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drawings/drawing2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Администрация города </w:t>
      </w:r>
      <w:r w:rsidRPr="00A745BF">
        <w:rPr>
          <w:rFonts w:ascii="Times New Roman" w:eastAsia="Times New Roman" w:hAnsi="Times New Roman" w:cs="Times New Roman"/>
          <w:sz w:val="28"/>
          <w:szCs w:val="20"/>
          <w:lang w:eastAsia="ru-RU"/>
        </w:rPr>
        <w:t>Кемерово</w:t>
      </w: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экономического развития</w:t>
      </w: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5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F3842" wp14:editId="3AEE0961">
            <wp:extent cx="6038850" cy="4733925"/>
            <wp:effectExtent l="0" t="0" r="0" b="9525"/>
            <wp:docPr id="1" name="Рисунок 1" descr="2009_09_16__08_52_28__1_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9_09_16__08_52_28__1__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BF" w:rsidRPr="00A745BF" w:rsidRDefault="00A745BF" w:rsidP="00A745BF">
      <w:pPr>
        <w:keepNext/>
        <w:keepLines/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социально-экономического развития</w:t>
      </w: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74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</w:t>
      </w:r>
      <w:proofErr w:type="gramEnd"/>
      <w:r w:rsidRPr="00A74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округа Кемерово за 2015 год</w:t>
      </w: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B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A745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предварительные</w:t>
      </w:r>
      <w:proofErr w:type="gramEnd"/>
      <w:r w:rsidRPr="00A74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данные)</w:t>
      </w: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5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BF1A8" wp14:editId="67B2742C">
                <wp:simplePos x="0" y="0"/>
                <wp:positionH relativeFrom="column">
                  <wp:posOffset>1709420</wp:posOffset>
                </wp:positionH>
                <wp:positionV relativeFrom="paragraph">
                  <wp:posOffset>252095</wp:posOffset>
                </wp:positionV>
                <wp:extent cx="2400300" cy="523875"/>
                <wp:effectExtent l="0" t="0" r="19050" b="28575"/>
                <wp:wrapNone/>
                <wp:docPr id="121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DE5" w:rsidRDefault="00FC4DE5" w:rsidP="00A745B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г</w:t>
                            </w:r>
                            <w:r w:rsidRPr="00364BAF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64BAF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КЕМЕРОВО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3BF1A8" id="_x0000_t202" coordsize="21600,21600" o:spt="202" path="m,l,21600r21600,l21600,xe">
                <v:stroke joinstyle="miter"/>
                <v:path gradientshapeok="t" o:connecttype="rect"/>
              </v:shapetype>
              <v:shape id="Text Box 520" o:spid="_x0000_s1026" type="#_x0000_t202" style="position:absolute;left:0;text-align:left;margin-left:134.6pt;margin-top:19.85pt;width:189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" strokecolor="white">
                <v:textbox>
                  <w:txbxContent>
                    <w:p w:rsidR="00FC4DE5" w:rsidRDefault="00FC4DE5" w:rsidP="00A745BF">
                      <w:pPr>
                        <w:spacing w:after="0"/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  <w:szCs w:val="28"/>
                        </w:rPr>
                        <w:t>г</w:t>
                      </w:r>
                      <w:r w:rsidRPr="00364BAF">
                        <w:rPr>
                          <w:b/>
                          <w:color w:val="00000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364BAF">
                        <w:rPr>
                          <w:b/>
                          <w:color w:val="000000"/>
                          <w:sz w:val="28"/>
                          <w:szCs w:val="28"/>
                        </w:rPr>
                        <w:t>КЕМЕРОВО</w:t>
                      </w:r>
                    </w:p>
                  </w:txbxContent>
                </v:textbox>
              </v:shape>
            </w:pict>
          </mc:Fallback>
        </mc:AlternateContent>
      </w:r>
    </w:p>
    <w:p w:rsidR="00A745BF" w:rsidRPr="00A745BF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A745BF" w:rsidRPr="00A745BF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5BF" w:rsidRPr="00A745BF" w:rsidRDefault="005608A1" w:rsidP="00A74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ПРЕДВАРИТЕЛЬНЫЕ ИТОГИ</w:t>
      </w:r>
      <w:r w:rsidR="00A745BF"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СОЦИАЛЬНО-ЭКОНОМИЧЕСКОГО РАЗВИТИЯ ГОРОДА КЕМЕРОВО</w:t>
      </w:r>
    </w:p>
    <w:p w:rsidR="00A745BF" w:rsidRPr="00A745BF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5BF" w:rsidRPr="00A745BF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ДЕМОГРАФИЧЕСКАЯ СИТУАЦИЯ…………………………………………………</w:t>
      </w:r>
      <w:proofErr w:type="gramStart"/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…2</w:t>
      </w:r>
    </w:p>
    <w:p w:rsidR="00A745BF" w:rsidRPr="00A745BF" w:rsidRDefault="00A745BF" w:rsidP="00A745BF">
      <w:pPr>
        <w:tabs>
          <w:tab w:val="right" w:leader="dot" w:pos="9900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A745BF" w:rsidRPr="00A745BF" w:rsidRDefault="00A745BF" w:rsidP="00A745BF">
      <w:pPr>
        <w:tabs>
          <w:tab w:val="right" w:leader="dot" w:pos="9900"/>
        </w:tabs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ТРУДОВЫЕ РЕСУРС</w:t>
      </w:r>
      <w:bookmarkStart w:id="0" w:name="_GoBack"/>
      <w:bookmarkEnd w:id="0"/>
      <w:r w:rsidRPr="00A745BF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Ы И ЗАНЯТОСТЬ НАСЕЛЕНИЯ……………………………………...</w:t>
      </w:r>
      <w:r w:rsidR="005608A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....3</w:t>
      </w:r>
      <w:r w:rsidRPr="00A745BF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fldChar w:fldCharType="begin"/>
      </w:r>
      <w:r w:rsidRPr="00A745BF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instrText xml:space="preserve"> TOC \o "1-3" \h \z \u </w:instrText>
      </w:r>
      <w:r w:rsidRPr="00A745BF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fldChar w:fldCharType="separate"/>
      </w:r>
    </w:p>
    <w:p w:rsidR="00A745BF" w:rsidRPr="00A745BF" w:rsidRDefault="00FC4DE5" w:rsidP="00A745BF">
      <w:pPr>
        <w:tabs>
          <w:tab w:val="right" w:leader="dot" w:pos="9900"/>
        </w:tabs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365274141" w:history="1">
        <w:r w:rsidR="00A745BF" w:rsidRPr="00A745BF">
          <w:rPr>
            <w:rFonts w:ascii="Times New Roman" w:eastAsia="Times New Roman" w:hAnsi="Times New Roman" w:cs="Times New Roman"/>
            <w:caps/>
            <w:noProof/>
            <w:sz w:val="24"/>
            <w:szCs w:val="24"/>
            <w:lang w:eastAsia="ru-RU"/>
          </w:rPr>
          <w:t>Уровень жизни населения</w:t>
        </w:r>
        <w:r w:rsidR="00A745BF" w:rsidRPr="00A745BF">
          <w:rPr>
            <w:rFonts w:ascii="Times New Roman" w:eastAsia="Times New Roman" w:hAnsi="Times New Roman" w:cs="Times New Roman"/>
            <w:caps/>
            <w:noProof/>
            <w:webHidden/>
            <w:sz w:val="24"/>
            <w:szCs w:val="24"/>
            <w:lang w:eastAsia="ru-RU"/>
          </w:rPr>
          <w:tab/>
        </w:r>
      </w:hyperlink>
      <w:r w:rsidR="005608A1">
        <w:rPr>
          <w:rFonts w:ascii="Times New Roman" w:eastAsia="Times New Roman" w:hAnsi="Times New Roman" w:cs="Times New Roman"/>
          <w:caps/>
          <w:noProof/>
          <w:sz w:val="24"/>
          <w:szCs w:val="24"/>
          <w:lang w:eastAsia="ru-RU"/>
        </w:rPr>
        <w:t>5</w:t>
      </w:r>
    </w:p>
    <w:p w:rsidR="00A745BF" w:rsidRPr="00A745BF" w:rsidRDefault="00A745BF" w:rsidP="00A745BF">
      <w:pPr>
        <w:tabs>
          <w:tab w:val="right" w:leader="dot" w:pos="9911"/>
        </w:tabs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 ОРГАНИЗАЦИЙ……………………………………………………………………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……6</w:t>
      </w:r>
    </w:p>
    <w:p w:rsidR="00A745BF" w:rsidRPr="00A745BF" w:rsidRDefault="00A745BF" w:rsidP="00A745BF">
      <w:pPr>
        <w:tabs>
          <w:tab w:val="right" w:leader="dot" w:pos="9911"/>
        </w:tabs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ПРОМЫШЛЕННОЕ ПРОИЗВОДСТВО……………………………………………………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A745BF" w:rsidRPr="00A745BF" w:rsidRDefault="00A745BF" w:rsidP="00A745BF">
      <w:pPr>
        <w:tabs>
          <w:tab w:val="right" w:leader="dot" w:pos="9911"/>
        </w:tabs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ПОТРЕБИТЕЛЬСКИЙ РЫНОК………………………………………………………………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……8</w:t>
      </w:r>
    </w:p>
    <w:p w:rsidR="00A745BF" w:rsidRPr="00A745BF" w:rsidRDefault="00A745BF" w:rsidP="00A745BF">
      <w:pPr>
        <w:tabs>
          <w:tab w:val="right" w:leader="dot" w:pos="9911"/>
        </w:tabs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МАЛОЕ ПРЕДПРИНИМАТЕЛЬСТВО……………………………………………………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….1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A745BF" w:rsidRPr="00A745BF" w:rsidRDefault="00A745BF" w:rsidP="00A745BF">
      <w:pPr>
        <w:tabs>
          <w:tab w:val="right" w:leader="dot" w:pos="9911"/>
        </w:tabs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СОСТОЯНИЕ ОРГАНИЗАЦИЙ……………………………………….…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..1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A745BF" w:rsidRPr="00A745BF" w:rsidRDefault="00A745BF" w:rsidP="00A745BF">
      <w:pPr>
        <w:tabs>
          <w:tab w:val="right" w:leader="dot" w:pos="9911"/>
        </w:tabs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ИНВЕСТИЦИИ………………………………………………………………………………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…1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A745BF" w:rsidRPr="00A745BF" w:rsidRDefault="00A745BF" w:rsidP="00A745BF">
      <w:pPr>
        <w:tabs>
          <w:tab w:val="right" w:leader="dot" w:pos="9911"/>
        </w:tabs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СТРОИТЕЛЬСТВО………………………………………………………………………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</w:t>
      </w: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..1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A745BF" w:rsidRPr="00A745BF" w:rsidRDefault="00A745BF" w:rsidP="00A745BF">
      <w:pPr>
        <w:tabs>
          <w:tab w:val="right" w:leader="dot" w:pos="9911"/>
        </w:tabs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МУНИЦИПАЛЬНЫМ ИМУЩЕСТВОМ………………………………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…..18</w:t>
      </w:r>
    </w:p>
    <w:p w:rsidR="00A745BF" w:rsidRPr="00A745BF" w:rsidRDefault="00A745BF" w:rsidP="00A745BF">
      <w:pPr>
        <w:tabs>
          <w:tab w:val="right" w:leader="dot" w:pos="9911"/>
        </w:tabs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 ГОРОДА………………………………………………………………………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t>….2</w:t>
      </w:r>
      <w:r w:rsidR="005608A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A745BF" w:rsidRPr="00A745BF" w:rsidRDefault="00FC4DE5" w:rsidP="00A745BF">
      <w:pPr>
        <w:tabs>
          <w:tab w:val="right" w:leader="dot" w:pos="9911"/>
        </w:tabs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365274141" w:history="1">
        <w:r w:rsidR="00A745BF" w:rsidRPr="00A745BF">
          <w:rPr>
            <w:rFonts w:ascii="Times New Roman" w:eastAsia="Times New Roman" w:hAnsi="Times New Roman" w:cs="Times New Roman"/>
            <w:caps/>
            <w:noProof/>
            <w:sz w:val="24"/>
            <w:szCs w:val="24"/>
            <w:lang w:eastAsia="ru-RU"/>
          </w:rPr>
          <w:t>СОЦИАЛЬНАЯ СФЕРА</w:t>
        </w:r>
        <w:r w:rsidR="00A745BF" w:rsidRPr="00A745BF">
          <w:rPr>
            <w:rFonts w:ascii="Times New Roman" w:eastAsia="Times New Roman" w:hAnsi="Times New Roman" w:cs="Times New Roman"/>
            <w:caps/>
            <w:noProof/>
            <w:webHidden/>
            <w:sz w:val="24"/>
            <w:szCs w:val="24"/>
            <w:lang w:eastAsia="ru-RU"/>
          </w:rPr>
          <w:tab/>
        </w:r>
      </w:hyperlink>
      <w:r w:rsidR="00A745BF" w:rsidRPr="00A745BF">
        <w:rPr>
          <w:rFonts w:ascii="Times New Roman" w:eastAsia="Times New Roman" w:hAnsi="Times New Roman" w:cs="Times New Roman"/>
          <w:caps/>
          <w:noProof/>
          <w:sz w:val="24"/>
          <w:szCs w:val="24"/>
          <w:lang w:eastAsia="ru-RU"/>
        </w:rPr>
        <w:t>2</w:t>
      </w:r>
      <w:r w:rsidR="005608A1">
        <w:rPr>
          <w:rFonts w:ascii="Times New Roman" w:eastAsia="Times New Roman" w:hAnsi="Times New Roman" w:cs="Times New Roman"/>
          <w:caps/>
          <w:noProof/>
          <w:sz w:val="24"/>
          <w:szCs w:val="24"/>
          <w:lang w:eastAsia="ru-RU"/>
        </w:rPr>
        <w:t>2</w:t>
      </w:r>
    </w:p>
    <w:p w:rsidR="00A745BF" w:rsidRPr="00A745BF" w:rsidRDefault="00A745BF" w:rsidP="00A745BF">
      <w:pPr>
        <w:tabs>
          <w:tab w:val="right" w:leader="dot" w:pos="9911"/>
        </w:tabs>
        <w:spacing w:after="0" w:line="240" w:lineRule="auto"/>
        <w:ind w:left="278"/>
        <w:rPr>
          <w:rFonts w:ascii="Times New Roman" w:eastAsia="Times New Roman" w:hAnsi="Times New Roman" w:cs="Times New Roman"/>
          <w:smallCaps/>
          <w:noProof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Cs w:val="24"/>
          <w:lang w:eastAsia="ru-RU"/>
        </w:rPr>
        <w:t>ОБРАЗОВАНИЕ</w:t>
      </w:r>
      <w:hyperlink w:anchor="_Toc365274129" w:history="1">
        <w:r w:rsidRPr="00A745BF">
          <w:rPr>
            <w:rFonts w:ascii="Times New Roman" w:eastAsia="Times New Roman" w:hAnsi="Times New Roman" w:cs="Times New Roman"/>
            <w:smallCaps/>
            <w:noProof/>
            <w:webHidden/>
            <w:szCs w:val="24"/>
            <w:lang w:eastAsia="ru-RU"/>
          </w:rPr>
          <w:tab/>
        </w:r>
      </w:hyperlink>
      <w:r w:rsidRPr="00A745BF">
        <w:rPr>
          <w:rFonts w:ascii="Times New Roman" w:eastAsia="Times New Roman" w:hAnsi="Times New Roman" w:cs="Times New Roman"/>
          <w:smallCaps/>
          <w:noProof/>
          <w:szCs w:val="24"/>
          <w:lang w:eastAsia="ru-RU"/>
        </w:rPr>
        <w:t>2</w:t>
      </w:r>
      <w:r w:rsidR="005608A1">
        <w:rPr>
          <w:rFonts w:ascii="Times New Roman" w:eastAsia="Times New Roman" w:hAnsi="Times New Roman" w:cs="Times New Roman"/>
          <w:smallCaps/>
          <w:noProof/>
          <w:szCs w:val="24"/>
          <w:lang w:eastAsia="ru-RU"/>
        </w:rPr>
        <w:t>2</w:t>
      </w:r>
    </w:p>
    <w:p w:rsidR="00A745BF" w:rsidRPr="00A745BF" w:rsidRDefault="00A745BF" w:rsidP="00A745BF">
      <w:pPr>
        <w:tabs>
          <w:tab w:val="right" w:leader="dot" w:pos="9911"/>
        </w:tabs>
        <w:spacing w:after="0" w:line="240" w:lineRule="auto"/>
        <w:ind w:left="278"/>
        <w:rPr>
          <w:rFonts w:ascii="Times New Roman" w:eastAsia="Times New Roman" w:hAnsi="Times New Roman" w:cs="Times New Roman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Cs w:val="24"/>
          <w:lang w:eastAsia="ru-RU"/>
        </w:rPr>
        <w:t>КУЛЬТУРА……………………………………………………………………………………</w:t>
      </w:r>
      <w:r w:rsidR="005608A1">
        <w:rPr>
          <w:rFonts w:ascii="Times New Roman" w:eastAsia="Times New Roman" w:hAnsi="Times New Roman" w:cs="Times New Roman"/>
          <w:szCs w:val="24"/>
          <w:lang w:eastAsia="ru-RU"/>
        </w:rPr>
        <w:t>….</w:t>
      </w:r>
      <w:r w:rsidRPr="00A745BF">
        <w:rPr>
          <w:rFonts w:ascii="Times New Roman" w:eastAsia="Times New Roman" w:hAnsi="Times New Roman" w:cs="Times New Roman"/>
          <w:szCs w:val="24"/>
          <w:lang w:eastAsia="ru-RU"/>
        </w:rPr>
        <w:t>………2</w:t>
      </w:r>
      <w:r w:rsidR="005608A1">
        <w:rPr>
          <w:rFonts w:ascii="Times New Roman" w:eastAsia="Times New Roman" w:hAnsi="Times New Roman" w:cs="Times New Roman"/>
          <w:szCs w:val="24"/>
          <w:lang w:eastAsia="ru-RU"/>
        </w:rPr>
        <w:t>5</w:t>
      </w:r>
    </w:p>
    <w:p w:rsidR="00A745BF" w:rsidRPr="00A745BF" w:rsidRDefault="00A745BF" w:rsidP="00A745BF">
      <w:pPr>
        <w:tabs>
          <w:tab w:val="right" w:leader="dot" w:pos="9911"/>
        </w:tabs>
        <w:spacing w:after="0" w:line="240" w:lineRule="auto"/>
        <w:ind w:left="278"/>
        <w:rPr>
          <w:rFonts w:ascii="Times New Roman" w:eastAsia="Times New Roman" w:hAnsi="Times New Roman" w:cs="Times New Roman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Cs w:val="24"/>
          <w:lang w:eastAsia="ru-RU"/>
        </w:rPr>
        <w:t>СПОРТ……………………………………………………………………………………</w:t>
      </w:r>
      <w:r w:rsidR="005608A1">
        <w:rPr>
          <w:rFonts w:ascii="Times New Roman" w:eastAsia="Times New Roman" w:hAnsi="Times New Roman" w:cs="Times New Roman"/>
          <w:szCs w:val="24"/>
          <w:lang w:eastAsia="ru-RU"/>
        </w:rPr>
        <w:t>.</w:t>
      </w:r>
      <w:r w:rsidRPr="00A745BF">
        <w:rPr>
          <w:rFonts w:ascii="Times New Roman" w:eastAsia="Times New Roman" w:hAnsi="Times New Roman" w:cs="Times New Roman"/>
          <w:szCs w:val="24"/>
          <w:lang w:eastAsia="ru-RU"/>
        </w:rPr>
        <w:t>…………...</w:t>
      </w:r>
      <w:r w:rsidR="005608A1">
        <w:rPr>
          <w:rFonts w:ascii="Times New Roman" w:eastAsia="Times New Roman" w:hAnsi="Times New Roman" w:cs="Times New Roman"/>
          <w:szCs w:val="24"/>
          <w:lang w:eastAsia="ru-RU"/>
        </w:rPr>
        <w:t>.....26</w:t>
      </w:r>
    </w:p>
    <w:p w:rsidR="00A745BF" w:rsidRPr="00A745BF" w:rsidRDefault="00A745BF" w:rsidP="00A745BF">
      <w:pPr>
        <w:tabs>
          <w:tab w:val="right" w:leader="dot" w:pos="9911"/>
        </w:tabs>
        <w:spacing w:after="0" w:line="240" w:lineRule="auto"/>
        <w:ind w:left="278"/>
        <w:rPr>
          <w:rFonts w:ascii="Times New Roman" w:eastAsia="Times New Roman" w:hAnsi="Times New Roman" w:cs="Times New Roman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szCs w:val="24"/>
          <w:lang w:eastAsia="ru-RU"/>
        </w:rPr>
        <w:t>МОЛОДЕЖНАЯ ПОЛИТИКА………………………………………………………………………</w:t>
      </w:r>
      <w:r w:rsidR="005608A1">
        <w:rPr>
          <w:rFonts w:ascii="Times New Roman" w:eastAsia="Times New Roman" w:hAnsi="Times New Roman" w:cs="Times New Roman"/>
          <w:szCs w:val="24"/>
          <w:lang w:eastAsia="ru-RU"/>
        </w:rPr>
        <w:t>….27</w:t>
      </w:r>
    </w:p>
    <w:p w:rsidR="00A745BF" w:rsidRPr="00A745BF" w:rsidRDefault="005608A1" w:rsidP="00A745BF">
      <w:pPr>
        <w:tabs>
          <w:tab w:val="right" w:leader="dot" w:pos="9911"/>
        </w:tabs>
        <w:spacing w:after="0" w:line="240" w:lineRule="auto"/>
        <w:ind w:left="278"/>
        <w:rPr>
          <w:rFonts w:ascii="Times New Roman" w:eastAsia="Times New Roman" w:hAnsi="Times New Roman" w:cs="Times New Roman"/>
          <w:smallCaps/>
          <w:noProof/>
          <w:szCs w:val="24"/>
          <w:lang w:eastAsia="ru-RU"/>
        </w:rPr>
      </w:pPr>
      <w:r w:rsidRPr="005608A1">
        <w:rPr>
          <w:rFonts w:ascii="Times New Roman" w:hAnsi="Times New Roman" w:cs="Times New Roman"/>
        </w:rPr>
        <w:t>ЗДРАВООХРАНЕНИЕ</w:t>
      </w:r>
      <w:r>
        <w:t>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.………</w:t>
      </w:r>
      <w:r w:rsidRPr="005608A1">
        <w:rPr>
          <w:rFonts w:ascii="Times New Roman" w:hAnsi="Times New Roman" w:cs="Times New Roman"/>
        </w:rPr>
        <w:t>2</w:t>
      </w:r>
      <w:hyperlink w:anchor="_Toc365274131" w:history="1"/>
      <w:r w:rsidRPr="005608A1">
        <w:rPr>
          <w:rFonts w:ascii="Times New Roman" w:eastAsia="Times New Roman" w:hAnsi="Times New Roman" w:cs="Times New Roman"/>
          <w:smallCaps/>
          <w:noProof/>
          <w:szCs w:val="24"/>
          <w:lang w:eastAsia="ru-RU"/>
        </w:rPr>
        <w:t>8</w:t>
      </w:r>
    </w:p>
    <w:p w:rsidR="00A745BF" w:rsidRPr="00A745BF" w:rsidRDefault="00FC4DE5" w:rsidP="00A745BF">
      <w:pPr>
        <w:tabs>
          <w:tab w:val="right" w:leader="dot" w:pos="9911"/>
        </w:tabs>
        <w:spacing w:after="0" w:line="240" w:lineRule="auto"/>
        <w:ind w:left="278"/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ru-RU"/>
        </w:rPr>
      </w:pPr>
      <w:hyperlink w:anchor="_Toc365274132" w:history="1">
        <w:r w:rsidR="00A745BF" w:rsidRPr="00A745BF">
          <w:rPr>
            <w:rFonts w:ascii="Times New Roman" w:eastAsia="Times New Roman" w:hAnsi="Times New Roman" w:cs="Times New Roman"/>
            <w:bCs/>
            <w:smallCaps/>
            <w:noProof/>
            <w:szCs w:val="24"/>
            <w:lang w:eastAsia="ru-RU"/>
          </w:rPr>
          <w:t>СОЦИАЛЬНАЯ ЗАЩИТА НАСЕЛЕНИЯ</w:t>
        </w:r>
        <w:r w:rsidR="00A745BF" w:rsidRPr="00A745BF">
          <w:rPr>
            <w:rFonts w:ascii="Times New Roman" w:eastAsia="Times New Roman" w:hAnsi="Times New Roman" w:cs="Times New Roman"/>
            <w:smallCaps/>
            <w:noProof/>
            <w:webHidden/>
            <w:szCs w:val="24"/>
            <w:lang w:eastAsia="ru-RU"/>
          </w:rPr>
          <w:tab/>
        </w:r>
      </w:hyperlink>
      <w:r w:rsidR="00A745BF" w:rsidRPr="00A745BF"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ru-RU"/>
        </w:rPr>
        <w:t>3</w:t>
      </w:r>
      <w:r w:rsidR="005608A1"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ru-RU"/>
        </w:rPr>
        <w:t>1</w:t>
      </w:r>
    </w:p>
    <w:p w:rsidR="00A745BF" w:rsidRPr="00A745BF" w:rsidRDefault="00FC4DE5" w:rsidP="00A745BF">
      <w:pPr>
        <w:tabs>
          <w:tab w:val="right" w:leader="dot" w:pos="9900"/>
        </w:tabs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365274153" w:history="1">
        <w:r w:rsidR="00A745BF" w:rsidRPr="00A745BF">
          <w:rPr>
            <w:rFonts w:ascii="Times New Roman" w:eastAsia="Times New Roman" w:hAnsi="Times New Roman" w:cs="Times New Roman"/>
            <w:caps/>
            <w:noProof/>
            <w:sz w:val="24"/>
            <w:szCs w:val="24"/>
            <w:lang w:eastAsia="ru-RU"/>
          </w:rPr>
          <w:t>Сфера жизнеобеспечения города</w:t>
        </w:r>
        <w:r w:rsidR="00A745BF" w:rsidRPr="00A745BF">
          <w:rPr>
            <w:rFonts w:ascii="Times New Roman" w:eastAsia="Times New Roman" w:hAnsi="Times New Roman" w:cs="Times New Roman"/>
            <w:caps/>
            <w:noProof/>
            <w:webHidden/>
            <w:sz w:val="24"/>
            <w:szCs w:val="24"/>
            <w:lang w:eastAsia="ru-RU"/>
          </w:rPr>
          <w:tab/>
        </w:r>
      </w:hyperlink>
      <w:r w:rsidR="00A745BF" w:rsidRPr="00A745BF">
        <w:rPr>
          <w:rFonts w:ascii="Times New Roman" w:eastAsia="Times New Roman" w:hAnsi="Times New Roman" w:cs="Times New Roman"/>
          <w:caps/>
          <w:noProof/>
          <w:sz w:val="24"/>
          <w:szCs w:val="24"/>
          <w:lang w:eastAsia="ru-RU"/>
        </w:rPr>
        <w:t>3</w:t>
      </w:r>
      <w:r w:rsidR="005608A1">
        <w:rPr>
          <w:rFonts w:ascii="Times New Roman" w:eastAsia="Times New Roman" w:hAnsi="Times New Roman" w:cs="Times New Roman"/>
          <w:caps/>
          <w:noProof/>
          <w:sz w:val="24"/>
          <w:szCs w:val="24"/>
          <w:lang w:eastAsia="ru-RU"/>
        </w:rPr>
        <w:t>3</w:t>
      </w:r>
    </w:p>
    <w:p w:rsidR="00A745BF" w:rsidRPr="00A745BF" w:rsidRDefault="00FC4DE5" w:rsidP="00A745BF">
      <w:pPr>
        <w:tabs>
          <w:tab w:val="right" w:leader="dot" w:pos="9911"/>
        </w:tabs>
        <w:spacing w:after="0" w:line="240" w:lineRule="auto"/>
        <w:ind w:left="278"/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ru-RU"/>
        </w:rPr>
      </w:pPr>
      <w:hyperlink w:anchor="_Toc365274154" w:history="1">
        <w:r w:rsidR="00A745BF" w:rsidRPr="00A745BF">
          <w:rPr>
            <w:rFonts w:ascii="Times New Roman" w:eastAsia="Times New Roman" w:hAnsi="Times New Roman" w:cs="Times New Roman"/>
            <w:smallCaps/>
            <w:noProof/>
            <w:sz w:val="24"/>
            <w:szCs w:val="24"/>
            <w:lang w:eastAsia="ru-RU"/>
          </w:rPr>
          <w:t>Жилищно-коммунальное хозяйство</w:t>
        </w:r>
        <w:r w:rsidR="00A745BF" w:rsidRPr="00A745BF">
          <w:rPr>
            <w:rFonts w:ascii="Times New Roman" w:eastAsia="Times New Roman" w:hAnsi="Times New Roman" w:cs="Times New Roman"/>
            <w:smallCaps/>
            <w:noProof/>
            <w:webHidden/>
            <w:sz w:val="24"/>
            <w:szCs w:val="24"/>
            <w:lang w:eastAsia="ru-RU"/>
          </w:rPr>
          <w:tab/>
        </w:r>
      </w:hyperlink>
      <w:r w:rsidR="00A745BF" w:rsidRPr="00A745BF"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ru-RU"/>
        </w:rPr>
        <w:t>3</w:t>
      </w:r>
      <w:r w:rsidR="005608A1"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ru-RU"/>
        </w:rPr>
        <w:t>3</w:t>
      </w:r>
    </w:p>
    <w:p w:rsidR="00A745BF" w:rsidRPr="00A745BF" w:rsidRDefault="00FC4DE5" w:rsidP="00A745BF">
      <w:pPr>
        <w:tabs>
          <w:tab w:val="right" w:leader="dot" w:pos="9911"/>
        </w:tabs>
        <w:spacing w:after="0" w:line="240" w:lineRule="auto"/>
        <w:ind w:left="278"/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ru-RU"/>
        </w:rPr>
      </w:pPr>
      <w:hyperlink w:anchor="_Toc365274156" w:history="1">
        <w:r w:rsidR="00A745BF" w:rsidRPr="00A745BF">
          <w:rPr>
            <w:rFonts w:ascii="Times New Roman" w:eastAsia="Times New Roman" w:hAnsi="Times New Roman" w:cs="Times New Roman"/>
            <w:smallCaps/>
            <w:noProof/>
            <w:sz w:val="24"/>
            <w:szCs w:val="24"/>
            <w:lang w:eastAsia="ru-RU"/>
          </w:rPr>
          <w:t xml:space="preserve">Благоустройство и </w:t>
        </w:r>
        <w:r w:rsidR="00A745BF" w:rsidRPr="00A745BF">
          <w:rPr>
            <w:rFonts w:ascii="Times New Roman" w:eastAsia="Times New Roman" w:hAnsi="Times New Roman" w:cs="Times New Roman"/>
            <w:smallCaps/>
            <w:noProof/>
            <w:szCs w:val="24"/>
            <w:lang w:eastAsia="ru-RU"/>
          </w:rPr>
          <w:t>РАЗВИТИЕ УЛИЧНО-ДОРОЖНОЙ СЕТИ</w:t>
        </w:r>
        <w:r w:rsidR="00A745BF" w:rsidRPr="00A745BF">
          <w:rPr>
            <w:rFonts w:ascii="Times New Roman" w:eastAsia="Times New Roman" w:hAnsi="Times New Roman" w:cs="Times New Roman"/>
            <w:smallCaps/>
            <w:noProof/>
            <w:webHidden/>
            <w:sz w:val="24"/>
            <w:szCs w:val="24"/>
            <w:lang w:eastAsia="ru-RU"/>
          </w:rPr>
          <w:tab/>
        </w:r>
      </w:hyperlink>
      <w:r w:rsidR="00A745BF" w:rsidRPr="00A745BF"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ru-RU"/>
        </w:rPr>
        <w:t>3</w:t>
      </w:r>
      <w:r w:rsidR="005608A1"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ru-RU"/>
        </w:rPr>
        <w:t>3</w:t>
      </w:r>
    </w:p>
    <w:p w:rsidR="00A745BF" w:rsidRPr="00A745BF" w:rsidRDefault="00FC4DE5" w:rsidP="00A745BF">
      <w:pPr>
        <w:tabs>
          <w:tab w:val="right" w:leader="dot" w:pos="9911"/>
        </w:tabs>
        <w:spacing w:after="0" w:line="240" w:lineRule="auto"/>
        <w:ind w:left="278"/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ru-RU"/>
        </w:rPr>
      </w:pPr>
      <w:hyperlink w:anchor="_Toc365274157" w:history="1">
        <w:r w:rsidR="00A745BF" w:rsidRPr="00A745BF">
          <w:rPr>
            <w:rFonts w:ascii="Times New Roman" w:eastAsia="Times New Roman" w:hAnsi="Times New Roman" w:cs="Times New Roman"/>
            <w:smallCaps/>
            <w:noProof/>
            <w:sz w:val="24"/>
            <w:szCs w:val="24"/>
            <w:lang w:eastAsia="ru-RU"/>
          </w:rPr>
          <w:t>Транспорт</w:t>
        </w:r>
        <w:r w:rsidR="00A745BF" w:rsidRPr="00A745BF">
          <w:rPr>
            <w:rFonts w:ascii="Times New Roman" w:eastAsia="Times New Roman" w:hAnsi="Times New Roman" w:cs="Times New Roman"/>
            <w:smallCaps/>
            <w:noProof/>
            <w:webHidden/>
            <w:sz w:val="24"/>
            <w:szCs w:val="24"/>
            <w:lang w:eastAsia="ru-RU"/>
          </w:rPr>
          <w:tab/>
        </w:r>
      </w:hyperlink>
      <w:r w:rsidR="00A745BF" w:rsidRPr="00A745BF"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ru-RU"/>
        </w:rPr>
        <w:t>3</w:t>
      </w:r>
      <w:r w:rsidR="005608A1"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ru-RU"/>
        </w:rPr>
        <w:t>6</w:t>
      </w:r>
    </w:p>
    <w:p w:rsidR="00A745BF" w:rsidRPr="00A745BF" w:rsidRDefault="00FC4DE5" w:rsidP="00A745BF">
      <w:pPr>
        <w:tabs>
          <w:tab w:val="right" w:leader="dot" w:pos="9900"/>
        </w:tabs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365274151" w:history="1">
        <w:r w:rsidR="00A745BF" w:rsidRPr="00A745BF">
          <w:rPr>
            <w:rFonts w:ascii="Times New Roman" w:eastAsia="Times New Roman" w:hAnsi="Times New Roman" w:cs="Times New Roman"/>
            <w:caps/>
            <w:noProof/>
            <w:sz w:val="24"/>
            <w:szCs w:val="24"/>
            <w:lang w:eastAsia="ru-RU"/>
          </w:rPr>
          <w:t>Работа с населением</w:t>
        </w:r>
        <w:r w:rsidR="00A745BF" w:rsidRPr="00A745BF">
          <w:rPr>
            <w:rFonts w:ascii="Times New Roman" w:eastAsia="Times New Roman" w:hAnsi="Times New Roman" w:cs="Times New Roman"/>
            <w:caps/>
            <w:noProof/>
            <w:webHidden/>
            <w:sz w:val="24"/>
            <w:szCs w:val="24"/>
            <w:lang w:eastAsia="ru-RU"/>
          </w:rPr>
          <w:tab/>
        </w:r>
      </w:hyperlink>
      <w:r w:rsidR="00A745BF" w:rsidRPr="00A745BF">
        <w:rPr>
          <w:rFonts w:ascii="Times New Roman" w:eastAsia="Times New Roman" w:hAnsi="Times New Roman" w:cs="Times New Roman"/>
          <w:caps/>
          <w:noProof/>
          <w:sz w:val="24"/>
          <w:szCs w:val="24"/>
          <w:lang w:eastAsia="ru-RU"/>
        </w:rPr>
        <w:t>3</w:t>
      </w:r>
      <w:r w:rsidR="005608A1">
        <w:rPr>
          <w:rFonts w:ascii="Times New Roman" w:eastAsia="Times New Roman" w:hAnsi="Times New Roman" w:cs="Times New Roman"/>
          <w:caps/>
          <w:noProof/>
          <w:sz w:val="24"/>
          <w:szCs w:val="24"/>
          <w:lang w:eastAsia="ru-RU"/>
        </w:rPr>
        <w:t>7</w:t>
      </w:r>
    </w:p>
    <w:p w:rsidR="00A745BF" w:rsidRPr="00A745BF" w:rsidRDefault="00FC4DE5" w:rsidP="00A745BF">
      <w:pPr>
        <w:tabs>
          <w:tab w:val="right" w:leader="dot" w:pos="9900"/>
        </w:tabs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365274160" w:history="1">
        <w:r w:rsidR="00A745BF" w:rsidRPr="00A745BF">
          <w:rPr>
            <w:rFonts w:ascii="Times New Roman" w:eastAsia="Times New Roman" w:hAnsi="Times New Roman" w:cs="Times New Roman"/>
            <w:caps/>
            <w:noProof/>
            <w:sz w:val="24"/>
            <w:szCs w:val="24"/>
            <w:lang w:eastAsia="ru-RU"/>
          </w:rPr>
          <w:t>Охрана правопорядка</w:t>
        </w:r>
        <w:r w:rsidR="00A745BF" w:rsidRPr="00A745BF">
          <w:rPr>
            <w:rFonts w:ascii="Times New Roman" w:eastAsia="Times New Roman" w:hAnsi="Times New Roman" w:cs="Times New Roman"/>
            <w:caps/>
            <w:noProof/>
            <w:webHidden/>
            <w:sz w:val="24"/>
            <w:szCs w:val="24"/>
            <w:lang w:eastAsia="ru-RU"/>
          </w:rPr>
          <w:tab/>
        </w:r>
      </w:hyperlink>
      <w:r w:rsidR="005608A1">
        <w:rPr>
          <w:rFonts w:ascii="Times New Roman" w:eastAsia="Times New Roman" w:hAnsi="Times New Roman" w:cs="Times New Roman"/>
          <w:caps/>
          <w:noProof/>
          <w:sz w:val="24"/>
          <w:szCs w:val="24"/>
          <w:lang w:eastAsia="ru-RU"/>
        </w:rPr>
        <w:t>38</w:t>
      </w:r>
    </w:p>
    <w:p w:rsidR="00A745BF" w:rsidRPr="00A745BF" w:rsidRDefault="00FC4DE5" w:rsidP="00A745BF">
      <w:pPr>
        <w:tabs>
          <w:tab w:val="right" w:leader="dot" w:pos="9900"/>
        </w:tabs>
        <w:spacing w:before="120" w:after="120" w:line="240" w:lineRule="auto"/>
        <w:rPr>
          <w:rFonts w:ascii="Times New Roman" w:eastAsia="Times New Roman" w:hAnsi="Times New Roman" w:cs="Times New Roman"/>
          <w:caps/>
          <w:noProof/>
          <w:sz w:val="24"/>
          <w:szCs w:val="24"/>
          <w:lang w:eastAsia="ru-RU"/>
        </w:rPr>
      </w:pPr>
      <w:hyperlink w:anchor="_Toc365274162" w:history="1">
        <w:r w:rsidR="00A745BF" w:rsidRPr="00A745BF">
          <w:rPr>
            <w:rFonts w:ascii="Times New Roman" w:eastAsia="Times New Roman" w:hAnsi="Times New Roman" w:cs="Times New Roman"/>
            <w:caps/>
            <w:noProof/>
            <w:sz w:val="24"/>
            <w:szCs w:val="24"/>
            <w:lang w:eastAsia="ru-RU"/>
          </w:rPr>
          <w:t>Средства массовой информации</w:t>
        </w:r>
        <w:r w:rsidR="00A745BF" w:rsidRPr="00A745BF">
          <w:rPr>
            <w:rFonts w:ascii="Times New Roman" w:eastAsia="Times New Roman" w:hAnsi="Times New Roman" w:cs="Times New Roman"/>
            <w:caps/>
            <w:noProof/>
            <w:webHidden/>
            <w:sz w:val="24"/>
            <w:szCs w:val="24"/>
            <w:lang w:eastAsia="ru-RU"/>
          </w:rPr>
          <w:tab/>
        </w:r>
      </w:hyperlink>
      <w:r w:rsidR="005608A1">
        <w:rPr>
          <w:rFonts w:ascii="Times New Roman" w:eastAsia="Times New Roman" w:hAnsi="Times New Roman" w:cs="Times New Roman"/>
          <w:caps/>
          <w:noProof/>
          <w:sz w:val="24"/>
          <w:szCs w:val="24"/>
          <w:lang w:eastAsia="ru-RU"/>
        </w:rPr>
        <w:t>40</w:t>
      </w:r>
    </w:p>
    <w:p w:rsidR="00A745BF" w:rsidRPr="00A745BF" w:rsidRDefault="00A745BF" w:rsidP="00A745BF">
      <w:pPr>
        <w:tabs>
          <w:tab w:val="right" w:leader="dot" w:pos="9900"/>
        </w:tabs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745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</w:p>
    <w:p w:rsidR="00A745BF" w:rsidRPr="00A745BF" w:rsidRDefault="00A745BF" w:rsidP="00A745BF">
      <w:pPr>
        <w:tabs>
          <w:tab w:val="right" w:leader="dot" w:pos="9900"/>
        </w:tabs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745BF" w:rsidRPr="00A745BF" w:rsidRDefault="00A745BF" w:rsidP="00A745BF">
      <w:pPr>
        <w:tabs>
          <w:tab w:val="right" w:leader="dot" w:pos="9900"/>
        </w:tabs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745BF" w:rsidRPr="00A745BF" w:rsidRDefault="00A745BF" w:rsidP="00A745BF">
      <w:pPr>
        <w:tabs>
          <w:tab w:val="right" w:leader="dot" w:pos="9900"/>
        </w:tabs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745BF" w:rsidRPr="00A745BF" w:rsidRDefault="00A745BF" w:rsidP="00A745BF">
      <w:pPr>
        <w:tabs>
          <w:tab w:val="right" w:leader="dot" w:pos="9900"/>
        </w:tabs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745BF" w:rsidRPr="00A745BF" w:rsidRDefault="00A745BF" w:rsidP="00A745BF">
      <w:pPr>
        <w:tabs>
          <w:tab w:val="right" w:leader="dot" w:pos="9900"/>
        </w:tabs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745BF" w:rsidRPr="00A745BF" w:rsidRDefault="00A745BF" w:rsidP="00A745BF">
      <w:pPr>
        <w:tabs>
          <w:tab w:val="right" w:leader="dot" w:pos="9900"/>
        </w:tabs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745BF" w:rsidRPr="00A745BF" w:rsidRDefault="00A745BF" w:rsidP="00A745BF">
      <w:pPr>
        <w:tabs>
          <w:tab w:val="right" w:leader="dot" w:pos="9900"/>
        </w:tabs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A745B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61BD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ПРЕДВАРИТЕЛЬНЫЕ ИТОГИ СОЦИАЛЬНО-ЭКОНОМИЧЕСКОГО РАЗВИТИЯ ГОРОДА КЕМЕРОВО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>(</w:t>
      </w:r>
      <w:proofErr w:type="gramStart"/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>по</w:t>
      </w:r>
      <w:proofErr w:type="gramEnd"/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данным </w:t>
      </w:r>
      <w:proofErr w:type="spellStart"/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>Кемеровостата</w:t>
      </w:r>
      <w:proofErr w:type="spellEnd"/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 состоянию на 16.02.2016)</w:t>
      </w: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2015 году по городу Кемерово усугубилось снижение экономических показателей. Однако, несмотря на это отмечен рост относительно 2014 года таких макроэкономических показателей как, индекс промышленного производства, объем введенного в эксплуатацию жилья и среднемесячная начисленная заработная плата по крупным и средним предприятиям. </w:t>
      </w: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ectPr w:rsidR="00A745BF" w:rsidRPr="00D61BD2" w:rsidSect="00A745BF">
          <w:footerReference w:type="default" r:id="rId8"/>
          <w:footerReference w:type="first" r:id="rId9"/>
          <w:pgSz w:w="11906" w:h="16838"/>
          <w:pgMar w:top="1134" w:right="851" w:bottom="1134" w:left="1418" w:header="680" w:footer="510" w:gutter="0"/>
          <w:pgNumType w:start="1"/>
          <w:cols w:space="708"/>
          <w:titlePg/>
          <w:docGrid w:linePitch="360"/>
        </w:sect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Промышленность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крупных и средних предприятиях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промышленности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отмечен небольшой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 производства на 100,2%,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обусловлено увеличением объемов производства и распределения электроэнергии, газа и воды на 12,5 %.</w:t>
      </w:r>
    </w:p>
    <w:p w:rsidR="00A745BF" w:rsidRPr="00D61BD2" w:rsidRDefault="00A745BF" w:rsidP="00A745BF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745BF" w:rsidRPr="00D61BD2" w:rsidSect="00A745BF">
          <w:type w:val="continuous"/>
          <w:pgSz w:w="11906" w:h="16838"/>
          <w:pgMar w:top="1134" w:right="851" w:bottom="1134" w:left="1418" w:header="708" w:footer="708" w:gutter="0"/>
          <w:pgNumType w:start="1"/>
          <w:cols w:num="2" w:space="227"/>
          <w:titlePg/>
          <w:docGrid w:linePitch="360"/>
        </w:sectPr>
      </w:pPr>
      <w:r w:rsidRPr="00D61B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B1921" wp14:editId="696FD3DD">
            <wp:extent cx="3176270" cy="1993265"/>
            <wp:effectExtent l="0" t="0" r="5080" b="69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Строительство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Предприятиями города выполнено строительных работ на сумму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23,1 млрд. руб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что в сопоставимых ценах составляет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85,1%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уровню 2014 года. Объем введенного в эксплуатацию жилья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288,0 тыс. кв. м.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FAD11" wp14:editId="143F083F">
            <wp:extent cx="3085654" cy="1751330"/>
            <wp:effectExtent l="0" t="0" r="635" b="12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745BF" w:rsidRPr="00D61BD2" w:rsidRDefault="00A745BF" w:rsidP="00A745BF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745BF" w:rsidRPr="00D61BD2" w:rsidSect="00A745BF">
          <w:type w:val="continuous"/>
          <w:pgSz w:w="11906" w:h="16838"/>
          <w:pgMar w:top="1134" w:right="851" w:bottom="1134" w:left="1418" w:header="708" w:footer="708" w:gutter="0"/>
          <w:pgNumType w:start="1"/>
          <w:cols w:num="2" w:space="227"/>
          <w:titlePg/>
          <w:docGrid w:linePitch="360"/>
        </w:sect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Инвестиции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предварительным данным, организациями города всех форм собственности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за 2015 год направлено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33,1 млрд. рублей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инвестиций в основной капитал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, что в сопоставимых ценах на 35,9% ниже уровня 2014 года.</w:t>
      </w:r>
      <w:r w:rsidRPr="00D61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Объем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инвестиций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 крупным и средним предприятиям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19,1 млрд. рублей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(снижение на 30,5%).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C0CAA" wp14:editId="21EEB3F2">
            <wp:extent cx="3085465" cy="1751330"/>
            <wp:effectExtent l="0" t="0" r="635" b="12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745BF" w:rsidRPr="00D61BD2" w:rsidRDefault="00A745BF" w:rsidP="00A745BF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745BF" w:rsidRPr="00D61BD2" w:rsidSect="00A745BF">
          <w:type w:val="continuous"/>
          <w:pgSz w:w="11906" w:h="16838"/>
          <w:pgMar w:top="1134" w:right="851" w:bottom="1134" w:left="1418" w:header="708" w:footer="708" w:gutter="0"/>
          <w:pgNumType w:start="1"/>
          <w:cols w:num="2" w:space="227"/>
          <w:titlePg/>
          <w:docGrid w:linePitch="360"/>
        </w:sect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Потребительский рынок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</w:t>
      </w:r>
    </w:p>
    <w:p w:rsidR="00A745BF" w:rsidRPr="00D61BD2" w:rsidRDefault="00A745BF" w:rsidP="00A745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Сохраняются отрицательные тенденции на потребительском рынке, оборот розничной торговли за 2015 года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103 млрд. руб.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оборот общественного питания –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5,5 млрд. руб.,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 платных услуг населению –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34,0 млрд. руб.</w:t>
      </w: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A0AC0" wp14:editId="2DFB5EAA">
            <wp:extent cx="3085465" cy="2085975"/>
            <wp:effectExtent l="0" t="0" r="63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745BF" w:rsidRPr="00D61BD2" w:rsidRDefault="00A745BF" w:rsidP="00A745BF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745BF" w:rsidRPr="00D61BD2" w:rsidSect="00A745BF">
          <w:type w:val="continuous"/>
          <w:pgSz w:w="11906" w:h="16838"/>
          <w:pgMar w:top="1134" w:right="851" w:bottom="1134" w:left="1418" w:header="708" w:footer="708" w:gutter="0"/>
          <w:pgNumType w:start="3"/>
          <w:cols w:num="2" w:space="227"/>
          <w:titlePg/>
          <w:docGrid w:linePitch="360"/>
        </w:sect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Цены</w:t>
      </w:r>
    </w:p>
    <w:p w:rsidR="00A745BF" w:rsidRPr="00D61BD2" w:rsidRDefault="00A745BF" w:rsidP="00A745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Индекс потребительских цен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декабре 2015 года по отношению к предыдущему месяцу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100,8%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на продовольственные товары – 101,1%, непродовольственные товары – 100,4%, услуги – 101,2%. С начала текущего года индекс потребительских цен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111,5%.</w:t>
      </w:r>
    </w:p>
    <w:p w:rsidR="00A745BF" w:rsidRPr="00D61BD2" w:rsidRDefault="00A745BF" w:rsidP="00A745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745BF" w:rsidRPr="00D61BD2" w:rsidSect="00A745BF">
          <w:type w:val="continuous"/>
          <w:pgSz w:w="11906" w:h="16838"/>
          <w:pgMar w:top="1134" w:right="851" w:bottom="1134" w:left="1418" w:header="708" w:footer="708" w:gutter="0"/>
          <w:pgNumType w:start="1"/>
          <w:cols w:num="2" w:space="227"/>
          <w:titlePg/>
          <w:docGrid w:linePitch="360"/>
        </w:sectPr>
      </w:pPr>
      <w:r w:rsidRPr="00D61B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B5D5A" wp14:editId="74E90502">
            <wp:extent cx="2898140" cy="1860917"/>
            <wp:effectExtent l="0" t="0" r="16510" b="63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Уровень жизни населения</w:t>
      </w:r>
    </w:p>
    <w:p w:rsidR="00A745BF" w:rsidRPr="00D61BD2" w:rsidRDefault="00A745BF" w:rsidP="00A745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Среднемесячная начисленная заработная плата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крупным и средним предприятиям в среднем за 2015 год составила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34 464 рубля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увеличилась к уровню 2014 года номинально на 3,8%.</w:t>
      </w:r>
    </w:p>
    <w:p w:rsidR="00A745BF" w:rsidRPr="00D61BD2" w:rsidRDefault="00A745BF" w:rsidP="00A745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Индекс реальной заработной платы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январь-декабрь 2015 года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90,6 %.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20A39" wp14:editId="73FF0725">
            <wp:extent cx="3085465" cy="1819275"/>
            <wp:effectExtent l="0" t="0" r="63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745BF" w:rsidRPr="00D61BD2" w:rsidRDefault="00A745BF" w:rsidP="00A745BF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745BF" w:rsidRPr="00D61BD2" w:rsidSect="00A745BF">
          <w:type w:val="continuous"/>
          <w:pgSz w:w="11906" w:h="16838"/>
          <w:pgMar w:top="1134" w:right="851" w:bottom="1134" w:left="1418" w:header="708" w:footer="708" w:gutter="0"/>
          <w:pgNumType w:start="1"/>
          <w:cols w:num="2" w:space="227"/>
          <w:titlePg/>
          <w:docGrid w:linePitch="360"/>
        </w:sect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Рынок труда</w:t>
      </w:r>
    </w:p>
    <w:p w:rsidR="00A745BF" w:rsidRPr="00D61BD2" w:rsidRDefault="00A745BF" w:rsidP="00A745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Число зарегистрированных безработных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рынке труда с начала 2015 года увеличилось 36,2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%.</w:t>
      </w:r>
    </w:p>
    <w:p w:rsidR="00A745BF" w:rsidRPr="00D61BD2" w:rsidRDefault="00A745BF" w:rsidP="00A745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C1F980" wp14:editId="418D5C12">
                <wp:simplePos x="0" y="0"/>
                <wp:positionH relativeFrom="column">
                  <wp:posOffset>23496</wp:posOffset>
                </wp:positionH>
                <wp:positionV relativeFrom="paragraph">
                  <wp:posOffset>822960</wp:posOffset>
                </wp:positionV>
                <wp:extent cx="6115050" cy="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9BC789" id="Прямая соединительная линия 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85pt,64.8pt" to="483.35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" strokecolor="#5b9bd5" strokeweight=".5pt">
                <v:stroke joinstyle="miter"/>
              </v:line>
            </w:pict>
          </mc:Fallback>
        </mc:AlternateConten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Нагрузка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одну вакансию составила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1,04 человека.</w:t>
      </w:r>
    </w:p>
    <w:p w:rsidR="00A745BF" w:rsidRPr="00D61BD2" w:rsidRDefault="00A745BF" w:rsidP="00A745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1FDB2" wp14:editId="383E89BB">
            <wp:extent cx="2904490" cy="1623695"/>
            <wp:effectExtent l="0" t="0" r="10160" b="1460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745BF" w:rsidRPr="00D61BD2" w:rsidRDefault="00A745BF" w:rsidP="00A745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x-none"/>
        </w:rPr>
        <w:sectPr w:rsidR="00A745BF" w:rsidRPr="00D61BD2" w:rsidSect="00A745BF">
          <w:type w:val="continuous"/>
          <w:pgSz w:w="11906" w:h="16838"/>
          <w:pgMar w:top="1134" w:right="851" w:bottom="851" w:left="1418" w:header="709" w:footer="709" w:gutter="0"/>
          <w:pgNumType w:start="1"/>
          <w:cols w:num="2" w:space="227"/>
          <w:titlePg/>
          <w:docGrid w:linePitch="360"/>
        </w:sectPr>
      </w:pP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4"/>
          <w:szCs w:val="28"/>
          <w:lang w:eastAsia="x-none"/>
        </w:rPr>
        <w:t xml:space="preserve">*Данные рассчитаны </w:t>
      </w:r>
      <w:proofErr w:type="spellStart"/>
      <w:r w:rsidRPr="00D61BD2">
        <w:rPr>
          <w:rFonts w:ascii="Times New Roman" w:eastAsia="Times New Roman" w:hAnsi="Times New Roman" w:cs="Times New Roman"/>
          <w:sz w:val="24"/>
          <w:szCs w:val="28"/>
          <w:lang w:eastAsia="x-none"/>
        </w:rPr>
        <w:t>Кемеровостатом</w:t>
      </w:r>
      <w:proofErr w:type="spellEnd"/>
      <w:r w:rsidRPr="00D61BD2">
        <w:rPr>
          <w:rFonts w:ascii="Times New Roman" w:eastAsia="Times New Roman" w:hAnsi="Times New Roman" w:cs="Times New Roman"/>
          <w:sz w:val="24"/>
          <w:szCs w:val="28"/>
          <w:lang w:eastAsia="x-none"/>
        </w:rPr>
        <w:t xml:space="preserve"> в аналитических целях в качестве оценочных и не являются официальной статистической информацией</w:t>
      </w:r>
    </w:p>
    <w:p w:rsidR="00A745BF" w:rsidRPr="00D61BD2" w:rsidRDefault="00A745BF" w:rsidP="00A745B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745BF" w:rsidRPr="00D61BD2" w:rsidSect="00A745BF">
          <w:type w:val="continuous"/>
          <w:pgSz w:w="11906" w:h="16838"/>
          <w:pgMar w:top="1134" w:right="851" w:bottom="851" w:left="1418" w:header="709" w:footer="709" w:gutter="0"/>
          <w:pgNumType w:start="1"/>
          <w:cols w:space="227"/>
          <w:titlePg/>
          <w:docGrid w:linePitch="360"/>
        </w:sectPr>
      </w:pP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32"/>
          <w:szCs w:val="28"/>
          <w:lang w:eastAsia="x-none"/>
        </w:rPr>
        <w:t>ДЕМОГРАФИЧЕСКАЯ СИТУАЦИЯ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>(</w:t>
      </w:r>
      <w:proofErr w:type="gramStart"/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>по</w:t>
      </w:r>
      <w:proofErr w:type="gramEnd"/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данным </w:t>
      </w:r>
      <w:proofErr w:type="spellStart"/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>Кемеровостата</w:t>
      </w:r>
      <w:proofErr w:type="spellEnd"/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 состоянию на </w:t>
      </w:r>
      <w:r w:rsidR="00FC4DE5">
        <w:rPr>
          <w:rFonts w:ascii="Times New Roman" w:eastAsia="Times New Roman" w:hAnsi="Times New Roman" w:cs="Times New Roman"/>
          <w:sz w:val="24"/>
          <w:szCs w:val="28"/>
          <w:lang w:eastAsia="ru-RU"/>
        </w:rPr>
        <w:t>20</w:t>
      </w:r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>.0</w:t>
      </w:r>
      <w:r w:rsidR="00FC4DE5">
        <w:rPr>
          <w:rFonts w:ascii="Times New Roman" w:eastAsia="Times New Roman" w:hAnsi="Times New Roman" w:cs="Times New Roman"/>
          <w:sz w:val="24"/>
          <w:szCs w:val="28"/>
          <w:lang w:eastAsia="ru-RU"/>
        </w:rPr>
        <w:t>4</w:t>
      </w:r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>.2016)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8"/>
          <w:lang w:eastAsia="x-none"/>
        </w:rPr>
      </w:pPr>
    </w:p>
    <w:tbl>
      <w:tblPr>
        <w:tblpPr w:leftFromText="180" w:rightFromText="180" w:vertAnchor="text" w:tblpXSpec="center" w:tblpY="1"/>
        <w:tblOverlap w:val="never"/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7"/>
        <w:gridCol w:w="2214"/>
        <w:gridCol w:w="1875"/>
        <w:gridCol w:w="1875"/>
      </w:tblGrid>
      <w:tr w:rsidR="00D61BD2" w:rsidRPr="00D61BD2" w:rsidTr="00A745BF">
        <w:trPr>
          <w:trHeight w:val="710"/>
        </w:trPr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</w:tr>
      <w:tr w:rsidR="00D61BD2" w:rsidRPr="00D61BD2" w:rsidTr="00A745BF"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постоянного населения (среднегодовая)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551,1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546,6</w:t>
            </w:r>
          </w:p>
        </w:tc>
      </w:tr>
      <w:tr w:rsidR="00D61BD2" w:rsidRPr="00D61BD2" w:rsidTr="00FC4DE5">
        <w:trPr>
          <w:trHeight w:val="412"/>
        </w:trPr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родившихся, всего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FC4DE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6 9</w:t>
            </w:r>
            <w:r w:rsidR="00FC4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FC4DE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6 8</w:t>
            </w:r>
            <w:r w:rsidR="00FC4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D61BD2" w:rsidRPr="00D61BD2" w:rsidTr="00A745BF"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Число родившихся на 1000 чел.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FC4DE5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12,6</w:t>
            </w:r>
          </w:p>
        </w:tc>
      </w:tr>
      <w:tr w:rsidR="00D61BD2" w:rsidRPr="00D61BD2" w:rsidTr="00A745BF">
        <w:trPr>
          <w:trHeight w:val="397"/>
        </w:trPr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умерших, всего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FC4DE5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6 662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FC4DE5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6 670</w:t>
            </w:r>
          </w:p>
        </w:tc>
      </w:tr>
      <w:tr w:rsidR="00D61BD2" w:rsidRPr="00D61BD2" w:rsidTr="00A745BF"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Число умерших на 1000 чел.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FC4DE5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FC4DE5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12,2</w:t>
            </w:r>
          </w:p>
        </w:tc>
      </w:tr>
      <w:tr w:rsidR="00D61BD2" w:rsidRPr="00D61BD2" w:rsidTr="00A745BF"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Естественный прирост (убыль) населения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FC4DE5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+ 302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FC4DE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  <w:r w:rsidR="00FC4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</w:tr>
      <w:tr w:rsidR="00D61BD2" w:rsidRPr="00D61BD2" w:rsidTr="00A745BF"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Миграционный прирост (убыль) населения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3 615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4 948</w:t>
            </w:r>
          </w:p>
        </w:tc>
      </w:tr>
      <w:tr w:rsidR="00D61BD2" w:rsidRPr="00D61BD2" w:rsidTr="00A745BF"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Зарегистрировано браков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3 937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4 157</w:t>
            </w:r>
          </w:p>
        </w:tc>
      </w:tr>
      <w:tr w:rsidR="00D61BD2" w:rsidRPr="00D61BD2" w:rsidTr="00A745BF"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Зарегистрировано разводов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2 423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2 760</w:t>
            </w:r>
          </w:p>
        </w:tc>
      </w:tr>
      <w:tr w:rsidR="00D61BD2" w:rsidRPr="00D61BD2" w:rsidTr="00A745BF"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числа браков к числу разводов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</w:tbl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Среднегодовая численность постоянного населения города за 2015 год составила 551 110 человек.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За 2015 год в городском округе родились 6</w:t>
      </w:r>
      <w:r w:rsidR="00FC4DE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964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ребенка (101,</w:t>
      </w:r>
      <w:r w:rsidR="00FC4DE5">
        <w:rPr>
          <w:rFonts w:ascii="Times New Roman" w:eastAsia="Times New Roman" w:hAnsi="Times New Roman" w:cs="Times New Roman"/>
          <w:sz w:val="28"/>
          <w:szCs w:val="28"/>
          <w:lang w:eastAsia="x-none"/>
        </w:rPr>
        <w:t>3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к 2014 г.). Число родившихся превысило число умерших на 4,</w:t>
      </w:r>
      <w:r w:rsidR="00FC4DE5">
        <w:rPr>
          <w:rFonts w:ascii="Times New Roman" w:eastAsia="Times New Roman" w:hAnsi="Times New Roman" w:cs="Times New Roman"/>
          <w:sz w:val="28"/>
          <w:szCs w:val="28"/>
          <w:lang w:eastAsia="x-none"/>
        </w:rPr>
        <w:t>6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% (в 2014 г. – на </w:t>
      </w:r>
      <w:r w:rsidR="00FC4DE5">
        <w:rPr>
          <w:rFonts w:ascii="Times New Roman" w:eastAsia="Times New Roman" w:hAnsi="Times New Roman" w:cs="Times New Roman"/>
          <w:sz w:val="28"/>
          <w:szCs w:val="28"/>
          <w:lang w:eastAsia="x-none"/>
        </w:rPr>
        <w:t>3,1%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).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Естественный прирост населения за 2015 год (превышение числа родившихся над числом умерших) составил </w:t>
      </w:r>
      <w:r w:rsidR="00FC4DE5">
        <w:rPr>
          <w:rFonts w:ascii="Times New Roman" w:eastAsia="Times New Roman" w:hAnsi="Times New Roman" w:cs="Times New Roman"/>
          <w:sz w:val="28"/>
          <w:szCs w:val="28"/>
          <w:lang w:eastAsia="x-none"/>
        </w:rPr>
        <w:t>302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</w:t>
      </w:r>
      <w:r w:rsidR="00FC4DE5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. Для сравнения, за 2015 год по Кемеровской области сложилась естественная убыль населения – 5 402 человека.</w:t>
      </w: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368C45" wp14:editId="11B01BE5">
            <wp:extent cx="5940425" cy="2257425"/>
            <wp:effectExtent l="0" t="0" r="0" b="0"/>
            <wp:docPr id="10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течение 2015 года в город прибыло на постоянное проживание 15 353 человека, а выбыло 11 738 человек. В результате положительное миграционное сальдо составило 3 615 человек (2014 г. – миграционный прирост составил 4 948 человек). Миграционный прирост населения сложился за счет притока иногородних и иностранных студентов, поступивших в кемеровские учебные заведения, а также мигрантов, прибывших по причинам личного, семейного характера. 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Таким образом, по состоянию на 01.01.2016 численность населения города Кемерово составила 553 0</w:t>
      </w:r>
      <w:r w:rsidR="00FC4DE5">
        <w:rPr>
          <w:rFonts w:ascii="Times New Roman" w:eastAsia="Times New Roman" w:hAnsi="Times New Roman" w:cs="Times New Roman"/>
          <w:sz w:val="28"/>
          <w:szCs w:val="28"/>
          <w:lang w:eastAsia="x-none"/>
        </w:rPr>
        <w:t>76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человек. Кемерово стал самым многочисленным городом Кузбасса, превысив численность г. Новокузнецк.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За 2015 год в брак вступили 3 937 пар (94,7% к 2014 г.), распались 2 423 семьи (87,8% к 2014 г.). В отчетном периоде на 1 развод приходилось 1,6 зарегистрированных браков.</w:t>
      </w: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bookmarkStart w:id="1" w:name="_Toc365274139"/>
      <w:r w:rsidRPr="00D61BD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ТРУДОВЫЕ РЕСУРСЫ И ЗАНЯТОСТЬ НАСЕЛЕНИЯ</w:t>
      </w:r>
      <w:bookmarkEnd w:id="1"/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продолжилась тенденция к уменьшению численности трудоспособного населения и их доли в общем количестве населения города.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среднем по сведениям органов статистики по состоянию на 20.02.2016, в 2015 году на крупных и средних организациях города трудились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149 902 человека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В сравнении с прошлым годом численность работников крупных и средних предприятий города Кемерово в январе – декабре 2015 года снизилось на </w:t>
      </w:r>
      <w:r w:rsidR="004233C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5,4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% к уровню января-декабря 2014 года.</w:t>
      </w:r>
    </w:p>
    <w:p w:rsidR="00A745BF" w:rsidRPr="00D61BD2" w:rsidRDefault="00A745BF" w:rsidP="00A745B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Уровень зарегистрированной безработицы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конец декабря 2015 года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1,46 %,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что на 0,43 процентных пункта выше соответствующего периода 2014 года.</w:t>
      </w:r>
    </w:p>
    <w:p w:rsidR="00A745BF" w:rsidRPr="00D61BD2" w:rsidRDefault="00A745BF" w:rsidP="00A745BF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12 месяцев 2015 года в ГКУ «Центр занятости населения г. Кемерово» (далее - ЦЗН) за предоставлением государственных услуг обратилось 45 804 человека, что на 31,7 % больше, чем за 2014 год (34 783 человека). </w:t>
      </w:r>
    </w:p>
    <w:p w:rsidR="00A745BF" w:rsidRPr="00D61BD2" w:rsidRDefault="00A745BF" w:rsidP="00A745BF">
      <w:pPr>
        <w:keepNext/>
        <w:keepLines/>
        <w:widowControl w:val="0"/>
        <w:tabs>
          <w:tab w:val="left" w:pos="567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граждан, поставленных на регистрационный учет в качестве ищущих работу, составила 18 628 человек, или 40,7% от общей численности лиц, обратившихся в службу занятости.</w:t>
      </w:r>
    </w:p>
    <w:p w:rsidR="00A745BF" w:rsidRPr="00D61BD2" w:rsidRDefault="00A745BF" w:rsidP="00A745BF">
      <w:pPr>
        <w:keepNext/>
        <w:keepLines/>
        <w:widowControl w:val="0"/>
        <w:tabs>
          <w:tab w:val="left" w:pos="567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 состоянию на 01.01.2016 в городе Кемерово зарегистрировано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4 882 безработных гражданина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что на 32,3 % больше, чем на 01.01.2015.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по безработице получают 4 211 человек (86,3% от числа безработных).</w:t>
      </w:r>
    </w:p>
    <w:p w:rsidR="00A745BF" w:rsidRPr="00D61BD2" w:rsidRDefault="00A745BF" w:rsidP="00A745BF">
      <w:pPr>
        <w:keepNext/>
        <w:keepLines/>
        <w:widowControl w:val="0"/>
        <w:tabs>
          <w:tab w:val="left" w:pos="567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начала года 304 организации города Кемерово подали сведения в ЦЗН о предстоящем увольнении 3 411 человек в связи с сокращением штата.</w:t>
      </w:r>
    </w:p>
    <w:p w:rsidR="00A745BF" w:rsidRPr="00D61BD2" w:rsidRDefault="00A745BF" w:rsidP="00A745BF">
      <w:pPr>
        <w:keepNext/>
        <w:keepLines/>
        <w:widowControl w:val="0"/>
        <w:tabs>
          <w:tab w:val="left" w:pos="567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2015 года в службу занятости обратились 1 372 человека, сокращенных в этом периоде. На 01.01.2016 на учете состоят 684 высвобожденных сотрудников, что составляет 12,9 % от состоящих на учете.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Заявленная работодателями потребность в работниках за январь - декабрь 2015 года составила 21 726 вакансий (2014 г. – 36 490 вакансий), из них 68 % вакансии по рабочим профессиям (2014г. – 75,9 %).</w:t>
      </w:r>
      <w:r w:rsidRPr="00D61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Коэффициент напряженности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 состоянию на 01.01.2016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1,04 человек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1 вакансию (2014 г. – 0,40).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Доля безработных, нашедших работу, от численности безработных граждан, снятых с учета по всем основаниям, составила 53,3% (2014г. – 51,8</w:t>
      </w:r>
      <w:proofErr w:type="gramStart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%).За</w:t>
      </w:r>
      <w:proofErr w:type="gramEnd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январь-декабрь 2015 года: организовали собственное дело – 38 человек, в том числе 32 человека зарегистрированы в качестве индивидуальных предпринимателей, 6 граждан были зарегистрированы как юридическое лицо; получили единовременную финансовую помощь на подготовку документов для соответствующей государственной регистрации – 44 человека.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временные работы трудоустроено 1 201 учащийся (2014 г.- 1 200 учащихся), желающих работать в свободное от учебы время; выпускников учреждений начального и среднего профессионального образования в возрасте от 18 до 20 лет, ищущих работу впервые, – 8 человек (2014 г. – 6 человек). Численность граждан, принимавших участие в оплачиваемых общественных работах, составила 469 человек, из них 96,4% - безработные граждане.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временные работы по специальной программе, предусмотренной для испытывающих трудности при поиске работы, было трудоустроено 107 человек.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Уменьшить профессионально-квалификационный дисбаланс на рынке труда помогает профессиональное обучение и профессиональная ориентация.</w:t>
      </w:r>
    </w:p>
    <w:p w:rsidR="00A745BF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профессиональное обучение, переобучение и повышение квалификации в отчетном периоде было направлено 618 человек, или 114,4 % к уровню 2014 года.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 за 2015 год получили 5 768 человек (2014 г. – 5 485 человек), из них 4 142 безработных гражданина (2014 г. – 3 353 человека).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УРОВЕНЬ ЖИЗНИ НАСЕЛЕНИЯ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(</w:t>
      </w:r>
      <w:proofErr w:type="gramStart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предварительные</w:t>
      </w:r>
      <w:proofErr w:type="gramEnd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данные)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В городе Кемерово</w:t>
      </w:r>
      <w:r w:rsidRPr="00D61BD2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 с</w:t>
      </w:r>
      <w:proofErr w:type="spellStart"/>
      <w:r w:rsidRPr="00D61BD2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реднемесячные</w:t>
      </w:r>
      <w:proofErr w:type="spellEnd"/>
      <w:r w:rsidRPr="00D61BD2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номинальные денежные доходы 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на душу населения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за 2015 год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составили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24 647,68 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рубл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ей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что на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3,3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%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больше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 чем за 201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год. Реально располагаемые доходы населения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снизились 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на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6,5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%.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0"/>
        <w:gridCol w:w="1292"/>
        <w:gridCol w:w="1513"/>
        <w:gridCol w:w="1375"/>
      </w:tblGrid>
      <w:tr w:rsidR="00D61BD2" w:rsidRPr="00D61BD2" w:rsidTr="00A745BF">
        <w:trPr>
          <w:tblHeader/>
          <w:jc w:val="center"/>
        </w:trPr>
        <w:tc>
          <w:tcPr>
            <w:tcW w:w="588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92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513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37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</w:tr>
      <w:tr w:rsidR="00D61BD2" w:rsidRPr="00D61BD2" w:rsidTr="00A745BF">
        <w:trPr>
          <w:jc w:val="center"/>
        </w:trPr>
        <w:tc>
          <w:tcPr>
            <w:tcW w:w="5880" w:type="dxa"/>
            <w:tcBorders>
              <w:bottom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Среднемесячные номинальные денежные доходы</w:t>
            </w:r>
          </w:p>
        </w:tc>
        <w:tc>
          <w:tcPr>
            <w:tcW w:w="1292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513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23 849,1</w:t>
            </w:r>
          </w:p>
        </w:tc>
        <w:tc>
          <w:tcPr>
            <w:tcW w:w="137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24 647,68</w:t>
            </w:r>
          </w:p>
        </w:tc>
      </w:tr>
      <w:tr w:rsidR="00D61BD2" w:rsidRPr="00D61BD2" w:rsidTr="00A745BF">
        <w:trPr>
          <w:jc w:val="center"/>
        </w:trPr>
        <w:tc>
          <w:tcPr>
            <w:tcW w:w="588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Реальные располагаемые доходы населения</w:t>
            </w:r>
          </w:p>
        </w:tc>
        <w:tc>
          <w:tcPr>
            <w:tcW w:w="1292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13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86,4</w:t>
            </w:r>
          </w:p>
        </w:tc>
        <w:tc>
          <w:tcPr>
            <w:tcW w:w="137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93,5</w:t>
            </w:r>
          </w:p>
        </w:tc>
      </w:tr>
      <w:tr w:rsidR="00D61BD2" w:rsidRPr="00D61BD2" w:rsidTr="00A745BF">
        <w:trPr>
          <w:jc w:val="center"/>
        </w:trPr>
        <w:tc>
          <w:tcPr>
            <w:tcW w:w="5880" w:type="dxa"/>
            <w:tcBorders>
              <w:bottom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по крупным и средним предприятиям</w:t>
            </w:r>
          </w:p>
        </w:tc>
        <w:tc>
          <w:tcPr>
            <w:tcW w:w="1292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513" w:type="dxa"/>
            <w:vAlign w:val="center"/>
          </w:tcPr>
          <w:p w:rsidR="00A745BF" w:rsidRPr="00D61BD2" w:rsidRDefault="004233C2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33 198</w:t>
            </w:r>
            <w:r w:rsidR="00A745BF"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37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423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464</w:t>
            </w:r>
            <w:r w:rsidR="00423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D61BD2" w:rsidRPr="00D61BD2" w:rsidTr="00A745BF">
        <w:trPr>
          <w:jc w:val="center"/>
        </w:trPr>
        <w:tc>
          <w:tcPr>
            <w:tcW w:w="5880" w:type="dxa"/>
            <w:tcBorders>
              <w:bottom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Реальная заработная плата по крупным и средним предприятиям</w:t>
            </w:r>
          </w:p>
        </w:tc>
        <w:tc>
          <w:tcPr>
            <w:tcW w:w="1292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13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96,7</w:t>
            </w:r>
          </w:p>
        </w:tc>
        <w:tc>
          <w:tcPr>
            <w:tcW w:w="137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90,6</w:t>
            </w:r>
          </w:p>
        </w:tc>
      </w:tr>
    </w:tbl>
    <w:p w:rsidR="00A745BF" w:rsidRPr="00D61BD2" w:rsidRDefault="00A745BF" w:rsidP="00A745BF">
      <w:pPr>
        <w:spacing w:after="0" w:line="240" w:lineRule="atLeast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</w:p>
    <w:p w:rsidR="00A745BF" w:rsidRPr="00D61BD2" w:rsidRDefault="00A745BF" w:rsidP="00A745BF">
      <w:pPr>
        <w:spacing w:after="0" w:line="240" w:lineRule="atLeast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Среднемесячная заработная плата работников крупных и средних предприятий города в номинальном выражении в отчетном году по сравнению с прошлым годом выросла на </w:t>
      </w:r>
      <w:r w:rsidR="004233C2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3,9</w:t>
      </w:r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% и составила 34 464 рубля. Опережающий темп роста индекса потребительских цен способствовал снижению реальной среднемесячной заработной платы на 9,4%. </w:t>
      </w:r>
    </w:p>
    <w:p w:rsidR="00A745BF" w:rsidRPr="00D61BD2" w:rsidRDefault="00A745BF" w:rsidP="00A745BF">
      <w:pPr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2C2AD817" wp14:editId="02B0B12B">
            <wp:extent cx="5981700" cy="39243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745BF" w:rsidRPr="00D61BD2" w:rsidRDefault="00A745BF" w:rsidP="00A745B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0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bCs/>
          <w:iCs/>
          <w:sz w:val="28"/>
          <w:szCs w:val="20"/>
          <w:lang w:eastAsia="x-none"/>
        </w:rPr>
        <w:t xml:space="preserve">34 464 руб. средняя </w:t>
      </w:r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x-none"/>
        </w:rPr>
        <w:t xml:space="preserve">по крупным </w:t>
      </w:r>
    </w:p>
    <w:p w:rsidR="00A745BF" w:rsidRPr="00D61BD2" w:rsidRDefault="00A745BF" w:rsidP="00A745B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0"/>
          <w:lang w:eastAsia="x-none"/>
        </w:rPr>
      </w:pPr>
      <w:proofErr w:type="gramStart"/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x-none"/>
        </w:rPr>
        <w:t>и</w:t>
      </w:r>
      <w:proofErr w:type="gramEnd"/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x-none"/>
        </w:rPr>
        <w:t xml:space="preserve"> средним предприятиям города</w:t>
      </w:r>
    </w:p>
    <w:p w:rsidR="00A745BF" w:rsidRPr="00D61BD2" w:rsidRDefault="00A745BF" w:rsidP="00A745BF">
      <w:pPr>
        <w:spacing w:after="0" w:line="240" w:lineRule="atLeast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</w:p>
    <w:p w:rsidR="00A745BF" w:rsidRPr="00D61BD2" w:rsidRDefault="00A745BF" w:rsidP="00A745BF">
      <w:pPr>
        <w:spacing w:after="0" w:line="240" w:lineRule="atLeast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</w:p>
    <w:p w:rsidR="00A745BF" w:rsidRPr="00D61BD2" w:rsidRDefault="00A745BF" w:rsidP="00A745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В сфере промышленного производства, где заняты 19,7% от общей численности работников крупных и средних предприятий, среднемесячная заработная плата за январь-декабрь 2015 года составила 37 889,5 рублей, или 108,8% к уровню 2014 года.</w:t>
      </w:r>
    </w:p>
    <w:p w:rsidR="00A745BF" w:rsidRPr="00D61BD2" w:rsidRDefault="00A745BF" w:rsidP="00A745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бюджетной сфере заработная плата работающих увеличилась в среднем на 3,3% и составила 27 106,5 рублей. </w:t>
      </w:r>
    </w:p>
    <w:p w:rsidR="00A745BF" w:rsidRPr="00D61BD2" w:rsidRDefault="00A745BF" w:rsidP="00A745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За отчетный период заработная плата по виду экономической деятельности «добыча полезных ископаемых» является одной из наиболее высоких среди наблюдаемых видов экономической деятельности, размер ее достиг 83 385,4 рублей. </w:t>
      </w:r>
    </w:p>
    <w:p w:rsidR="00A745BF" w:rsidRPr="00D61BD2" w:rsidRDefault="00A745BF" w:rsidP="00A745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В аутсайдерах по уровню заработной платы традиционно находится вид экономической деятельности «гостиницы и рестораны», размер которой составил за январь-декабрь 2015 года 16 138,8 рублей.</w:t>
      </w:r>
    </w:p>
    <w:p w:rsidR="00A745BF" w:rsidRPr="00D61BD2" w:rsidRDefault="00A745BF" w:rsidP="00A745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Разрыв между максимальной и минимальной величиной заработной платы по видам экономической деятельности за отчетный период составил 5,2 раза (2014 г. – 3,1).</w:t>
      </w:r>
    </w:p>
    <w:p w:rsidR="00A745BF" w:rsidRPr="00D61BD2" w:rsidRDefault="00A745BF" w:rsidP="00A745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Заработную плату выше средней по городу в январе-декабре 2015 года получали 40% из общего числа работающих на крупных и средних предприятиях (2014 г. – 36,8%).  </w:t>
      </w:r>
    </w:p>
    <w:p w:rsidR="00A745BF" w:rsidRPr="00D61BD2" w:rsidRDefault="00A745BF" w:rsidP="00A745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По данным территориального органа Федеральной службы государственной статистики по Кемеровской области на 1 января 2016 года 2 организации города: ГП Кемеровской области «ЖКХ» и ЗАО «</w:t>
      </w:r>
      <w:proofErr w:type="spellStart"/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Коксохиммонтаж</w:t>
      </w:r>
      <w:proofErr w:type="spellEnd"/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-Кемерово» имели задолженность по заработной   плате   перед 158 работниками в сумме 6 775 тыс. рублей. В расчете на одного работника просроченная заработная плата составила 42 880 рублей.</w:t>
      </w:r>
    </w:p>
    <w:p w:rsidR="00A745BF" w:rsidRPr="00D61BD2" w:rsidRDefault="00A745BF" w:rsidP="00A745B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0"/>
          <w:lang w:eastAsia="x-none"/>
        </w:rPr>
      </w:pPr>
      <w:r w:rsidRPr="00D61BD2">
        <w:rPr>
          <w:rFonts w:ascii="Times New Roman" w:eastAsia="Times New Roman" w:hAnsi="Times New Roman" w:cs="Times New Roman"/>
          <w:bCs/>
          <w:iCs/>
          <w:sz w:val="28"/>
          <w:szCs w:val="20"/>
          <w:lang w:eastAsia="x-none"/>
        </w:rPr>
        <w:t xml:space="preserve">                          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ОБОРОТ ОРГАНИЗАЦИЙ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За 2015 год оборот крупных и средних организация города в действующих ценах составил 447,0 млрд. рублей и увеличился по сравнению с 2014 годом на 3,0 %.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Доля промышленных предприятий в экономическом обороте крупных и средних организаций остается наиболее существенной – 45,7 %.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Доля торгующих организаций в обороте крупных и средних организаций города Кемерово составила 38 %.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ПРОМЫШЛЕННОЕ ПРОИЗВОДСТВО</w:t>
      </w: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Индекс промышленного производства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целом по городу за 2015 год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96,8 %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(к уровню 2014 года), что ниже показателя по Кемеровской области (102,1 %).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Объем отгруженных товаров собственного производства, выполненных работ и услуг собственными силами (всеми категориями производителей), по видам экономической деятельности, составил: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• «добыча полезных ископаемых» 2 344 млн. рублей, что на 7,9% ниже уровня 2014 года;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• «обрабатывающие производства» – 96 430 млн. рублей, что на 14,3% выше уровня 2014 года;</w:t>
      </w:r>
    </w:p>
    <w:p w:rsidR="00A745BF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• «производство и распределение электроэнергии, газа и воды» – 22 866 млн. рублей, что на 35,9% ниже уровня 2014 года.</w:t>
      </w:r>
    </w:p>
    <w:p w:rsidR="004233C2" w:rsidRPr="00D61BD2" w:rsidRDefault="004233C2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Cs/>
          <w:noProof/>
          <w:sz w:val="24"/>
          <w:szCs w:val="28"/>
          <w:lang w:eastAsia="ru-RU"/>
        </w:rPr>
        <w:drawing>
          <wp:inline distT="0" distB="0" distL="0" distR="0" wp14:anchorId="4F8964AF" wp14:editId="64E871E7">
            <wp:extent cx="6000750" cy="2819400"/>
            <wp:effectExtent l="0" t="0" r="0" b="0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Объем отгруженных товаров собственного производства, выполненных работ и услуг собственными силами крупных и средних предприятий, составил 111 624 млн. рубля, что на 5,7 % ниже уровня 2014 года.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Индекс промышленного производства по крупным и средним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организациям города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100,2 %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 уровню 2014 года, в том числе: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добыча полезных ископаемых – 84,8 %;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обрабатывающие производства – 97,7 %;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производство и распределение электроэнергии, газа и воды – 112,5 %.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Снижение индекса по обрабатывающим производствам обусловлено, главным образом, сокращением производства транспортных средств и оборудования на 80,2 %, в том числе продукции вагоностроения на 87%. Такое значительно снижение обусловлено перепрофилированием деятельности Кемеровского филиала АО «Алтайвагон» с производства продукции вагоностроения на выпуск продукции химического машиностроения. Предприятие переименовано в </w:t>
      </w:r>
      <w:r w:rsidRPr="00D61BD2">
        <w:rPr>
          <w:rFonts w:ascii="Times New Roman" w:eastAsia="Calibri" w:hAnsi="Times New Roman" w:cs="Times New Roman"/>
          <w:b/>
          <w:sz w:val="28"/>
          <w:szCs w:val="28"/>
          <w:u w:val="single"/>
        </w:rPr>
        <w:t>«Кемеровский завод химического машиностроения» - филиал АО «Алтайвагон».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Индекс производства в химической отрасли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за 2015 год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105,1 %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 2014 году. Эта отрасль остается базовой для города, на ее долю приходится 33,6% всего промышленного производства. Возросло производство аммиака на 22,7%, соды каустической на 21,6%, кислоты серной на 12%, удобрения минеральные или химические на 7,3%. Вместе с тем на 16,2% сократилось производство пластмассы.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Химические предприятия города, такие как КАО «АЗОТ»,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ПО «Химпром», ОАО «Полимер», ООО ПО «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Токем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продолжают реализацию инвестиционных проектов по реконструкции и модернизации производств, оптимизации энергетического хозяйства.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Производство кокса, нефтепродуктов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составляет 24,7% от общего объема промышленного производства. За 2015 год индекс промышленного производства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101,5 %.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Основным производителем по данному подвиду экономической деятельности является ОАО «Кокс». Объем производства за 2015 год составил 27,1 млрд. рублей, что выше 2014 года на 34,4%. В натуральном выражении также произошло увеличение объемов производства: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 xml:space="preserve">кокс 6 % влажности – на 4,9 % (2 727,4 тыс. тонн);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смолы каменноугольной – на 9,9 % (119 тыс. тонн);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бензола сырого – на 8,5 % (38,4 тыс. тонны).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территории завода ведется строительство комплекса электростанции, что позволит утилизировать коксовый газ с максимальной пользой и минимальным экологическим воздействием на окружающую среду. За 2015 год объем инвестиций по данному проекту составил 582,9 млн. рублей.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Производство и распределение электроэнергии, газа и воды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за 2015 год по сравнению с 2014 годом снизилось на 36,2% за счет снижения объемов, отпускаемых распределительными компаниями. В тоже время, с начала года электростанциями города выработано 4,2 тыс.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ГВт.ч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электроэнергии, что на 25% выше уровня 2014 года (электростанциями Кемеровской области выработано 25,7 млрд.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кВт.ч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, что на 19,5 % выше уровня 2014 года). Производство тепловой энергии в городе снизилось на 1,7 % по сравнению с уровнем 2014 года и составило 9,0 млн. Гкал (по Кемеровской области данный показатель снизился на 8% и составил 34,2 млн. Гкал).</w:t>
      </w: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ПОТРЕБИТЕЛЬСКИЙ РЫНОК*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2015 году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оборот розничной торговли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103,1 млрд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рублей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что в товарной массе на 14,6 % меньше 2014 года. 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98,0 % оборота розничной торговли формировалось торгующими организациями и индивидуальными предпринимателями, осуществляющими деятельность в стационарной торговой сети, и 2,0 % – за счет продажи товаров на розничных рынках и ярмарках.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В структуре оборота розничной торговли крупных и средних организаций всех видов деятельности пищевые продукты, включая напитки, и табачные изделия составили 46,2 %, непродовольственные товары – 53,8 % (в 2014 году – 43,2 % и 56,8 % соответственно).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6A414" wp14:editId="30B16217">
                <wp:simplePos x="0" y="0"/>
                <wp:positionH relativeFrom="column">
                  <wp:posOffset>34290</wp:posOffset>
                </wp:positionH>
                <wp:positionV relativeFrom="paragraph">
                  <wp:posOffset>17780</wp:posOffset>
                </wp:positionV>
                <wp:extent cx="5915025" cy="0"/>
                <wp:effectExtent l="0" t="0" r="285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1289B6" id="Прямая соединительная линия 1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7pt,1.4pt" to="468.4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" strokecolor="#5b9bd5" strokeweight=".5pt">
                <v:stroke joinstyle="miter"/>
              </v:line>
            </w:pict>
          </mc:Fallback>
        </mc:AlternateContent>
      </w:r>
      <w:r w:rsidRPr="00D61BD2">
        <w:rPr>
          <w:rFonts w:ascii="Times New Roman" w:eastAsia="Times New Roman" w:hAnsi="Times New Roman" w:cs="Times New Roman"/>
          <w:sz w:val="24"/>
          <w:szCs w:val="28"/>
          <w:lang w:eastAsia="x-none"/>
        </w:rPr>
        <w:t xml:space="preserve">* Данные рассчитаны </w:t>
      </w:r>
      <w:proofErr w:type="spellStart"/>
      <w:r w:rsidRPr="00D61BD2">
        <w:rPr>
          <w:rFonts w:ascii="Times New Roman" w:eastAsia="Times New Roman" w:hAnsi="Times New Roman" w:cs="Times New Roman"/>
          <w:sz w:val="24"/>
          <w:szCs w:val="28"/>
          <w:lang w:eastAsia="x-none"/>
        </w:rPr>
        <w:t>Кемеровостатом</w:t>
      </w:r>
      <w:proofErr w:type="spellEnd"/>
      <w:r w:rsidRPr="00D61BD2">
        <w:rPr>
          <w:rFonts w:ascii="Times New Roman" w:eastAsia="Times New Roman" w:hAnsi="Times New Roman" w:cs="Times New Roman"/>
          <w:sz w:val="24"/>
          <w:szCs w:val="28"/>
          <w:lang w:eastAsia="x-none"/>
        </w:rPr>
        <w:t xml:space="preserve"> в аналитических целях в качестве оценочных и не являются официальной статистической информацией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Продолжилась работа по введению новых предприятий торговли. В течение 2015 года введено 218 объектов торговой сети (вновь открытые - 43 объекта, после реконструкции – 175 объектов). Торговая площадь введенных в эксплуатацию объектов составила 47,7 тыс. кв. м, при этом создано 1 221 рабочее место.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Обеспеченность населения площадью торговых объектов составляет 858 кв. м на 1 000 человек населения, или 120,5 % от норматива (712 кв. м на 1 000 человек).</w:t>
      </w: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На территории города Кемерово действует сеть социально ориентированных торговых предприятий со статусом «Губернский»:</w:t>
      </w: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- 2 магазина: ООО «Система Чибис»;      </w:t>
      </w: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- 1 губернский сельский рынок ПО «Кемеровское»; </w:t>
      </w: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- 2 губернских сельских центра фермерской торговли ООО «Сельские рынки Кузбасса».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В каждом губернском торговом предприятии существует ассортиментный перечень товаров, который реализуется по ценам на 10 – 15 % ниже цен, сложившихся в розничной торговле. На губернском сельском рынке ассортиментный перечень включает в себя 90 наименований социально значимых продуктов питания; в губернских центрах фермерской торговли – 43 наименования, в магазинах – 52 наименования.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Специалистами управления потребительского рынка и развития предпринимательства администрации города Кемерово регулярно осуществляются проверки губернских предприятий по соблюдению утвержденного ассортиментного перечня и цен. За 2015 год проведено 59 проверок. Выявлено 23 факта нарушения порядка ценообразования на социально значимые продукты питания, цены приведены в соответствие.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Большой вклад в формирование потребительского рынка вносят местные производители. На территории города действуют 85 цехов малой мощности и 54 мини-пекарни, которые предлагают для потребителей широкий ассортимент продуктов питания (мясная и рыбная продукция, макаронные и кондитерские изделия, безалкогольные напитки и др.).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В 2015 году проведено 8 сельскохозяйственных ярмарок с участием предприятий пищевой и перерабатывающей промышленности, сельского хозяйства, областного потребительского союза, оптовой торговли.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По распоряжению Главы города в 2008 году создана комиссия по ежедневному мониторингу цен на социально значимые продукты питания. Регулярно проводится мониторинг в 29 торговых предприятиях города.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В течение 2015 года проведено 1 396 проверок правильности применения торговой надбавки. Фактов нарушения порядка ценообразования на социально значимые продукты питания не выявлено.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Оборот общественного питания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 городу за 2015 год снизился по сравнению с прошлым годом на 10,5 % (в сопоставимых ценах) и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5,5 млрд. рублей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городе действует 805 предприятий общественного питания, в том числе 638 объектов общедоступной сети на 20 454 посадочных места, из них 224 – кафе; 225 – закусочных; 151 – бар; 38 – ресторанов.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В 2015 году открылось 43 объекта общественного питания на 2 353 посадочных места, при этом создано 191 рабочее место.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Объем платных услуг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оказанных населению,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34,0 млрд. рублей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, в сопоставимых ценах он сократился на 2,8 %.  Преобладающую долю в общем объеме платных услуг населению занимают услуги связи, жилищно-коммунальные, медицинские услуги и услуги системы образования.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Сфера бытового обслуживания в городе включает 1 226 объектов. В 2015 году открыто 87 объектов, создано 271 рабочее место.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Индекс потребительских цен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декабре 2015 года по отношению к предыдущему месяцу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100,8 %,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том числе на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продовольственные товары – 101,1 %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непродовольственные товары – 101,2 %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С начала текущего года индекс потребительских цен составил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111,5 %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Стоимость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минимального набора продуктов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питания (используется для анализа изменений цен по фиксированной корзине товаров с едиными объемами потребления) в декабре 2015 года осталась на уровне предыдущего месяца и составила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3 246,63 рубля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расчете на одного человека (по Кемеровской области – 3 335,72 рубля, рост на 16,08 рублей). </w:t>
      </w:r>
    </w:p>
    <w:p w:rsidR="00A745BF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4233C2" w:rsidRDefault="004233C2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4233C2" w:rsidRDefault="004233C2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4233C2" w:rsidRPr="00D61BD2" w:rsidRDefault="004233C2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МАЛОЕ ПРЕДПРИНИМАТЕЛЬСТВО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(</w:t>
      </w:r>
      <w:proofErr w:type="gramStart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предварительные</w:t>
      </w:r>
      <w:proofErr w:type="gramEnd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данные)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начало 2015 года в городе Кемерово осуществляли деятельность 26 774 субъекта малого предпринимательства, в том числе 14 815 малых предприятий и 11 959 индивидуальных предпринимателей.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Среднесписочная численность работников, занятых на малых предприятиях составляла 60,5 тыс. человек.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реализацию мероприятий муниципальной программы развития субъектов малого и среднего предпринимательства в городе Кемерово в 2015 году выделено 28,1 млн. рублей, в том числе за счет средств бюджета города Кемерово – 18,4 млн. рублей, средств Муниципального некоммерческого Фонда поддержки малого предпринимательства г. Кемерово – 6,0 млн. рублей, субсидии областного бюджета – 0,2 млн. рублей, федерального бюджета – 3,4 млн. рублей.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улучшения условий ведения предпринимательской деятельности продолжилась выдача займов, предоставление субсидий и грантов субъектам малого и среднего предпринимательства.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В 2015 году принято 42 пакета документов от предпринимателей на предоставление субсидий за счет средств бюджета города Кемерово с целью оказания финансовой поддержки кемеровским предпринимателям.</w:t>
      </w:r>
      <w:r w:rsidRPr="00D61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Комиссией принято решение по финансированию 23 предпринимателей на общую сумму 4,4 млн. рублей.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Гранты получили 8 предпринимателей на общую сумму свыше 2,2 млн. рублей из бюджетов всех уровней. На момент предоставления поддержки создано 24 рабочих места (обеспечена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самозанятость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Субсидии на возмещение затрат, связанных с приобретением оборудования, предоставлены 5 предпринимателям на общую сумму 2,1 млн. рублей из бюджетов всех уровней. Получателями поддержки создано или сохранено 164 рабочих места.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С начала года муниципальным некоммерческим фондом поддержки малого предпринимательства г. Кемерово профинансировано 9 проектов на общую сумму 7,2 млн. рублей.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Всего субъектам малого предпринимательства за 2015 год выдано 10 040,4 млн. рублей кредитных ресурсов на развитие промышленности, торговли, транспорта и прочих отраслей.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Наибольшая сумма выданных кредитов субъектам малого предпринимательства приходится на кредиты юридическим лицам –   88,0 %.</w:t>
      </w:r>
      <w:r w:rsidRPr="00D61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Структура выданных кредитов сложилась следующим образом: на торговлю приходится 49,6 % всех выданных кредитов, 17,4 % на промышленность, 2,7 % на транспорт, 30,3 % на прочие отрасли.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Структура выданных кредитов индивидуальным предпринимателям сложилась следующим образом: на торговлю приходится 41,6 % всех выданных кредитов, 6,8 % на транспорт, 2,2 % на промышленность, 49,4 % на прочие отрасли.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При содействии специалистов муниципального бюджетного учреждения «Центр поддержки предпринимательства» г. Кемерово (далее – ЦПП) с начала года подготовлено 549 пакетов документов для регистрации в качестве субъектов предпринимательской деятельности (122,5 % к уровню 2014 года), оказано 17 750 консультаций.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Каждый второй и четвертый четверг месяца в ЦПП проводится прием уполномоченного по правам предпринимателей в Кемеровской области.</w:t>
      </w:r>
    </w:p>
    <w:p w:rsidR="00883B56" w:rsidRPr="00D61BD2" w:rsidRDefault="00883B56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ФИНАНСОВОЕ СОСТОЯНИЕ ОРГАНИЗАЦИЙ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>(</w:t>
      </w:r>
      <w:proofErr w:type="gramStart"/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>по</w:t>
      </w:r>
      <w:proofErr w:type="gramEnd"/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данным </w:t>
      </w:r>
      <w:proofErr w:type="spellStart"/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>Кемеровостата</w:t>
      </w:r>
      <w:proofErr w:type="spellEnd"/>
      <w:r w:rsidRPr="00D61BD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 состоянию на 16.02.2016)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745BF" w:rsidRPr="00D61BD2" w:rsidRDefault="00A745BF" w:rsidP="00A745BF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2015 год </w:t>
      </w:r>
      <w:r w:rsidRPr="00D61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сальдированный финансовый результат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(прибыль минус убыток) организаций города Кемерово (без субъектов малого предпринимательства, банков, страховых и бюджетных организаций) составил 7,5 млрд. рублей прибыли (2014 год – 38,6 млрд. рублей убытков).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городу Кемерово 27,1 % организаций получили убыток в размере 16,0 млрд. рублей, что на 74,6 % меньше по сравнению с 2014 годом. Основными видами экономической деятельности, сформировавшими убыток, являются: химическое производство, добыча полезных ископаемых, оптовая и розничная торговля, транспорт и др. </w:t>
      </w: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745BF" w:rsidRPr="00D61BD2" w:rsidRDefault="00A745BF" w:rsidP="00A745BF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Динамика сальдированного финансового результата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крупных</w:t>
      </w:r>
      <w:proofErr w:type="gramEnd"/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средних организаций г. Кемерово, млн. рублей</w:t>
      </w:r>
      <w:r w:rsidRPr="00D61BD2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00CE97E" wp14:editId="2A665826">
            <wp:extent cx="6119495" cy="2190750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745BF" w:rsidRPr="00D61BD2" w:rsidRDefault="00A745BF" w:rsidP="00A745BF">
      <w:pPr>
        <w:keepNext/>
        <w:keepLines/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сфере расчетов предприятий и организаций города Кемерово за отчетный период отмечается превышение задолженности дебиторов (137,4 млрд. рублей) над задолженностью кредиторов (111,7 млрд. рублей). </w:t>
      </w:r>
    </w:p>
    <w:p w:rsidR="00A745BF" w:rsidRPr="00D61BD2" w:rsidRDefault="00A745BF" w:rsidP="00A745BF">
      <w:pPr>
        <w:keepNext/>
        <w:keepLines/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Кредиторская задолженность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крупных и средних предприятий и организаций города Кемерово по состоянию на 01.01.2016 составила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111,7 млрд. рублей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 11,1 % меньше по сравнению с началом 2015 года (125,7 млрд. рублей).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Просроченная кредиторская задолженность по состоянию на 01.01.2016 года составила 7,8 млрд. рублей (на 01.01.2015 – 5,4 млрд. рублей).</w:t>
      </w:r>
    </w:p>
    <w:p w:rsidR="00A745BF" w:rsidRPr="00D61BD2" w:rsidRDefault="00A745BF" w:rsidP="00A745BF">
      <w:pPr>
        <w:keepNext/>
        <w:keepLines/>
        <w:spacing w:after="0" w:line="30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Доля </w:t>
      </w:r>
      <w:r w:rsidRPr="00D61BD2">
        <w:rPr>
          <w:rFonts w:ascii="Times New Roman" w:eastAsia="Times New Roman" w:hAnsi="Times New Roman" w:cs="Times New Roman"/>
          <w:bCs/>
          <w:sz w:val="28"/>
          <w:szCs w:val="20"/>
          <w:lang w:val="x-none" w:eastAsia="x-none"/>
        </w:rPr>
        <w:t>просроченной кредиторской задолженности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в составе суммарной задолженности составила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7,0 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% (на 01.01.201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5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–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4,3 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%). Наибольший удельный вес в суммарной просроченной кредиторской задолженности занимают обязательства предприятий поставщикам –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39,4 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%, долги в бюджет –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3,1 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%, задолженность в государственные внебюджетные фонды –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1,4 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%. </w:t>
      </w:r>
    </w:p>
    <w:p w:rsidR="00A745BF" w:rsidRPr="00D61BD2" w:rsidRDefault="00A745BF" w:rsidP="00A745BF">
      <w:pPr>
        <w:keepNext/>
        <w:keepLines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sz w:val="10"/>
          <w:szCs w:val="20"/>
          <w:lang w:val="x-none" w:eastAsia="x-none"/>
        </w:rPr>
      </w:pPr>
    </w:p>
    <w:p w:rsidR="00A745BF" w:rsidRPr="00D61BD2" w:rsidRDefault="00A745BF" w:rsidP="00A745BF">
      <w:pPr>
        <w:keepNext/>
        <w:keepLines/>
        <w:spacing w:after="0" w:line="30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>Дебиторская</w:t>
      </w:r>
      <w:r w:rsidRPr="00D61BD2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 задолженность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по состоянию на 01.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01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.2016 года составила </w:t>
      </w:r>
      <w:r w:rsidRPr="00D61BD2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>137,4</w:t>
      </w:r>
      <w:r w:rsidRPr="00D61BD2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 млрд. рублей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, что на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5,0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% меньше по сравнению с началом текущего года (на 01.01.2015 –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144,7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млрд. рублей).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>Просроченная дебиторская задолженность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с начала года сократилась на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8,4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%, составив </w:t>
      </w:r>
      <w:r w:rsidRPr="00D61BD2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>17,0</w:t>
      </w:r>
      <w:r w:rsidRPr="00D61BD2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 млрд. рублей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, или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12,4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% в общем объеме дебиторской задолженности (на 01.01.2015 –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18,5 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млрд. рублей,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12,8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%). Почти вся сумма ожидаемых платежей с истекшими сроками погашения приходилась на долги покупателей и заказчиков за товары, работы и услуги - около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15,8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млрд. рублей (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93,3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%).                                                </w:t>
      </w:r>
    </w:p>
    <w:p w:rsidR="00A745BF" w:rsidRPr="00D61BD2" w:rsidRDefault="00A745BF" w:rsidP="00A745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ИНВЕСТИЦИИ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4"/>
          <w:szCs w:val="28"/>
          <w:lang w:eastAsia="x-none"/>
        </w:rPr>
        <w:t>(</w:t>
      </w:r>
      <w:proofErr w:type="gramStart"/>
      <w:r w:rsidRPr="00D61BD2">
        <w:rPr>
          <w:rFonts w:ascii="Times New Roman" w:eastAsia="Times New Roman" w:hAnsi="Times New Roman" w:cs="Times New Roman"/>
          <w:sz w:val="24"/>
          <w:szCs w:val="28"/>
          <w:lang w:eastAsia="x-none"/>
        </w:rPr>
        <w:t>предварительные</w:t>
      </w:r>
      <w:proofErr w:type="gramEnd"/>
      <w:r w:rsidRPr="00D61BD2">
        <w:rPr>
          <w:rFonts w:ascii="Times New Roman" w:eastAsia="Times New Roman" w:hAnsi="Times New Roman" w:cs="Times New Roman"/>
          <w:sz w:val="24"/>
          <w:szCs w:val="28"/>
          <w:lang w:eastAsia="x-none"/>
        </w:rPr>
        <w:t xml:space="preserve"> статистические сведения по состоянию на 20.02.2016)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городе Кемерово за 2015 год по предварительным данным направлено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33,1 млрд. рублей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инвестиций в основной капитал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, или 20,5 % к объему инвестиций по Кемеровской области. За отчетный период по предварительным данным наблюдается снижение инвестиций по городу Кемерово на 35,9 % в сопоставимых ценах к 2014 году.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Объем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инвестиций в основной капитал по крупным и средним предприятиям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уменьшился по предварительным данным на 30,5 % в сопоставимых ценах по сравнению с 2014 годом и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составил 19,1 млрд. рублей.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Инвестиции в основной капитал по крупным и средним организациям 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г. Кемерово, млн. рублей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33506752" wp14:editId="2E989380">
            <wp:extent cx="5940425" cy="2513330"/>
            <wp:effectExtent l="0" t="0" r="3175" b="0"/>
            <wp:docPr id="15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январе – декабре 2015 года 19,9 % (3,8 млрд. руб.) объема инвестиций в основной капитал крупных и средних организаций города приходилось на предприятия обрабатывающей промышленности, в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т.ч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. 12,6 % (2,4 млрд. руб.) – химическое производство; 15,8 % (3,0 млрд.  руб.) – связь; 13,9 % (2,7 млрд. руб.) операции с недвижимым имуществом.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Структура инвестиций в основной капитал крупных и средних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proofErr w:type="gramStart"/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организаций</w:t>
      </w:r>
      <w:proofErr w:type="gramEnd"/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за 2015 год</w:t>
      </w: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F5FC1" wp14:editId="1BE9492E">
            <wp:extent cx="5940425" cy="2857420"/>
            <wp:effectExtent l="0" t="0" r="0" b="0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Наибольший объем инвестиций в основной капитал был направлен на приобретение машин, оборудования, транспортных средств, производственный и хозяйственный инвентарь – 9 309,1 млн. рублей (48,6 %), на строительство зданий (кроме жилых) и сооружений – 7 248,5 млн. рублей (37,9%), на жилищное строительство – 2 380,2 млн. рублей (12,4%).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Из общего объема инвестиций в основной капитал на развитие экономики и социальной сферы крупными и средними организациями города всех форм собственности в январе – декабре 2015 года использовано 10 395,7 млн. рублей за счет собственных средств - 54,3%, доля привлеченных средств составила 45,7 % (8 743,5 млн. рублей). 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Структура инвестиций в основной капитал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proofErr w:type="gramStart"/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по</w:t>
      </w:r>
      <w:proofErr w:type="gramEnd"/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источникам финансирования за 2015 год, млн. рублей</w:t>
      </w: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929EC" wp14:editId="77BA361F">
            <wp:extent cx="6000750" cy="28765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СТРОИТЕЛЬСТВО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По предварительным данным, по итогам 2015 года в городе Кемерово о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бщий объем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выполненных работ по виду деятельности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«Строительство»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составил 23,1 млрд. рублей, что на 14,9 % меньше уровня 2014 года.</w:t>
      </w:r>
    </w:p>
    <w:p w:rsidR="00A745BF" w:rsidRPr="00D61BD2" w:rsidRDefault="00A745BF" w:rsidP="00A745BF">
      <w:pPr>
        <w:keepNext/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2015 год из бюджетов всех уровней на строительство, реконструкцию и капитальный ремонт объектов социальной сферы были выделены средства в размере 712,7 млн. рублей, что на 25,1 % больше уровня прошлого года (569,5 млн. рублей).</w:t>
      </w:r>
    </w:p>
    <w:p w:rsidR="00A745BF" w:rsidRPr="00D61BD2" w:rsidRDefault="00A745BF" w:rsidP="00A745BF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Отмечен рост объемов финансирования на строительство, реконструкцию и капитальный ремонт объектов здравоохранения и спорта, социальной защиты населения, культуры, молодежной политики, коммунального хозяйства, образования, а также прочих отраслей.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рамках реализации региональных и федеральных программ с целью повышения общей пропускной способности школ и детских дошкольных учреждений, обеспечения микрорайонов комплексной застройки объектами социальной сферы в текущем году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завершено строительство и введены в эксплуатацию: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en-US" w:eastAsia="x-none"/>
        </w:rPr>
        <w:t>I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очередь (начальная школа на 300 мест) общеобразовательной школы на 825 мест со спортзалом и плавательным бассейном в ж. р. Лесная Поляна;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общеобразовательная школа на 550 мест учащихся со спортзалом и плавательным бассейном в микрорайоне № 14 Заводского района;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инженерные сети к детскому саду-начальной школе в ж. р. Лесная Поляна;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детский сад на 324 места в микрорайоне № 13 Рудничного района;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детский сад на 280 мест в микрорайоне № 12 Рудничного района;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физкультурно-оздоровительный комплекс с катком в микрорайоне             № 60 Заводского района;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Многофункциональный центр по ул. Рекордная, 2в.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Продолжается строительство детской поликлиники на 150 посещений в смену в ж. р. Лесная Поляна.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В рамках адресной инвестиционной программы завершено строительство главного корпуса Центра госсанэпиднадзор за счет средств федерального бюджета.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муниципальной программы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«Жилищная и социальная инфраструктура города Кемерово»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работы по: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капитальному ремонту сцены и трибун для зрителей в парке им.                Г.К. Жукова;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модернизации системы электроснабжения объекта: «МБУЗ «Кемеровский кардиологический диспансер» - повышение надежности электроснабжения ангиографии, МРТ, МСКТ»;</w:t>
      </w:r>
    </w:p>
    <w:p w:rsidR="00A745BF" w:rsidRPr="00D61BD2" w:rsidRDefault="00A745BF" w:rsidP="00A745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ремонту внутреннего помещения летней эстрады и кровли административного корпуса в детском оздоровительном лагере МАО «ЦАО «Космос»;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ремонту кровель спальных корпусов в детском оздоровительном лагере «Спутник»;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благоустройству территории под установку спортивной площадки МБДОУ № 44 «Детский сад общеразвивающего вида», ул. Ю. Смирнова, 55;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изготовлению и установке 6 теневых навесов и козырьков над входами МАДОУ № 224 «Детский сад общеразвивающего вида», ул. Космическая, 16б;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капитальному ремонту кровли здания, расположенного по просп. Шахтеров,1 (Литер К);</w:t>
      </w:r>
    </w:p>
    <w:p w:rsidR="00A745BF" w:rsidRPr="00D61BD2" w:rsidRDefault="00A745BF" w:rsidP="00A745B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капитальному ремонту концертного зала МБОУ ДОД «Детская школа искусств № 61», ж. р. Кедровка, Промышленновский, ул. Ленина, 1а;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замене оконных блоков МБОУ СОШ № 91,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бульв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Строителей, 50а;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капитальному ремонту туалетных комнат в МБОУ СОШ № </w:t>
      </w:r>
      <w:proofErr w:type="gram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99,</w:t>
      </w:r>
      <w:r w:rsidR="0088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просп. Молодежный, 20 и МБОУ СОШ № 92, просп. Ленинградский, 14а;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подготовки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учреждений социальной сферы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зимнему периоду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выполнены работы по капитальному ремонту: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системы отопления и теплового узла с приборами учета тепла МБДОУ           № 89, ул.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Ноградская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, 11;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ремонту кровли с заменой перекрытия в здании МАСКОУ «Специальная (коррекционная) школа-интернат № 30», ул. Инициативная, 75;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кровель 6 дошкольных учреждений и четырехэтажного здания МБОУ «Гимназия № 41», просп. Ленина, 62 б.</w:t>
      </w:r>
    </w:p>
    <w:p w:rsidR="00A745BF" w:rsidRPr="00D61BD2" w:rsidRDefault="00A745BF" w:rsidP="00A745B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подпрограммы </w:t>
      </w:r>
      <w:r w:rsidRPr="00D61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«Развитие градостроительства инженерной и транспортной инфраструктуры города Кемерово»</w:t>
      </w:r>
      <w:r w:rsidRPr="00D61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реализуются мероприятия по строительству инженерных сетей водоснабжения, водоотведения, электроснабжения микрорайонов комплексной застройки. </w:t>
      </w:r>
    </w:p>
    <w:p w:rsidR="00A745BF" w:rsidRPr="00D61BD2" w:rsidRDefault="00A745BF" w:rsidP="00A745B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Выполнены работы по строительству сетей водоснабжения, канализации и ливневой канализации в микрорайоне № 68 Ленинского района.</w:t>
      </w:r>
    </w:p>
    <w:p w:rsidR="00A745BF" w:rsidRPr="00D61BD2" w:rsidRDefault="00A745BF" w:rsidP="00A745B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Выполнены инженерно-экологические и гидрометеорологические изыскания на объекте «Инженерные сети микрорайона ул. Антипова –              ул. Нахимова – 2 переулок Жданова». Проведена экспертиза проекта по строительству инженерных сетей 2-ой очереди малоэтажной жилой застройки западнее пересечения ул. </w:t>
      </w:r>
      <w:proofErr w:type="spellStart"/>
      <w:r w:rsidRPr="00D61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Разрезовская</w:t>
      </w:r>
      <w:proofErr w:type="spellEnd"/>
      <w:r w:rsidRPr="00D61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ул. Радужная. Начаты работы по модернизации тепловой сети для теплоснабжения жилого дома, расположенного юго-западнее дома № 9 по ул. Вельская, ж. р. Ягуновский, Пионер.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2015 году специалистами управления архитектуры и градостроительства администрации города Кемерово проведены мероприятия по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утверждению проектов планировок и проектов межевания территории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: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 жилого района Лесная Поляна города Кемерово;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ул. Нахимова – пер.1-й Антипова – ул. Антипова – ул.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Ракитянского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Рудничного района;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микрорайона № 15 Заводского района города Кемерово;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микрорайона № 52 Заводского района города Кемерово;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квартала № 55 Заводского района города Кемерово;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микрорайона № 15А Центрального района города Кемерово;</w:t>
      </w:r>
    </w:p>
    <w:p w:rsidR="00A745BF" w:rsidRPr="00D61BD2" w:rsidRDefault="00A745BF" w:rsidP="00A745B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земельного участка, расположенного северо-западнее пересечения просп.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Притомский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ул. Терешковой Центрального района города;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- микрорайона № 68 Ленинского района города Кемерово.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Жилищное строительство и обеспечение жильем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A745BF" w:rsidRPr="00D61BD2" w:rsidRDefault="00A745BF" w:rsidP="00A745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2015 году введено в эксплуатацию 4 739 квартир (36 многоквартирных домов и 131 индивидуальный дом) общей площадью 287,6 тыс. кв. м, что на 1,4% выше уровня прошлого года. </w:t>
      </w:r>
    </w:p>
    <w:p w:rsidR="00A745BF" w:rsidRPr="00D61BD2" w:rsidRDefault="00A745BF" w:rsidP="00A745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структуре динамики ввода жилья за 2015 год отмечены разнонаправленные тенденции. Отмечен рост объемов ввода жилья по многоквартирным жилым домам (2015 год – 270,5 тыс. кв. м, 2014 год – 218,3 тыс. кв. м) и снижение вводимых площадей по индивидуальному жилищному строительству (2015 год – 17,5 тыс. кв. м, 2014 год – 65,2 тыс. кв. м). </w:t>
      </w:r>
    </w:p>
    <w:p w:rsidR="00A745BF" w:rsidRPr="00D61BD2" w:rsidRDefault="00A745BF" w:rsidP="00A745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индивидуального жилищного строительства в общем вводе жилья по городу Кемерово в 2015 году составила 6,1 % (в 2014 году – 23,0 %). </w:t>
      </w:r>
    </w:p>
    <w:p w:rsidR="00A745BF" w:rsidRPr="00D61BD2" w:rsidRDefault="00A745BF" w:rsidP="00A745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темпов роста в индивидуальном жилищном строительстве объясняется, прежде всего, снижением платежеспособного спроса населением. Неопределенность экономической ситуации, а также сохраняющиеся достаточно жесткие условия кредитования остаются основными факторами, сдерживающими инвестиционную активность в этой сфере.</w:t>
      </w:r>
    </w:p>
    <w:p w:rsidR="00A745BF" w:rsidRPr="00D61BD2" w:rsidRDefault="00A745BF" w:rsidP="00A745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B38F9" wp14:editId="52859015">
            <wp:extent cx="5940425" cy="2733324"/>
            <wp:effectExtent l="0" t="0" r="0" b="0"/>
            <wp:docPr id="18" name="Диаграм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745BF" w:rsidRPr="00D61BD2" w:rsidRDefault="00A745BF" w:rsidP="00A745B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Сохранять высокие темпы строительства по городу позволяет реализация проектов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 площадок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комплексной жилой застройки. </w:t>
      </w:r>
    </w:p>
    <w:p w:rsidR="00A745BF" w:rsidRPr="00D61BD2" w:rsidRDefault="00A745BF" w:rsidP="00A745B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Продолжается освоение микрорайонов №№ 7Б, 15А, 12/1 Центрального района, микрорайонов №№ 12, 12А, 13 Рудничного района, микрорайонов №№ 14, 60, 52 Заводского района.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микрорайоне № 68 Ленинского района введены в эксплуатацию три жилых дома общей площадью 13,9 тыс. кв. м (294 квартиры).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Введены в эксплуатацию три жилых дома в жилом комплексе «Прогресс» Заводского района общей площадью 19,9 тыс. кв. м (400 квартир).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ж. р. Лесная Поляна введено в эксплуатацию 12,8 тыс. кв. м жилья (141 квартира).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 2015 года строительной организацией ООО «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Програнд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начато строительство трех многоквартирных жилых домов в микрорайоне Марковцева-5 Ленинского района. 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комплексного освоения территории данного микрорайона планируемый объем ввода жилья составляет 65,3 тыс. кв. м, в том числе 3,79 тыс. кв. м (95 квартир) – жилье экономического класса.</w:t>
      </w:r>
    </w:p>
    <w:p w:rsidR="00A745BF" w:rsidRPr="00D61BD2" w:rsidRDefault="00A745BF" w:rsidP="00A745B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из аварийного жилищного фонда переселено 95 семей (в 2014 году – 50 семей).</w:t>
      </w:r>
    </w:p>
    <w:p w:rsidR="00A745BF" w:rsidRPr="00D61BD2" w:rsidRDefault="00A745BF" w:rsidP="00A745B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10 работников бюджетной сферы получили социальные выплаты из бюджета города Кемерово на оплату первоначального взноса для приобретения квартир муниципального жилищного фонда, 18 семей из числа льготных категорий граждан получили льготные займы и социальные выплаты из областного бюджета (в 2014 году – 89 семей).</w:t>
      </w:r>
    </w:p>
    <w:p w:rsidR="00A745BF" w:rsidRPr="00D61BD2" w:rsidRDefault="00A745BF" w:rsidP="00A745B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ОАО «Агентство по ипотечному жилищному кредитованию Кемеровской области» в 2015 году предоставлено 389 ипотечных кредитов на сумму 437,7 млн. рублей, в том числе 140 – молодым семьям на сумму 167,5 млн. рублей. В 2014 году предоставлено 474 ипотечных кредита на сумму 623,3 млн. рублей, в том числе 184 – молодым семьям на сумму 254,6 млн. рублей. </w:t>
      </w:r>
    </w:p>
    <w:p w:rsidR="00A745BF" w:rsidRPr="00D61BD2" w:rsidRDefault="00A745BF" w:rsidP="00A745B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01.01.2016 338 семей включены в списки граждан, имеющих право на приобретение жилья экономического класса.</w:t>
      </w:r>
    </w:p>
    <w:p w:rsidR="00A745BF" w:rsidRPr="00D61BD2" w:rsidRDefault="00A745BF" w:rsidP="00A745BF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</w:t>
      </w:r>
      <w:r w:rsidRPr="00D61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24.11.1995 № 181-ФЗ «О социальной защите инвалидов в Российской Федерации» и Федеральным законом от 12.01.1995 № 5-ФЗ «О ветеранах» за 2015 год жильем обеспечено 58 семей, из них 45 – инвалиды и 13 – ветераны боевых действий.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2015 года 9 ветеранов Великой Отечественной войны обеспечены жильем по свидетельству о праве на получение единовременной денежной выплаты на приобретение, строительство жилья; 121 жилое помещение предоставлено детям-сиротам и детям, оставшимся без попечения родителей; 5 гражданам, признанным в установленном порядке вынужденными переселенцами, выданы жилищные сертификаты на общую сумму 6,9 млн. рублей и 1 сертификат для категории «Граждане, выехавшие из районов Крайнего Севера и приравненных к ним местностей» на сумму 1,9 млн. рублей.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 2015 году в г. Кемерово успешно завершена реализация программы переселения из аварийного жилья, признанного таковым до 2012 года, в соответствии с федеральным законом № 185-ФЗ.</w:t>
      </w:r>
    </w:p>
    <w:p w:rsidR="00A745BF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3C2" w:rsidRPr="00D61BD2" w:rsidRDefault="004233C2" w:rsidP="00A74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МУНИЦИПАЛЬНЫМ ИМУЩЕСТВОМ</w:t>
      </w:r>
    </w:p>
    <w:p w:rsidR="00A745BF" w:rsidRPr="00D61BD2" w:rsidRDefault="00A745BF" w:rsidP="00A745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15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1"/>
        <w:gridCol w:w="1471"/>
        <w:gridCol w:w="1445"/>
        <w:gridCol w:w="1356"/>
      </w:tblGrid>
      <w:tr w:rsidR="00D61BD2" w:rsidRPr="00D61BD2" w:rsidTr="00A745BF">
        <w:trPr>
          <w:tblHeader/>
        </w:trPr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ind w:left="-3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Доходы, полученные бюджетом от использования муниципального имущества и не разграниченных земельных участков, всего</w:t>
            </w:r>
            <w:r w:rsidR="00423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2 792 819,4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2 231 315,1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Доходы, полученные от сдачи в аренду муниципального имущества: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222 735,2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220 661,8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нежилого</w:t>
            </w:r>
            <w:proofErr w:type="gramEnd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фонда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58 541,4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45 231,6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имущества</w:t>
            </w:r>
            <w:proofErr w:type="gramEnd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находящегося в оперативном управлении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4 226,2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5 903,1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земельных</w:t>
            </w:r>
            <w:proofErr w:type="gramEnd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участков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30 274,0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29 035,1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специализированных</w:t>
            </w:r>
            <w:proofErr w:type="gramEnd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предприятий и движимого имущества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129 693,6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140 426,8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</w:t>
            </w:r>
            <w:proofErr w:type="gramEnd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поступления от использования имущества (плата за право заключения договора безвозмездного пользования)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65,2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Плата по соглашениям об установлении сервитута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92,2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приватизации муниципального имущества: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378 206,3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431 941,4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</w:t>
            </w:r>
            <w:proofErr w:type="gramEnd"/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33 716,3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246 577,6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имущества (нежилые помещения, движимое имущество)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344 490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185 363,8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использования имущества, закрепленного за муниципальными предприятиями на праве хозяйственного ведения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1 767,0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1 495,1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Дивиденды обществ и товариществ с долей муниципальной собственности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утилизации списанного имущества казны</w:t>
            </w:r>
          </w:p>
        </w:tc>
        <w:tc>
          <w:tcPr>
            <w:tcW w:w="1471" w:type="dxa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301,2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229,3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предоставления информации по регистрации сделок с недвижимым имуществом</w:t>
            </w:r>
          </w:p>
        </w:tc>
        <w:tc>
          <w:tcPr>
            <w:tcW w:w="1471" w:type="dxa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216,4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172,1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предоставления информации из реестра муниципальной собственности об объектах недвижимого имущества</w:t>
            </w:r>
          </w:p>
        </w:tc>
        <w:tc>
          <w:tcPr>
            <w:tcW w:w="1471" w:type="dxa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84,4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74,3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компенсации затрат (дебиторская задолженность, возмещение коммунальных услуг)</w:t>
            </w:r>
          </w:p>
        </w:tc>
        <w:tc>
          <w:tcPr>
            <w:tcW w:w="1471" w:type="dxa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363,2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поступления (возмещение ущерба)</w:t>
            </w:r>
          </w:p>
        </w:tc>
        <w:tc>
          <w:tcPr>
            <w:tcW w:w="1471" w:type="dxa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землю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994 291,6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778 403,7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сдачи в аренду земельных участков, государственная собственность на которые не разграничена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641 418,5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549 772,6</w:t>
            </w:r>
          </w:p>
        </w:tc>
      </w:tr>
      <w:tr w:rsidR="00D61BD2" w:rsidRPr="00D61BD2" w:rsidTr="00A745BF">
        <w:tc>
          <w:tcPr>
            <w:tcW w:w="488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45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553 697,7</w:t>
            </w:r>
          </w:p>
        </w:tc>
        <w:tc>
          <w:tcPr>
            <w:tcW w:w="1356" w:type="dxa"/>
            <w:vAlign w:val="center"/>
          </w:tcPr>
          <w:p w:rsidR="00A745BF" w:rsidRPr="00D61BD2" w:rsidRDefault="00A745BF" w:rsidP="00A745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248 112,3</w:t>
            </w:r>
          </w:p>
        </w:tc>
      </w:tr>
    </w:tbl>
    <w:p w:rsidR="00A745BF" w:rsidRPr="00D61BD2" w:rsidRDefault="00A745BF" w:rsidP="00A745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4"/>
          <w:lang w:eastAsia="ru-RU"/>
        </w:rPr>
        <w:t>Доходы от использования муниципального имущества за 2015 год снизились на 20,1 % по сравнению с 2014 годом и составили 2,2 млрд. рублей</w:t>
      </w:r>
    </w:p>
    <w:p w:rsidR="00A745BF" w:rsidRPr="00D61BD2" w:rsidRDefault="00A745BF" w:rsidP="00A745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плане поступлений денежных средств от приватизации муниципального имущества на 2015 год в размере 181,0 млн. рублей по итогам года в бюджет города Кемерово поступило 184,0 млн. рублей, включая доходы от льготной приватизации в размере 85,6 млн. рублей. </w:t>
      </w:r>
    </w:p>
    <w:p w:rsidR="00A745BF" w:rsidRPr="00D61BD2" w:rsidRDefault="00A745BF" w:rsidP="00A745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4"/>
          <w:lang w:eastAsia="ru-RU"/>
        </w:rPr>
        <w:t>В 2015 год принято (разграничено) в муниципальную собственность города Кемерово и включено в Реестр муниципальной собственности специализированное имущество на сумму 483,2 млн. рублей, 81 земельный участок площадью 103,7 га.</w:t>
      </w:r>
    </w:p>
    <w:p w:rsidR="00A745BF" w:rsidRPr="00D61BD2" w:rsidRDefault="00A745BF" w:rsidP="00A745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БЮДЖЕТ ГОРОДА</w:t>
      </w:r>
    </w:p>
    <w:p w:rsidR="00A745BF" w:rsidRPr="00D61BD2" w:rsidRDefault="00A745BF" w:rsidP="00A745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По состоянию на 1 января 2016 года в городской бюджет поступило доходов в сумме 17 821,1 млн. рублей, что составляет 99,6 % к уровню 2014 года. За отчетный период бюджет города Кемерово исполнен с дефицитом 1 453,6 млн. рублей.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Доходы бюджета города Кемерово, млн. рублей</w:t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5577C" wp14:editId="272A126E">
            <wp:extent cx="5940425" cy="1857375"/>
            <wp:effectExtent l="0" t="0" r="3175" b="0"/>
            <wp:docPr id="19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745BF" w:rsidRPr="00D61BD2" w:rsidRDefault="00A745BF" w:rsidP="00A745B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745BF" w:rsidRPr="00D61BD2" w:rsidRDefault="00A745BF" w:rsidP="00A745B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Структура доходов бюджета города Кемерово, млн. рублей</w:t>
      </w:r>
    </w:p>
    <w:bookmarkStart w:id="2" w:name="_MON_1488197113"/>
    <w:bookmarkEnd w:id="2"/>
    <w:p w:rsidR="00A745BF" w:rsidRPr="004233C2" w:rsidRDefault="004233C2" w:rsidP="004233C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6"/>
          <w:szCs w:val="26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object w:dxaOrig="9192" w:dyaOrig="3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218.25pt" o:ole="">
            <v:imagedata r:id="rId26" o:title=""/>
          </v:shape>
          <o:OLEObject Type="Embed" ProgID="Excel.Sheet.8" ShapeID="_x0000_i1025" DrawAspect="Content" ObjectID="_1523267794" r:id="rId27"/>
        </w:object>
      </w:r>
    </w:p>
    <w:p w:rsidR="00A745BF" w:rsidRPr="00D61BD2" w:rsidRDefault="00A745BF" w:rsidP="00A745B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и наиболее стабильным источником формирования доходной части бюджета города остается налог на доходы физических лиц: за 2015 год сумма поступления НДФЛ составила 2 608,9 млн. рублей, что на 14,2% меньше уровня 2014 года.</w:t>
      </w:r>
      <w:r w:rsidRPr="00D61B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Налоговые платежи малого бизнеса в городской бюджет (единый налог на вмененный доход) составили 427,6 млн. рублей, что ниже на 2,9 % уровня 2014 года. Поступление земельного налога за январь-декабрь 2015 года составило 778,4 млн. рублей, что на 21,7 % ниже 2014 года.</w:t>
      </w:r>
    </w:p>
    <w:p w:rsidR="00A745BF" w:rsidRPr="00D61BD2" w:rsidRDefault="00A745BF" w:rsidP="00A745B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1CC66" wp14:editId="09DB0EA5">
            <wp:extent cx="6096000" cy="27813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745BF" w:rsidRPr="00D61BD2" w:rsidRDefault="00A745BF" w:rsidP="00A745BF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Расходная часть </w:t>
      </w:r>
      <w:r w:rsidRPr="00D61B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бюджета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12 месяцев 2015 года исполнена в сумме       19 274,7 млн. рублей, или 103,9 % к 2014 году. </w:t>
      </w:r>
    </w:p>
    <w:p w:rsidR="00A745BF" w:rsidRPr="00D61BD2" w:rsidRDefault="00A745BF" w:rsidP="00A745BF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A745BF" w:rsidRPr="00D61BD2" w:rsidRDefault="00A745BF" w:rsidP="00A745BF">
      <w:pPr>
        <w:keepNext/>
        <w:keepLines/>
        <w:spacing w:after="0" w:line="240" w:lineRule="auto"/>
        <w:ind w:right="-644" w:hanging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Структура расходов бюджета г. Кемерово</w:t>
      </w:r>
    </w:p>
    <w:p w:rsidR="00A745BF" w:rsidRPr="00D61BD2" w:rsidRDefault="00A745BF" w:rsidP="00A745BF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61B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</w:t>
      </w:r>
      <w:proofErr w:type="gramEnd"/>
      <w:r w:rsidRPr="00D61B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2015 год, млн. рублей</w:t>
      </w:r>
    </w:p>
    <w:p w:rsidR="00A745BF" w:rsidRPr="00D61BD2" w:rsidRDefault="00A745BF" w:rsidP="00A745BF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</w:p>
    <w:p w:rsidR="00A745BF" w:rsidRPr="00D61BD2" w:rsidRDefault="00A745BF" w:rsidP="00A745B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B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D7C26" wp14:editId="6D209E16">
            <wp:extent cx="6181725" cy="2371725"/>
            <wp:effectExtent l="0" t="0" r="0" b="0"/>
            <wp:docPr id="2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745BF" w:rsidRPr="00D61BD2" w:rsidRDefault="00A745BF" w:rsidP="00A74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32"/>
          <w:lang w:eastAsia="ru-RU"/>
        </w:rPr>
        <w:t>Наибольший удельный вес в расходах бюджета города Кемерово составили расходы на социальную сферу – 53,9 %. За 12 месяцев 2015 года расходы на социальную сферу сократились на 12,4 % и составили 10,4 млрд. рублей, из них из них 6,3 млрд. руб. приходится на образование; 2,3 млрд. рублей - на реализацию законов Российской Федерации в г. Кемерово (субвенции на оплату ЖКХ отдельным категориям граждан, ежемесячные пособия на ребенка и др.); 0,8 млрд. рублей – на социальную защиту населения.</w:t>
      </w:r>
      <w:r w:rsidR="005B5161" w:rsidRPr="00D61BD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32"/>
          <w:lang w:eastAsia="ru-RU"/>
        </w:rPr>
        <w:t>Значительными по объему являются расходы на жилищно-коммунальное хозяйство и благоустройство, они увеличились на 33,8 %, составив 4,3 млрд. рублей.</w:t>
      </w:r>
      <w:r w:rsidR="005B5161" w:rsidRPr="00D61BD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32"/>
          <w:lang w:eastAsia="ru-RU"/>
        </w:rPr>
        <w:t>Расходы на национальную экономику (3,6 млрд. рублей) составили 18,8% от общего объема денежных расходов местного бюджета, на государственное управление приходится 2,5 %, или 0,48 млрд. рублей, на национальную безопасность - 0,3% и 2,5 % (0,4 млрд. рублей) составляют прочие расходы.</w:t>
      </w:r>
    </w:p>
    <w:p w:rsidR="00A745BF" w:rsidRPr="00D61BD2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32"/>
          <w:szCs w:val="28"/>
          <w:lang w:eastAsia="x-none"/>
        </w:rPr>
        <w:t>СОЦИАЛЬНАЯ СФЕРА</w:t>
      </w:r>
    </w:p>
    <w:p w:rsidR="00A745BF" w:rsidRPr="00D61BD2" w:rsidRDefault="00A745BF" w:rsidP="00A745BF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x-none" w:eastAsia="x-none"/>
        </w:rPr>
      </w:pPr>
      <w:bookmarkStart w:id="3" w:name="_Toc365274129"/>
      <w:r w:rsidRPr="00D61BD2">
        <w:rPr>
          <w:rFonts w:ascii="Times New Roman" w:eastAsia="Times New Roman" w:hAnsi="Times New Roman" w:cs="Times New Roman"/>
          <w:b/>
          <w:bCs/>
          <w:sz w:val="32"/>
          <w:szCs w:val="32"/>
          <w:lang w:val="x-none" w:eastAsia="x-none"/>
        </w:rPr>
        <w:t>Образование</w:t>
      </w:r>
      <w:bookmarkEnd w:id="3"/>
    </w:p>
    <w:p w:rsidR="00A745BF" w:rsidRPr="00D61BD2" w:rsidRDefault="00A745BF" w:rsidP="00A745BF">
      <w:pPr>
        <w:keepNext/>
        <w:keepLines/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85"/>
        <w:gridCol w:w="1348"/>
        <w:gridCol w:w="1471"/>
        <w:gridCol w:w="1571"/>
      </w:tblGrid>
      <w:tr w:rsidR="00D61BD2" w:rsidRPr="00D61BD2" w:rsidTr="00A745BF">
        <w:trPr>
          <w:trHeight w:val="525"/>
          <w:tblHeader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</w:tr>
      <w:tr w:rsidR="00D61BD2" w:rsidRPr="00D61BD2" w:rsidTr="00A745BF">
        <w:trPr>
          <w:trHeight w:val="540"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муниципальных дошкольных образовательных учреждений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</w:tr>
      <w:tr w:rsidR="00D61BD2" w:rsidRPr="00D61BD2" w:rsidTr="00A745BF">
        <w:trPr>
          <w:trHeight w:val="262"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них количество мест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</w:t>
            </w:r>
            <w:proofErr w:type="gramEnd"/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26 020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26 624</w:t>
            </w:r>
          </w:p>
        </w:tc>
      </w:tr>
      <w:tr w:rsidR="00D61BD2" w:rsidRPr="00D61BD2" w:rsidTr="00A745BF">
        <w:trPr>
          <w:trHeight w:val="262"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</w:t>
            </w:r>
            <w:proofErr w:type="gramEnd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на 100 мест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</w:tr>
      <w:tr w:rsidR="00D61BD2" w:rsidRPr="00D61BD2" w:rsidTr="00A745BF">
        <w:trPr>
          <w:trHeight w:val="262"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дневных общеобразовательных учреждений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D61BD2" w:rsidRPr="00D61BD2" w:rsidTr="00A745BF">
        <w:trPr>
          <w:trHeight w:val="262"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них учащихся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50,7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53,1</w:t>
            </w:r>
          </w:p>
        </w:tc>
      </w:tr>
      <w:tr w:rsidR="00D61BD2" w:rsidRPr="00D61BD2" w:rsidTr="00A745BF">
        <w:trPr>
          <w:trHeight w:val="262"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школ - интернатов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61BD2" w:rsidRPr="00D61BD2" w:rsidTr="00A745BF">
        <w:trPr>
          <w:trHeight w:val="262"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них воспитанников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515</w:t>
            </w:r>
          </w:p>
        </w:tc>
      </w:tr>
      <w:tr w:rsidR="00D61BD2" w:rsidRPr="00D61BD2" w:rsidTr="00A745BF">
        <w:trPr>
          <w:trHeight w:val="262"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детских домов 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61BD2" w:rsidRPr="00D61BD2" w:rsidTr="00A745BF">
        <w:trPr>
          <w:trHeight w:val="262"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них воспитанников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479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</w:t>
            </w:r>
          </w:p>
        </w:tc>
      </w:tr>
      <w:tr w:rsidR="00D61BD2" w:rsidRPr="00D61BD2" w:rsidTr="00A745BF">
        <w:trPr>
          <w:trHeight w:val="277"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коррекционных школ 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61BD2" w:rsidRPr="00D61BD2" w:rsidTr="00A745BF">
        <w:trPr>
          <w:trHeight w:val="262"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них воспитанников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608</w:t>
            </w:r>
          </w:p>
        </w:tc>
      </w:tr>
      <w:tr w:rsidR="00D61BD2" w:rsidRPr="00D61BD2" w:rsidTr="00A745BF">
        <w:trPr>
          <w:trHeight w:val="525"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вечерних (сменных) общеобразовательных учреждений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61BD2" w:rsidRPr="00D61BD2" w:rsidTr="00A745BF">
        <w:trPr>
          <w:trHeight w:val="540"/>
          <w:jc w:val="center"/>
        </w:trPr>
        <w:tc>
          <w:tcPr>
            <w:tcW w:w="5885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обучающихся, занимающихся во вторую смену</w:t>
            </w:r>
          </w:p>
        </w:tc>
        <w:tc>
          <w:tcPr>
            <w:tcW w:w="13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proofErr w:type="gramEnd"/>
          </w:p>
        </w:tc>
        <w:tc>
          <w:tcPr>
            <w:tcW w:w="1471" w:type="dxa"/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14 257</w:t>
            </w:r>
          </w:p>
        </w:tc>
        <w:tc>
          <w:tcPr>
            <w:tcW w:w="157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15 800</w:t>
            </w:r>
          </w:p>
        </w:tc>
      </w:tr>
      <w:tr w:rsidR="00D61BD2" w:rsidRPr="00D61BD2" w:rsidTr="00A745BF">
        <w:trPr>
          <w:trHeight w:val="262"/>
          <w:jc w:val="center"/>
        </w:trPr>
        <w:tc>
          <w:tcPr>
            <w:tcW w:w="5885" w:type="dxa"/>
            <w:tcBorders>
              <w:bottom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учреждений дополнительного образования 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D61BD2" w:rsidRPr="00D61BD2" w:rsidTr="00A745BF">
        <w:trPr>
          <w:trHeight w:val="70"/>
          <w:jc w:val="center"/>
        </w:trPr>
        <w:tc>
          <w:tcPr>
            <w:tcW w:w="5885" w:type="dxa"/>
            <w:tcBorders>
              <w:bottom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них учащихся 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36 230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38 444</w:t>
            </w:r>
          </w:p>
        </w:tc>
      </w:tr>
    </w:tbl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Дошкольное образование</w:t>
      </w: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Наиболее значимым результатом в 2015 году стало обеспечение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100 % доступности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дошкольного образования для детей в возрасте от 3 до 7 лет. </w:t>
      </w: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2015 году создано 604 новых дошкольных места благодаря вводу после завершения строительства 2 новых корпусов детских садов: </w:t>
      </w:r>
    </w:p>
    <w:p w:rsidR="00A745BF" w:rsidRPr="00D61BD2" w:rsidRDefault="00A745BF" w:rsidP="00A745BF">
      <w:pPr>
        <w:keepNext/>
        <w:keepLines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ДОУ № 239 в 13 микрорайоне Рудничного района;</w:t>
      </w:r>
    </w:p>
    <w:p w:rsidR="00A745BF" w:rsidRPr="00D61BD2" w:rsidRDefault="00A745BF" w:rsidP="00A745BF">
      <w:pPr>
        <w:keepNext/>
        <w:keepLines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ДОУ № 91 в 12 микрорайоне Рудничного района.</w:t>
      </w: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Таким образом, всего обеспечено местами в дошкольных учреждениях 5 204 ребенка, то есть все нуждающиеся от 3 до 7 лет.</w:t>
      </w: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Растет число детей в возрасте до 3-х лет, обеспеченных местами в детских садах: в 2015 году это 28 % от числа всех нуждающихся, в 2014 году их число составляло 25 %. </w:t>
      </w: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В настоящее время функционирует 49 частных детских сада, которые посещают 970 детей.</w:t>
      </w: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С учетом всех форм дошкольного образования 96,1 % детей от 1,5 до 7 лет обеспечены местами в детских садах, что на 0,3 % больше по сравнению с 2014 годом. </w:t>
      </w:r>
    </w:p>
    <w:p w:rsidR="005B5161" w:rsidRPr="00D61BD2" w:rsidRDefault="005B5161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B5161" w:rsidRPr="00D61BD2" w:rsidRDefault="005B5161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B5161" w:rsidRDefault="005B5161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883B56" w:rsidRPr="00D61BD2" w:rsidRDefault="00883B56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B5161" w:rsidRPr="00D61BD2" w:rsidRDefault="005B5161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Общее и дополнительное образование</w:t>
      </w:r>
    </w:p>
    <w:p w:rsidR="005B5161" w:rsidRPr="00D61BD2" w:rsidRDefault="005B5161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К началу нового учебного года 2015-2016 в городе Кемерово открыты I очередь (начальная школа на 300 мест) общеобразовательной школы на 825 мест со спортзалом и плавательным бассейном в ж. р. Лесная поляна и общеобразовательная школа на 550 учащихся со спортзалом и плавательным бассейном в микрорайоне № 14 Заводского района (из расчета 250 мест для нужд внутренних войск МВД России).</w:t>
      </w: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Услугами общеобразовательных учреждений города охвачено 53 063 человека учащихся, из них 70,2 % занимались в первую смену (2014 год – 71,9%), что обусловлено приростом числа обучающихся по сравнению с предыдущим учебным годом.</w:t>
      </w: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2014-2015 учебного года среднее общее образование получили 2 095 человек (2014 г. – 2 120 человек), в том числе 20 чел., обучающихся по заочной форме (2014 г. – 20).</w:t>
      </w: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107 выпускников, имеющих итоговые отметки «отлично» по всем учебным предметам, получили аттестаты о среднем общем образовании с отличием. 93 выпускникам вручены областные золотые медали и 35 выпускникам – серебряные медали «За особые успехи в учении» (в 2014 году 81 – золотая медаль и 42 – серебряные медали).</w:t>
      </w: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99,3 % выпускников муниципальных общеобразовательных учреждений получили аттестат о среднем (полном) образовании (2014 год – 100 %). Снижение показателя связано с повышением минимального балла по математике и прохождением ЕГЭ по математике на базовом и профильном уровне. 90,8 % выпускников 11-х классов поступили в высшие учебные заведения (2014 г. – 91,5 %), 8,3 % в средние специальные учебные заведения (2014 г. – 5,0%).</w:t>
      </w: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количество участников школьного этапа Всероссийской олимпиады школьников 5-11 классов составило 27 332 человека (2014 г. – 24 075 человек).</w:t>
      </w:r>
    </w:p>
    <w:p w:rsidR="00A745BF" w:rsidRPr="00D61BD2" w:rsidRDefault="00A745BF" w:rsidP="00A745BF">
      <w:pPr>
        <w:keepNext/>
        <w:keepLines/>
        <w:widowControl w:val="0"/>
        <w:tabs>
          <w:tab w:val="left" w:pos="9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В 2015 году работали 120 научных обществ учащихся в 72 образовательных учреждениях города, в них занимались исследовательской деятельностью 4 944 обучающихся.</w:t>
      </w:r>
    </w:p>
    <w:p w:rsidR="00A745BF" w:rsidRPr="00D61BD2" w:rsidRDefault="00A745BF" w:rsidP="00A745BF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течении 2015 года осуществлялась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адресная поддержка одаренных детей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получили Губернаторскую стипендию 73 победителя и призёра регионального этапа всероссийской олимпиады школьников; Губернаторскую премию – 3 024 отличника учёбы; муниципальную стипендию - 300 победителей и призёров муниципального этапа всероссийской олимпиады школьников и лауреатов НПК «Интеллектуал».</w:t>
      </w:r>
    </w:p>
    <w:p w:rsidR="00A745BF" w:rsidRPr="00D61BD2" w:rsidRDefault="00A745BF" w:rsidP="00A745B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марте 2015 года проект управления культуры, спорта и молодежной политики администрации города Кемерово «Отражение инновационного практического опыта работы с одаренными детьми учреждений дополнительного образования города в информационно-иллюстрированном издании «Жизнь в гармонии с искусством» стал обладателем Золотой медали Всероссийского конкурса руководителей образовательной системы «Управленческий ресурс», прошедший под эгидой Международной славянской академии образования, искусства и культуры.</w:t>
      </w:r>
    </w:p>
    <w:p w:rsidR="00A745BF" w:rsidRPr="00D61BD2" w:rsidRDefault="00A745BF" w:rsidP="00A745B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5B516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Финансовое обеспечение</w:t>
      </w:r>
    </w:p>
    <w:p w:rsidR="00A745BF" w:rsidRPr="00D61BD2" w:rsidRDefault="00A745BF" w:rsidP="00A745B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за счет средств бюджетов всех уровней на содержание 1 ребенка в год составили:</w:t>
      </w:r>
    </w:p>
    <w:p w:rsidR="00A745BF" w:rsidRPr="00D61BD2" w:rsidRDefault="00A745BF" w:rsidP="005B5161">
      <w:pPr>
        <w:numPr>
          <w:ilvl w:val="0"/>
          <w:numId w:val="10"/>
        </w:numPr>
        <w:tabs>
          <w:tab w:val="left" w:pos="7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дошкольном учреждении – 90,6 тыс. руб. (2014 г. – 95,0 тыс. руб.);</w:t>
      </w:r>
    </w:p>
    <w:p w:rsidR="00A745BF" w:rsidRPr="00D61BD2" w:rsidRDefault="00A745BF" w:rsidP="005B5161">
      <w:pPr>
        <w:numPr>
          <w:ilvl w:val="0"/>
          <w:numId w:val="10"/>
        </w:numPr>
        <w:tabs>
          <w:tab w:val="left" w:pos="7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 – 40,6 тыс. руб. (2014 г. – 43,1 тыс. руб.);</w:t>
      </w:r>
    </w:p>
    <w:p w:rsidR="00A745BF" w:rsidRPr="00D61BD2" w:rsidRDefault="00A745BF" w:rsidP="005B5161">
      <w:pPr>
        <w:numPr>
          <w:ilvl w:val="0"/>
          <w:numId w:val="10"/>
        </w:numPr>
        <w:tabs>
          <w:tab w:val="left" w:pos="7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школе-интернате – 190,4 тыс. руб. (2014 г. – 210,5 тыс. руб.);</w:t>
      </w:r>
    </w:p>
    <w:p w:rsidR="00A745BF" w:rsidRPr="00D61BD2" w:rsidRDefault="00A745BF" w:rsidP="005B5161">
      <w:pPr>
        <w:numPr>
          <w:ilvl w:val="0"/>
          <w:numId w:val="10"/>
        </w:numPr>
        <w:tabs>
          <w:tab w:val="left" w:pos="7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доме – 519,7 тыс. руб. (2014 г. – 329,5 тыс. руб.).</w:t>
      </w:r>
    </w:p>
    <w:p w:rsidR="00A745BF" w:rsidRPr="00D61BD2" w:rsidRDefault="00A745BF" w:rsidP="00A745BF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Заработная плата педагогических работников образовательных учреждений в среднем за 2015 год составила 28 253,5 рублей, заработная плата педагогических работников дошкольных образовательных учреждений – 26 013,04 рублей.</w:t>
      </w:r>
    </w:p>
    <w:p w:rsidR="00A745BF" w:rsidRPr="00D61BD2" w:rsidRDefault="00A745BF" w:rsidP="00A745B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A745BF" w:rsidRPr="00D61BD2" w:rsidRDefault="00A745BF" w:rsidP="00A745BF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Кадровое обеспечение</w:t>
      </w:r>
    </w:p>
    <w:p w:rsidR="00A745BF" w:rsidRPr="00D61BD2" w:rsidRDefault="00A745BF" w:rsidP="00A745B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Всего в образовательных учреждениях города по состоянию на 01.01.2016 года трудятся 7 371 педагог, что на 166 больше, чем в 2014 году. Увеличение численности педагогов связано с открытием новых учреждений общего образования.</w:t>
      </w:r>
    </w:p>
    <w:p w:rsidR="00A745BF" w:rsidRPr="00D61BD2" w:rsidRDefault="00A745BF" w:rsidP="00A745B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Имеют высшее образование 67,6 % (2014 г. – 63,3 %), высшую и первую квалификационную категории – 72,99 % (2014 г. – 68,1 %). Количество молодых специалистов составляет – 4,5 %.</w:t>
      </w:r>
    </w:p>
    <w:p w:rsidR="00A745BF" w:rsidRPr="00D61BD2" w:rsidRDefault="00A745BF" w:rsidP="00A745B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В течении 2015 года было проведено 18 профессиональных конкурсов, в них приняли участие 420 педагогических работников.</w:t>
      </w:r>
    </w:p>
    <w:p w:rsidR="00A745BF" w:rsidRPr="00D61BD2" w:rsidRDefault="00A745BF" w:rsidP="00A745B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Социальная поддержка детей-сирот и детей,</w:t>
      </w:r>
    </w:p>
    <w:p w:rsidR="00A745BF" w:rsidRPr="00D61BD2" w:rsidRDefault="00A745BF" w:rsidP="00A745BF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оставшихся</w:t>
      </w:r>
      <w:proofErr w:type="gramEnd"/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без попечения родителей</w:t>
      </w:r>
    </w:p>
    <w:p w:rsidR="00A745BF" w:rsidRPr="00D61BD2" w:rsidRDefault="00A745BF" w:rsidP="00A745BF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161" w:rsidRPr="00D61BD2" w:rsidRDefault="00A745BF" w:rsidP="005B5161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В 2015 году продолжалась работа по устройству детей, оставшихся без попечения родителей, в приемные семьи. </w:t>
      </w:r>
    </w:p>
    <w:p w:rsidR="005B5161" w:rsidRPr="00D61BD2" w:rsidRDefault="00A745BF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Доля детей, оставшихся без попечения родителей, в том числе переданных не родственникам (в приемные семьи, на усыновление (удочерение), под опеку (попечительство), охваченных другими формами семейного устройства, находящихся в учреждениях для детей-сирот и детей, оставшихся без попечения родителей,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01 января 2016 года составила 97,87%, что на 0,3 процентных пункта выше показателя 2014 года (2014 г. – 97,6%). </w:t>
      </w:r>
    </w:p>
    <w:p w:rsidR="005B5161" w:rsidRPr="00D61BD2" w:rsidRDefault="00A745BF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В целях повышения компетентности кандидатов в приемные родители, опекуны (попечители), усыновители, формирования положительных установок по отношению к принимаемому ребенку, выявления истинных мотивов организации приемной семьи для кандидатов в усыновители, опекуны, приемные родители проводились комплексные курсы по программе подготовки через лекции, семинары и тренинги и индивидуальное консультирование.</w:t>
      </w:r>
    </w:p>
    <w:p w:rsidR="005B5161" w:rsidRPr="00D61BD2" w:rsidRDefault="00A745BF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В рамках школы приемных родителей «Родительский дом – начало начал» в 2015 году занятия посещали 295 человек (в 2014 году – 240 человек).           В течении 2015 года работа по устройству детей, оставшихся без попечения родителей, в семьи граждан проводилась в рамках муниципального проекта «Приемные семьи», действующего в городе Кемерово с 2004 года, проектов «Счастливая семья – доброе дело родному Кузбассу» (детский дом № 2), «Свет надежды – детям» (детский дом № 1). По итогам мониторинга результатов реализации проектов в течении 2015 года в семейные формы устройства переданы 569 детей (2014 год – 497 детей).</w:t>
      </w:r>
    </w:p>
    <w:p w:rsidR="005B5161" w:rsidRPr="00D61BD2" w:rsidRDefault="00A745BF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01.01.2016 в 424 приемных семьях воспитываются 573 ребенка (на 01.01.2015 в 382 приемных семьях воспитывались 504 ребенка). Под опекой (попечительством) – 1 360 детей (на 01.01.2015 – 1 328 человек). Усыновленных детей в 2015 году и находящихся на контроле органов опеки и попечительства в установленные законом сроки – 1157 человек.</w:t>
      </w:r>
    </w:p>
    <w:p w:rsidR="005B5161" w:rsidRPr="00D61BD2" w:rsidRDefault="005B5161" w:rsidP="005B516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B5161" w:rsidRPr="00D61BD2" w:rsidRDefault="00A745BF" w:rsidP="005B516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Культура</w:t>
      </w:r>
    </w:p>
    <w:p w:rsidR="005B5161" w:rsidRPr="00D61BD2" w:rsidRDefault="005B5161" w:rsidP="005B516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margin" w:tblpY="-5"/>
        <w:tblW w:w="0" w:type="auto"/>
        <w:tblLook w:val="04A0" w:firstRow="1" w:lastRow="0" w:firstColumn="1" w:lastColumn="0" w:noHBand="0" w:noVBand="1"/>
      </w:tblPr>
      <w:tblGrid>
        <w:gridCol w:w="5129"/>
        <w:gridCol w:w="1197"/>
        <w:gridCol w:w="1542"/>
        <w:gridCol w:w="1477"/>
      </w:tblGrid>
      <w:tr w:rsidR="00D61BD2" w:rsidRPr="00D61BD2" w:rsidTr="005B5161"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Показатели</w:t>
            </w:r>
          </w:p>
        </w:tc>
        <w:tc>
          <w:tcPr>
            <w:tcW w:w="1197" w:type="dxa"/>
          </w:tcPr>
          <w:p w:rsidR="005B5161" w:rsidRPr="00D61BD2" w:rsidRDefault="005B5161" w:rsidP="005B5161">
            <w:pPr>
              <w:keepNext/>
              <w:keepLines/>
              <w:widowControl w:val="0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ед. изм.</w:t>
            </w:r>
          </w:p>
        </w:tc>
        <w:tc>
          <w:tcPr>
            <w:tcW w:w="1542" w:type="dxa"/>
          </w:tcPr>
          <w:p w:rsidR="005B5161" w:rsidRPr="00D61BD2" w:rsidRDefault="005B5161" w:rsidP="005B5161">
            <w:pPr>
              <w:keepNext/>
              <w:keepLines/>
              <w:widowControl w:val="0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2015 год</w:t>
            </w:r>
          </w:p>
        </w:tc>
        <w:tc>
          <w:tcPr>
            <w:tcW w:w="1477" w:type="dxa"/>
          </w:tcPr>
          <w:p w:rsidR="005B5161" w:rsidRPr="00D61BD2" w:rsidRDefault="005B5161" w:rsidP="005B5161">
            <w:pPr>
              <w:keepNext/>
              <w:keepLines/>
              <w:widowControl w:val="0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2014 год</w:t>
            </w:r>
          </w:p>
        </w:tc>
      </w:tr>
      <w:tr w:rsidR="00D61BD2" w:rsidRPr="00D61BD2" w:rsidTr="005B5161"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b/>
                <w:sz w:val="24"/>
                <w:szCs w:val="24"/>
              </w:rPr>
            </w:pPr>
            <w:r w:rsidRPr="00D61BD2">
              <w:rPr>
                <w:b/>
                <w:sz w:val="24"/>
                <w:szCs w:val="24"/>
              </w:rPr>
              <w:t>Учреждения культурно-досугового типа</w:t>
            </w:r>
          </w:p>
        </w:tc>
        <w:tc>
          <w:tcPr>
            <w:tcW w:w="119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2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7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D61BD2" w:rsidRPr="00D61BD2" w:rsidTr="005B5161"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Количество культурно-досуговых учреждений</w:t>
            </w:r>
          </w:p>
        </w:tc>
        <w:tc>
          <w:tcPr>
            <w:tcW w:w="119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ед.</w:t>
            </w:r>
          </w:p>
        </w:tc>
        <w:tc>
          <w:tcPr>
            <w:tcW w:w="1542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12</w:t>
            </w:r>
          </w:p>
        </w:tc>
        <w:tc>
          <w:tcPr>
            <w:tcW w:w="147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12</w:t>
            </w:r>
          </w:p>
        </w:tc>
      </w:tr>
      <w:tr w:rsidR="00D61BD2" w:rsidRPr="00D61BD2" w:rsidTr="005B5161"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Количество клубных формирований (с учетом публичных библиотек)</w:t>
            </w:r>
          </w:p>
        </w:tc>
        <w:tc>
          <w:tcPr>
            <w:tcW w:w="119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ед.</w:t>
            </w:r>
          </w:p>
        </w:tc>
        <w:tc>
          <w:tcPr>
            <w:tcW w:w="1542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586</w:t>
            </w:r>
          </w:p>
        </w:tc>
        <w:tc>
          <w:tcPr>
            <w:tcW w:w="147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586</w:t>
            </w:r>
          </w:p>
        </w:tc>
      </w:tr>
      <w:tr w:rsidR="00D61BD2" w:rsidRPr="00D61BD2" w:rsidTr="005B5161"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Количество участников, занимающихся в клубных формированиях (с учетом публичных библиотек)</w:t>
            </w:r>
          </w:p>
        </w:tc>
        <w:tc>
          <w:tcPr>
            <w:tcW w:w="119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чел.</w:t>
            </w:r>
          </w:p>
        </w:tc>
        <w:tc>
          <w:tcPr>
            <w:tcW w:w="1542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10 690</w:t>
            </w:r>
          </w:p>
        </w:tc>
        <w:tc>
          <w:tcPr>
            <w:tcW w:w="147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10 726</w:t>
            </w:r>
          </w:p>
        </w:tc>
      </w:tr>
      <w:tr w:rsidR="00D61BD2" w:rsidRPr="00D61BD2" w:rsidTr="005B5161"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b/>
                <w:sz w:val="24"/>
                <w:szCs w:val="24"/>
              </w:rPr>
            </w:pPr>
            <w:r w:rsidRPr="00D61BD2">
              <w:rPr>
                <w:b/>
                <w:sz w:val="24"/>
                <w:szCs w:val="24"/>
              </w:rPr>
              <w:t>Музеи</w:t>
            </w:r>
          </w:p>
        </w:tc>
        <w:tc>
          <w:tcPr>
            <w:tcW w:w="119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2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7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D61BD2" w:rsidRPr="00D61BD2" w:rsidTr="005B5161"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 xml:space="preserve">Количество музеев (в </w:t>
            </w:r>
            <w:proofErr w:type="spellStart"/>
            <w:r w:rsidRPr="00D61BD2">
              <w:rPr>
                <w:sz w:val="24"/>
                <w:szCs w:val="24"/>
              </w:rPr>
              <w:t>т.ч</w:t>
            </w:r>
            <w:proofErr w:type="spellEnd"/>
            <w:r w:rsidRPr="00D61BD2">
              <w:rPr>
                <w:sz w:val="24"/>
                <w:szCs w:val="24"/>
              </w:rPr>
              <w:t>. муниципальных)</w:t>
            </w:r>
          </w:p>
        </w:tc>
        <w:tc>
          <w:tcPr>
            <w:tcW w:w="119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ед.</w:t>
            </w:r>
          </w:p>
        </w:tc>
        <w:tc>
          <w:tcPr>
            <w:tcW w:w="1542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4/1</w:t>
            </w:r>
          </w:p>
        </w:tc>
        <w:tc>
          <w:tcPr>
            <w:tcW w:w="147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4/1</w:t>
            </w:r>
          </w:p>
        </w:tc>
      </w:tr>
      <w:tr w:rsidR="00D61BD2" w:rsidRPr="00D61BD2" w:rsidTr="005B5161">
        <w:trPr>
          <w:trHeight w:val="449"/>
        </w:trPr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 xml:space="preserve">Число посещений муниципальных музеев </w:t>
            </w:r>
          </w:p>
        </w:tc>
        <w:tc>
          <w:tcPr>
            <w:tcW w:w="119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тыс. чел.</w:t>
            </w:r>
          </w:p>
        </w:tc>
        <w:tc>
          <w:tcPr>
            <w:tcW w:w="1542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188,974</w:t>
            </w:r>
          </w:p>
        </w:tc>
        <w:tc>
          <w:tcPr>
            <w:tcW w:w="147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64,100</w:t>
            </w:r>
          </w:p>
        </w:tc>
      </w:tr>
      <w:tr w:rsidR="00D61BD2" w:rsidRPr="00D61BD2" w:rsidTr="005B5161"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b/>
                <w:sz w:val="24"/>
                <w:szCs w:val="24"/>
              </w:rPr>
            </w:pPr>
            <w:r w:rsidRPr="00D61BD2">
              <w:rPr>
                <w:b/>
                <w:sz w:val="24"/>
                <w:szCs w:val="24"/>
              </w:rPr>
              <w:t>Театры</w:t>
            </w:r>
          </w:p>
        </w:tc>
        <w:tc>
          <w:tcPr>
            <w:tcW w:w="119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2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7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D61BD2" w:rsidRPr="00D61BD2" w:rsidTr="005B5161"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 xml:space="preserve">Число профессиональных театров (в </w:t>
            </w:r>
            <w:proofErr w:type="spellStart"/>
            <w:r w:rsidRPr="00D61BD2">
              <w:rPr>
                <w:sz w:val="24"/>
                <w:szCs w:val="24"/>
              </w:rPr>
              <w:t>т.ч</w:t>
            </w:r>
            <w:proofErr w:type="spellEnd"/>
            <w:r w:rsidRPr="00D61BD2">
              <w:rPr>
                <w:sz w:val="24"/>
                <w:szCs w:val="24"/>
              </w:rPr>
              <w:t>. муниципальных)</w:t>
            </w:r>
          </w:p>
        </w:tc>
        <w:tc>
          <w:tcPr>
            <w:tcW w:w="119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ед.</w:t>
            </w:r>
          </w:p>
        </w:tc>
        <w:tc>
          <w:tcPr>
            <w:tcW w:w="1542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4/1</w:t>
            </w:r>
          </w:p>
        </w:tc>
        <w:tc>
          <w:tcPr>
            <w:tcW w:w="147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4/1</w:t>
            </w:r>
          </w:p>
        </w:tc>
      </w:tr>
      <w:tr w:rsidR="00D61BD2" w:rsidRPr="00D61BD2" w:rsidTr="005B5161"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Число посещений муниципальных театров</w:t>
            </w:r>
          </w:p>
        </w:tc>
        <w:tc>
          <w:tcPr>
            <w:tcW w:w="119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тыс. человек</w:t>
            </w:r>
          </w:p>
        </w:tc>
        <w:tc>
          <w:tcPr>
            <w:tcW w:w="1542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40,530</w:t>
            </w:r>
          </w:p>
        </w:tc>
        <w:tc>
          <w:tcPr>
            <w:tcW w:w="147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40,400</w:t>
            </w:r>
          </w:p>
        </w:tc>
      </w:tr>
      <w:tr w:rsidR="00D61BD2" w:rsidRPr="00D61BD2" w:rsidTr="005B5161"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b/>
                <w:sz w:val="24"/>
                <w:szCs w:val="24"/>
              </w:rPr>
            </w:pPr>
            <w:r w:rsidRPr="00D61BD2">
              <w:rPr>
                <w:b/>
                <w:sz w:val="24"/>
                <w:szCs w:val="24"/>
              </w:rPr>
              <w:t>Библиотечное обслуживание</w:t>
            </w:r>
          </w:p>
        </w:tc>
        <w:tc>
          <w:tcPr>
            <w:tcW w:w="119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2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7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D61BD2" w:rsidRPr="00D61BD2" w:rsidTr="005B5161"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Количество массовых библиотек</w:t>
            </w:r>
          </w:p>
        </w:tc>
        <w:tc>
          <w:tcPr>
            <w:tcW w:w="119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ед.</w:t>
            </w:r>
          </w:p>
        </w:tc>
        <w:tc>
          <w:tcPr>
            <w:tcW w:w="1542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30</w:t>
            </w:r>
          </w:p>
        </w:tc>
        <w:tc>
          <w:tcPr>
            <w:tcW w:w="147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30</w:t>
            </w:r>
          </w:p>
        </w:tc>
      </w:tr>
      <w:tr w:rsidR="00D61BD2" w:rsidRPr="00D61BD2" w:rsidTr="005B5161">
        <w:tc>
          <w:tcPr>
            <w:tcW w:w="5129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Библиотечный фонд массовых библиотек</w:t>
            </w:r>
          </w:p>
        </w:tc>
        <w:tc>
          <w:tcPr>
            <w:tcW w:w="119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тыс. экз.</w:t>
            </w:r>
          </w:p>
        </w:tc>
        <w:tc>
          <w:tcPr>
            <w:tcW w:w="1542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824,0</w:t>
            </w:r>
          </w:p>
        </w:tc>
        <w:tc>
          <w:tcPr>
            <w:tcW w:w="1477" w:type="dxa"/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830,8</w:t>
            </w:r>
          </w:p>
        </w:tc>
      </w:tr>
      <w:tr w:rsidR="00D61BD2" w:rsidRPr="00D61BD2" w:rsidTr="005B5161">
        <w:tc>
          <w:tcPr>
            <w:tcW w:w="5129" w:type="dxa"/>
            <w:tcBorders>
              <w:bottom w:val="single" w:sz="4" w:space="0" w:color="auto"/>
            </w:tcBorders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Число читателей в муниципальных библиотеках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тыс. чел.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143,1</w:t>
            </w:r>
          </w:p>
        </w:tc>
        <w:tc>
          <w:tcPr>
            <w:tcW w:w="1477" w:type="dxa"/>
            <w:tcBorders>
              <w:bottom w:val="single" w:sz="4" w:space="0" w:color="auto"/>
            </w:tcBorders>
            <w:vAlign w:val="center"/>
          </w:tcPr>
          <w:p w:rsidR="005B5161" w:rsidRPr="00D61BD2" w:rsidRDefault="005B5161" w:rsidP="005B5161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D61BD2">
              <w:rPr>
                <w:sz w:val="24"/>
                <w:szCs w:val="24"/>
              </w:rPr>
              <w:t>143,1</w:t>
            </w:r>
          </w:p>
        </w:tc>
      </w:tr>
    </w:tbl>
    <w:p w:rsidR="005B5161" w:rsidRPr="00D61BD2" w:rsidRDefault="005B5161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За 2015 год в учреждениях культуры г. Кемерово состоялось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21 875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культурно-досуговых мероприятий (2014 г. –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21 603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мероприятия) с количеством посетителей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4 132 704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человек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(2014 г. –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3 800 383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человек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).</w:t>
      </w:r>
    </w:p>
    <w:p w:rsidR="005B5161" w:rsidRPr="00D61BD2" w:rsidRDefault="005B5161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2015 году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музей-заповедник «Красная горка»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посетили граждане Австрии, Бельгии, Великобритании, Греции, Испании, Италии, Израиля, Королевства Нидерландов, Швеции и многие другие.</w:t>
      </w:r>
    </w:p>
    <w:p w:rsidR="005B5161" w:rsidRPr="00D61BD2" w:rsidRDefault="005B5161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музей реализовал 13 образовательных программ, в которых приняли участие 13 693 человека.  Проведено 8 программ «Дни семейного отдыха» для 657 участников.</w:t>
      </w:r>
    </w:p>
    <w:p w:rsidR="005B5161" w:rsidRPr="00D61BD2" w:rsidRDefault="005B5161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течении 2015 года в музее проведено 113 культурно-просветительских мероприятий для 7 739 человек.</w:t>
      </w:r>
    </w:p>
    <w:p w:rsidR="005B5161" w:rsidRPr="00D61BD2" w:rsidRDefault="005B5161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услугами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муниципальных библиотек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воспользовались 143,1 тыс. читателей (на уровне прошлого года). Книжный фонд насчитывает 824 тыс. экземпляров (2014 г. – 830,8 тыс. экземпляров). </w:t>
      </w:r>
    </w:p>
    <w:p w:rsidR="005B5161" w:rsidRPr="00D61BD2" w:rsidRDefault="005B5161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 библиотеках работают электронные читальные залы, в 29 библиотеках организовано бесплатное обучение пожилых кемеровчан в школе компьютерной грамотности «Университет третьего возраста» (обучено более 500 человек).</w:t>
      </w:r>
    </w:p>
    <w:p w:rsidR="005B5161" w:rsidRPr="00D61BD2" w:rsidRDefault="00A745BF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Ведется целенаправленная работа по организации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внестационарного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обслуживания, работали 16 пунктов выдачи литературы, 20 летних читальных залов на открытых площадках. Для жителей микрорайонов-новостроек сделано около 100 выездов передвижной библиотекой «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Библиомобиль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5B5161" w:rsidRPr="00D61BD2" w:rsidRDefault="00A745BF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230 тысяч горожан разного возрас</w:t>
      </w:r>
      <w:r w:rsidR="005B5161"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проведено 11,5 тысяч мероприятий.</w:t>
      </w:r>
    </w:p>
    <w:p w:rsidR="005B5161" w:rsidRPr="00D61BD2" w:rsidRDefault="00A745BF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течении 2015 года в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Театре для детей и молодежи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состоялось 5 премьерных спектаклей. Всего сыграно 365 спектаклей (в 2014 г. – 345) для 41 тыс. зрителей (2014 г. – 40,4 тыс.).</w:t>
      </w:r>
    </w:p>
    <w:p w:rsidR="005B5161" w:rsidRPr="00D61BD2" w:rsidRDefault="00A745BF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Контингент учащихся школ искусств составил 8 876 человек (2014 г. – 8 605 человек). На 10 % увеличилось количество учащихся на основе самоокупаемости. С целью развития дополнительных образовательных услуг было открыто 7 новых классов для обучения детей дошкольного возраста.</w:t>
      </w:r>
    </w:p>
    <w:p w:rsidR="005B5161" w:rsidRPr="00D61BD2" w:rsidRDefault="00A745BF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Стипендиатами разного уровня стало 356 учащихся. Творческие коллективы и солисты приняли участие в 358 конкурсах областного, всероссийского, международного уровня. Количество участников – 5084 человека, из них 3 612 стали победителями.</w:t>
      </w:r>
    </w:p>
    <w:p w:rsidR="005B5161" w:rsidRPr="00D61BD2" w:rsidRDefault="00A745BF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D61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клубных учреждениях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более 7 400 мероприятий, которые посетило более 1,9 млн. человек. В муниципальных учреждениях клубного типа работает 528 клубных формирований, в которых занимается 9 780 участников, 28 коллективов имеют звание «Народный» и «Образцовый». Творческие коллективы клубных учреждений приняли участие более чем в 50 международных, областных, городских конкурсах и фестивалях.</w:t>
      </w:r>
    </w:p>
    <w:p w:rsidR="005B5161" w:rsidRPr="00D61BD2" w:rsidRDefault="005B5161" w:rsidP="005B516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:rsidR="005B5161" w:rsidRPr="00D61BD2" w:rsidRDefault="00A745BF" w:rsidP="005B516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Спорт</w:t>
      </w:r>
    </w:p>
    <w:p w:rsidR="005B5161" w:rsidRPr="00D61BD2" w:rsidRDefault="00A745BF" w:rsidP="005B5161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Количество занимающихся спортом в городе составляет 232 923 человека (2014 г. – 218 309).</w:t>
      </w:r>
    </w:p>
    <w:p w:rsidR="00A745BF" w:rsidRPr="00D61BD2" w:rsidRDefault="00A745BF" w:rsidP="005B5161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В 8 спортивных школах занимается 5 082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(2014 г. – 4 731)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23 отделения по 20 видам спорта, 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том числе 13 видов спорта – по олимпийской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программе.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За 2015 год проведено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1 312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спортивно-массовых мероприятий (2014 г. –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1 294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), в которых приняли участие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191,6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тыс. кемеровчан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2 061 кемеровский спортсмен выполнили спортивные разряды и получили спортивные звания (2014 г. – 1 465 человек).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16 лучших кемеровских спортсменов вручена муниципальная стипендия на сумму 115,8 тыс. рублей. За высокие спортивные достижения единовременной муниципальной денежной премией награждены 123 лучших спортсмена и тренера (767,6 тыс. руб.).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в городе Кемерово создан центр тестирования ГТО на стадионе «Шахтер». В тестовом режиме проходило выполнение нормативов Всероссийского физкультурно-спортивного комплекса «Готов к труду и обороне» всех желающих от 6 до 70 лет и старше. Приняли участие более 3 тыс. человек.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Для организации спортивного досуга для жителей города работали:</w:t>
      </w:r>
    </w:p>
    <w:p w:rsidR="00A745BF" w:rsidRPr="00D61BD2" w:rsidRDefault="005B5161" w:rsidP="005B5161">
      <w:pPr>
        <w:keepNext/>
        <w:keepLines/>
        <w:numPr>
          <w:ilvl w:val="0"/>
          <w:numId w:val="5"/>
        </w:numPr>
        <w:tabs>
          <w:tab w:val="left" w:pos="851"/>
          <w:tab w:val="left" w:pos="9781"/>
        </w:tabs>
        <w:spacing w:after="0" w:line="240" w:lineRule="auto"/>
        <w:ind w:left="0" w:right="27"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5BF"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67 зимних спортивных площадок (2014 г. – 58), из них 30 ледовых площадок, 26 зимних спортивных площадок, 10 лыжных объектов (14 лыжных трасс). Количество посещений 34,0 тыс. человек.</w:t>
      </w:r>
    </w:p>
    <w:p w:rsidR="00A745BF" w:rsidRPr="00D61BD2" w:rsidRDefault="005B5161" w:rsidP="005B5161">
      <w:pPr>
        <w:keepNext/>
        <w:keepLines/>
        <w:numPr>
          <w:ilvl w:val="0"/>
          <w:numId w:val="5"/>
        </w:numPr>
        <w:tabs>
          <w:tab w:val="left" w:pos="851"/>
          <w:tab w:val="left" w:pos="7938"/>
          <w:tab w:val="left" w:pos="9781"/>
        </w:tabs>
        <w:spacing w:after="0" w:line="240" w:lineRule="auto"/>
        <w:ind w:left="0" w:right="27"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5BF"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18 пунктов зимнего проката спортивного инвентаря. Услугами проката воспользовались 50,7 тыс. человек, в том числе более 3,5 тыс. чел. бесплатно.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городских акциях «Все на лыжи!» и «Все на каток!» приняли участие более 2,5 тыс. кемеровчан.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Впервые МСАУ г. Кемерово «Стадион Химик», МАУ ГЦС «Кузбасс» и МАУ ФК «Кузбасс» провели программу спортивно-массовых мероприятий «Городская Зима», спортивные сооружения посетили 2,3 тыс. человек.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летний период была организована работа 275 площадок, из них: 14 площадок с уличными тренажерами, 12 площадок для занятий шахматами, в том числе 157 (2014 г. – 153) вечерних спортивных площадок работали со спортивными организаторами, спортплощадки посетили 91,4 тыс. человек (2014 – 77,9 тыс. чел.), проведено 7,3 тыс. спортивных мероприятий (2014 – 2,4).</w:t>
      </w:r>
      <w:r w:rsidR="005B5161"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на площади Советов была организована работа Велошколы.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программы «Развитие шахмат в городе Кемерово на 2014-2017гг.» открыто 15 шахматных классов в детских садах и общеобразовательных школах.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  <w:r w:rsidRPr="00D61BD2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Молодежная политика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течении 2015 года проведено 1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510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молодежных мероприятий разной направленности.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90,6 тыс. человек.</w:t>
      </w:r>
    </w:p>
    <w:p w:rsidR="00322C28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Трудоустроено 455 молодых людей (в 2014 г. – 2 588 человек).</w:t>
      </w:r>
    </w:p>
    <w:p w:rsidR="00322C28" w:rsidRDefault="00322C28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400 молодых активистов приняли участие в реализации Всероссийского проекта Волонтерский корпус 70-летия Победы в Великой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Отечественной войне, приняли участие в реализации патриотических акций и</w:t>
      </w:r>
    </w:p>
    <w:p w:rsidR="00A745BF" w:rsidRPr="00D61BD2" w:rsidRDefault="00A745BF" w:rsidP="00322C28">
      <w:pPr>
        <w:keepNext/>
        <w:keepLines/>
        <w:tabs>
          <w:tab w:val="left" w:pos="7938"/>
          <w:tab w:val="left" w:pos="9781"/>
        </w:tabs>
        <w:spacing w:after="0" w:line="240" w:lineRule="auto"/>
        <w:ind w:right="2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</w:t>
      </w:r>
      <w:proofErr w:type="gram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изготовили более 300 сувениров для ветеранов и раздали более        24 000 георгиевских ленточек горожанам. 350 активистов волонтерского корпуса 70-летие Победы в Великой Отечественной войне участвовали в организации акции «Бессмертный полк».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2015 году добровольцами было организовано 101 мероприятие для несовершеннолетних, попавших в сложную жизненную ситуацию, организовано 142 выхода с адресной помощью к одиноко проживающим пожилым людям. Ребята реализуют акции «Молодежь и граффити баллончик против спайса!» и «Интернет волонтеры», направленные на борьбу с незаконным распространением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спайсов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наркотических веществ.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реализации областных акций «Рождество для всех и каждого», «Рука помощи» приняли участие 170 волонтеров.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организована работа 9 студенческих, молодежных профильных отрядов и подростковых трудовых бригад, всего за лето 2015 года трудоустроено 334 молодых человека, в том числе 83 подростка, попавших в сложную жизненную ситуацию.</w:t>
      </w:r>
    </w:p>
    <w:p w:rsidR="00A745BF" w:rsidRPr="00D61BD2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За 2015 год поддержано и реализован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100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проект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инициатив, самые яркие и массовые: «Карьерный форум», «Фестиваль красок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Холли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«Фестиваль ЗОЖ», «Офицерский бал», «Театральная площадь», «Реанимацмя-3».  В рамках марафонов «Летние дни молодежи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Кемерова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«Осенние дни молодежи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Кемерова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проведено более 100 молодежных мероприятий и акций, обще количество участников и организаторов – 19 тыс. человек.</w:t>
      </w:r>
    </w:p>
    <w:p w:rsidR="00A745BF" w:rsidRPr="00937561" w:rsidRDefault="00A745BF" w:rsidP="00A745BF">
      <w:pPr>
        <w:keepNext/>
        <w:keepLines/>
        <w:tabs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5BF" w:rsidRPr="00D61BD2" w:rsidRDefault="00A745BF" w:rsidP="00A745BF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x-none"/>
        </w:rPr>
      </w:pPr>
      <w:r w:rsidRPr="00D61BD2">
        <w:rPr>
          <w:rFonts w:ascii="Times New Roman" w:eastAsia="Times New Roman" w:hAnsi="Times New Roman" w:cs="Times New Roman"/>
          <w:b/>
          <w:bCs/>
          <w:sz w:val="32"/>
          <w:szCs w:val="32"/>
          <w:lang w:val="x-none" w:eastAsia="x-none"/>
        </w:rPr>
        <w:t>Здравоохранение</w:t>
      </w:r>
    </w:p>
    <w:p w:rsidR="00A745BF" w:rsidRPr="00322C28" w:rsidRDefault="00A745BF" w:rsidP="00A745BF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745BF" w:rsidRPr="00D61BD2" w:rsidRDefault="00A745BF" w:rsidP="00A745BF">
      <w:pPr>
        <w:keepNext/>
        <w:keepLines/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Охрана и укрепление здоровья населения, повышение качества и доступности медицинской помощи являются одним из приоритетных направлений в осуществлении социальной политики города. </w:t>
      </w:r>
    </w:p>
    <w:p w:rsidR="00A745BF" w:rsidRPr="00D61BD2" w:rsidRDefault="00A745BF" w:rsidP="00A745BF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течении 2015 года наблюдался рост стоимости единицы объема оказанной медицинской помощи: </w:t>
      </w:r>
    </w:p>
    <w:p w:rsidR="00A745BF" w:rsidRPr="00D61BD2" w:rsidRDefault="00A745BF" w:rsidP="00A745BF">
      <w:pPr>
        <w:keepNext/>
        <w:keepLines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ab/>
        <w:t xml:space="preserve">– по стационарной  медицинской  помощи – на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7,9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% (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январь-декабрь 2015 г.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–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3 040,8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руб.;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</w:t>
      </w:r>
      <w:proofErr w:type="gramStart"/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январь</w:t>
      </w:r>
      <w:proofErr w:type="gramEnd"/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-декабрь 2014 г.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–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2 818,3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руб. за один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койко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–день);</w:t>
      </w:r>
    </w:p>
    <w:p w:rsidR="00A745BF" w:rsidRPr="00D61BD2" w:rsidRDefault="00A745BF" w:rsidP="00A745BF">
      <w:pPr>
        <w:keepNext/>
        <w:keepLines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ab/>
        <w:t xml:space="preserve">– по  амбулаторной медицинской  помощи – на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14,2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% (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январь-декабрь 2015 г.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–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353,8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руб., </w:t>
      </w:r>
      <w:proofErr w:type="gramStart"/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январь</w:t>
      </w:r>
      <w:proofErr w:type="gramEnd"/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-декабрь 2014 г.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–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309,9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руб. за одно посещение поликлиники);</w:t>
      </w:r>
    </w:p>
    <w:p w:rsidR="00A745BF" w:rsidRPr="00D61BD2" w:rsidRDefault="00A745BF" w:rsidP="00A745BF">
      <w:pPr>
        <w:keepNext/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по   дневным   стационарам </w:t>
      </w:r>
      <w:r w:rsidRPr="00D61BD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17,2% (январь-декабрь 2015 г. – 912,6 руб., январь-декабрь 2014 г. – 778,4 руб. за один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0"/>
          <w:lang w:eastAsia="ru-RU"/>
        </w:rPr>
        <w:t>койко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0"/>
          <w:lang w:eastAsia="ru-RU"/>
        </w:rPr>
        <w:t>–день);</w:t>
      </w:r>
    </w:p>
    <w:p w:rsidR="00A745BF" w:rsidRDefault="00A745BF" w:rsidP="00A745BF">
      <w:pPr>
        <w:keepNext/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0"/>
          <w:lang w:eastAsia="ru-RU"/>
        </w:rPr>
        <w:t>– по скорой медицинской помощи на 12,5% (январь-декабрь 2015 г. – 2 179,8 руб., январь-декабрь 2014 г. – 1 937,6 руб.).</w:t>
      </w:r>
    </w:p>
    <w:p w:rsidR="00937561" w:rsidRPr="00D61BD2" w:rsidRDefault="00937561" w:rsidP="00A745BF">
      <w:pPr>
        <w:keepNext/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pPr w:leftFromText="180" w:rightFromText="180" w:vertAnchor="text" w:horzAnchor="margin" w:tblpY="298"/>
        <w:tblW w:w="9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8"/>
        <w:gridCol w:w="1611"/>
        <w:gridCol w:w="1680"/>
        <w:gridCol w:w="1910"/>
      </w:tblGrid>
      <w:tr w:rsidR="00D61BD2" w:rsidRPr="00D61BD2" w:rsidTr="00A745BF">
        <w:trPr>
          <w:tblHeader/>
        </w:trPr>
        <w:tc>
          <w:tcPr>
            <w:tcW w:w="45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61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68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91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</w:tr>
      <w:tr w:rsidR="00D61BD2" w:rsidRPr="00D61BD2" w:rsidTr="00A745BF">
        <w:tc>
          <w:tcPr>
            <w:tcW w:w="45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муниципальных учреждений здравоохранения</w:t>
            </w:r>
          </w:p>
        </w:tc>
        <w:tc>
          <w:tcPr>
            <w:tcW w:w="161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68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1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D61BD2" w:rsidRPr="00D61BD2" w:rsidTr="00A745BF">
        <w:trPr>
          <w:trHeight w:val="287"/>
        </w:trPr>
        <w:tc>
          <w:tcPr>
            <w:tcW w:w="45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врачей</w:t>
            </w:r>
          </w:p>
        </w:tc>
        <w:tc>
          <w:tcPr>
            <w:tcW w:w="161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proofErr w:type="gramEnd"/>
          </w:p>
        </w:tc>
        <w:tc>
          <w:tcPr>
            <w:tcW w:w="168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3 822</w:t>
            </w:r>
          </w:p>
        </w:tc>
        <w:tc>
          <w:tcPr>
            <w:tcW w:w="191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3 901</w:t>
            </w:r>
          </w:p>
        </w:tc>
      </w:tr>
      <w:tr w:rsidR="00D61BD2" w:rsidRPr="00D61BD2" w:rsidTr="00A745BF">
        <w:tc>
          <w:tcPr>
            <w:tcW w:w="45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коек в муниципальных учреждениях здравоохранения </w:t>
            </w:r>
          </w:p>
        </w:tc>
        <w:tc>
          <w:tcPr>
            <w:tcW w:w="161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коек</w:t>
            </w:r>
          </w:p>
        </w:tc>
        <w:tc>
          <w:tcPr>
            <w:tcW w:w="168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3,249</w:t>
            </w:r>
          </w:p>
        </w:tc>
        <w:tc>
          <w:tcPr>
            <w:tcW w:w="191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3,276</w:t>
            </w:r>
          </w:p>
        </w:tc>
      </w:tr>
      <w:tr w:rsidR="00D61BD2" w:rsidRPr="00D61BD2" w:rsidTr="00A745BF">
        <w:tc>
          <w:tcPr>
            <w:tcW w:w="45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1 койко-дня в стационаре муниципальных учреждений здравоохранения</w:t>
            </w:r>
          </w:p>
        </w:tc>
        <w:tc>
          <w:tcPr>
            <w:tcW w:w="161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68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3 040,8</w:t>
            </w:r>
          </w:p>
        </w:tc>
        <w:tc>
          <w:tcPr>
            <w:tcW w:w="191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2 818,3</w:t>
            </w:r>
          </w:p>
        </w:tc>
      </w:tr>
      <w:tr w:rsidR="00D61BD2" w:rsidRPr="00D61BD2" w:rsidTr="00A745BF">
        <w:trPr>
          <w:trHeight w:val="836"/>
        </w:trPr>
        <w:tc>
          <w:tcPr>
            <w:tcW w:w="45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пребывания больного на койке в муниципальных учреждениях здравоохранения</w:t>
            </w:r>
          </w:p>
        </w:tc>
        <w:tc>
          <w:tcPr>
            <w:tcW w:w="161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дней</w:t>
            </w:r>
            <w:proofErr w:type="gramEnd"/>
          </w:p>
        </w:tc>
        <w:tc>
          <w:tcPr>
            <w:tcW w:w="168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91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</w:tr>
      <w:tr w:rsidR="00D61BD2" w:rsidRPr="00D61BD2" w:rsidTr="00A745BF">
        <w:tc>
          <w:tcPr>
            <w:tcW w:w="45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пациентов, получивших лечение в стационарах</w:t>
            </w:r>
          </w:p>
        </w:tc>
        <w:tc>
          <w:tcPr>
            <w:tcW w:w="161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proofErr w:type="gramEnd"/>
          </w:p>
        </w:tc>
        <w:tc>
          <w:tcPr>
            <w:tcW w:w="168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99 541</w:t>
            </w:r>
          </w:p>
        </w:tc>
        <w:tc>
          <w:tcPr>
            <w:tcW w:w="191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98 745</w:t>
            </w:r>
          </w:p>
        </w:tc>
      </w:tr>
      <w:tr w:rsidR="00D61BD2" w:rsidRPr="00D61BD2" w:rsidTr="00A745BF">
        <w:tc>
          <w:tcPr>
            <w:tcW w:w="45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стоимость пролеченного больного в стационарах</w:t>
            </w:r>
          </w:p>
        </w:tc>
        <w:tc>
          <w:tcPr>
            <w:tcW w:w="161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68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32 745,3</w:t>
            </w:r>
          </w:p>
        </w:tc>
        <w:tc>
          <w:tcPr>
            <w:tcW w:w="191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31 629,5</w:t>
            </w:r>
          </w:p>
        </w:tc>
      </w:tr>
      <w:tr w:rsidR="00D61BD2" w:rsidRPr="00D61BD2" w:rsidTr="00A745BF">
        <w:tc>
          <w:tcPr>
            <w:tcW w:w="4548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вызовов скорой медицинской помощи</w:t>
            </w:r>
          </w:p>
        </w:tc>
        <w:tc>
          <w:tcPr>
            <w:tcW w:w="1611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вызовов</w:t>
            </w:r>
            <w:proofErr w:type="gramEnd"/>
          </w:p>
        </w:tc>
        <w:tc>
          <w:tcPr>
            <w:tcW w:w="168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172 679</w:t>
            </w:r>
          </w:p>
        </w:tc>
        <w:tc>
          <w:tcPr>
            <w:tcW w:w="1910" w:type="dxa"/>
            <w:vAlign w:val="center"/>
          </w:tcPr>
          <w:p w:rsidR="00A745BF" w:rsidRPr="00D61BD2" w:rsidRDefault="00A745BF" w:rsidP="00A745BF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177 026</w:t>
            </w:r>
          </w:p>
        </w:tc>
      </w:tr>
    </w:tbl>
    <w:p w:rsidR="00A745BF" w:rsidRPr="00D61BD2" w:rsidRDefault="00A745BF" w:rsidP="00A745BF">
      <w:pPr>
        <w:keepNext/>
        <w:keepLines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         Расходы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муниципальной сферы здравоохранения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за январь-декабрь 2015 года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сложились в размере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6 164,2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млн. рублей, что на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7,3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% выше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соответствующего периода прошлого года 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(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2014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г. – </w:t>
      </w:r>
      <w:r w:rsidRPr="00D61BD2">
        <w:rPr>
          <w:rFonts w:ascii="Times New Roman" w:eastAsia="Times New Roman" w:hAnsi="Times New Roman" w:cs="Times New Roman"/>
          <w:sz w:val="28"/>
          <w:szCs w:val="20"/>
          <w:lang w:eastAsia="x-none"/>
        </w:rPr>
        <w:t>5 745,95</w:t>
      </w:r>
      <w:r w:rsidRPr="00D61BD2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млн. руб.). </w:t>
      </w:r>
    </w:p>
    <w:p w:rsidR="00A745BF" w:rsidRPr="00D61BD2" w:rsidRDefault="00A745BF" w:rsidP="00A745BF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Среднемесячная номинальная начисленная заработная плата работников муниципальных учреждений здравоохранения за 2015 год увеличилась на 5% в сравнении с аналогичным периодом и составила 26 753,75 руб. (2014 г. – 25 362,10 руб.).</w:t>
      </w:r>
    </w:p>
    <w:p w:rsidR="00A745BF" w:rsidRPr="00D61BD2" w:rsidRDefault="00A745BF" w:rsidP="00A745BF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По программе «Родовой сертификат» за январь-декабрь 2015 года женскими консультациями и родильными домами города Кемерово выдано родовых сертификатов на сумму 67,93 млн. руб. </w:t>
      </w:r>
    </w:p>
    <w:p w:rsidR="00A745BF" w:rsidRPr="00D61BD2" w:rsidRDefault="00A745BF" w:rsidP="00A745BF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За 2015 год вакцинировано:</w:t>
      </w:r>
    </w:p>
    <w:p w:rsidR="00A745BF" w:rsidRPr="00D61BD2" w:rsidRDefault="00A745BF" w:rsidP="00A745BF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против гепатита В – 5 386 человек (1,073 млн. руб.);</w:t>
      </w:r>
    </w:p>
    <w:p w:rsidR="00A745BF" w:rsidRPr="00D61BD2" w:rsidRDefault="00A745BF" w:rsidP="00A745BF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против полиомиелита – 7 357 детей первого года жизни (2,835 млн. руб.);</w:t>
      </w:r>
    </w:p>
    <w:p w:rsidR="00A745BF" w:rsidRPr="00D61BD2" w:rsidRDefault="00A745BF" w:rsidP="00A745BF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против кори – 2 756 человек (0,087 млн. руб.);</w:t>
      </w:r>
    </w:p>
    <w:p w:rsidR="00A745BF" w:rsidRPr="00D61BD2" w:rsidRDefault="00A745BF" w:rsidP="00A745BF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против гриппа – 151 000 человек (12,668 млн. руб.).</w:t>
      </w:r>
    </w:p>
    <w:p w:rsidR="00A745BF" w:rsidRPr="00D61BD2" w:rsidRDefault="00A745BF" w:rsidP="00A745BF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На ВИЧ - инфекцию обследовано 88 910 человек, выявлено 1 298 российских граждан. На гепатиты В и С проведено 174 794 обследования, выявлено: гепатит В – 324 человека, гепатит С – 291 человек.</w:t>
      </w:r>
    </w:p>
    <w:p w:rsidR="00A745BF" w:rsidRPr="00D61BD2" w:rsidRDefault="00A745BF" w:rsidP="00A745BF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Количество лиц с вирусными гепатитами В и С, получавших противовирусную терапию – 633 человека.</w:t>
      </w:r>
    </w:p>
    <w:p w:rsidR="00A745BF" w:rsidRPr="00D61BD2" w:rsidRDefault="00A745BF" w:rsidP="00A745BF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2015 году за счет средств федерального бюджета для лечения ВИЧ-инфицированных больных поступило медикаментов на сумму 3,723 млн. руб. (2014 год – 2,013 млн. руб.), за счет средств областного бюджета для лечения, для лечения гепатитов медикаменты поступили на сумму 3,787 млн. руб. (2014 год на 16,831 млн. руб.). </w:t>
      </w:r>
    </w:p>
    <w:p w:rsidR="005B5161" w:rsidRPr="00D61BD2" w:rsidRDefault="005B5161" w:rsidP="005B516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областного бюджета приобретены эндоскопы гибкие для исследования верхних дыхательных путей с принадлежностями, источники света эндоскопические с принадлежностями,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артроскопическая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стойка, инструменты для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артроскопических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операций на коленном суставе, аппарат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рентгенодиагностичексий</w:t>
      </w:r>
      <w:proofErr w:type="spellEnd"/>
      <w:r w:rsid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хирургический передвижной, дрель аккумуляторная для сверления и пиления расширенная, комплекты операций на костях, дрель аккумуляторная для сверления и пиления расширенная, система регистрации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отоакустической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эмиссии для МБУЗ «Городская клиническая больница № 2»; эндоскопы гибкие для исследования верхних дыхательных путей с принадлежностями: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бронхоскопы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FB-120S, источники света эндоскопические с принадлежностями, дрель аккумуляторная для сверления и пиления высокой мощности, дрель аккумуляторная для сверления и пиления пневматическая, дрель аккумуляторная для сверления и пиления, трепан, внешняя скоба для иммобилизации таза, гемостаза и хирургической тампонады малого таза,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артроскопическая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стойка, инструменты для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артроскопических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операций на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колленом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плечевом суставах для МБУЗ «Городская клиническая больница им. М.А.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Подгорбунского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B5161" w:rsidRPr="00D61BD2" w:rsidRDefault="005B5161" w:rsidP="005B516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местного бюджета приобретены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парафинонагреватель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аппарат динамического электросна, аппарат для низкочастотной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магнитотерапии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передвижной,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стабилоанализатор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компьютерный с биологической обратной связью, компьютерно-игровой тренажерный комплекс для детей и взрослых,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галогенератор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аппарат физиотерапевтический для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прессотрапии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лимфодренажа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комплекс программно-аппаратный «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ПлантоВизор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два аппарата физиотерапевтических, тренажер для тела с регулируемым отягощением для МАУЗ «Детская городская клиническая больница №5». ЭКГ для МБУЗ «Городская больница № 13».</w:t>
      </w:r>
    </w:p>
    <w:p w:rsidR="005B5161" w:rsidRDefault="005B5161" w:rsidP="005B516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внебюджетных средств (ОМС, ПД) приобретены аппарат двигательный пассивной мобилизации коленного и тазобедренного суставов, электрокардиограф шестиканальный, спирограф для МБУЗ «Городская клиническая больница № 1»; монитор фетальный с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мультианализом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МБУЗ «Городская клиническая больница № 2»; аппарат наркозно-дыхательный оптика жесткая со стеклянными линзами для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уретерореноскопии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МБУЗ «Городская клиническая больница № 3»; насос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инфузионный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перистальтический для МБУЗ «Городская инфекционная клиническая больница № 8»; аппарат электрохирургический высокочастотный для МБУЗ «Городская клиническая больница № 11»; монитор артериального давления и частоты пульса суточный  для МБУЗ «Кемеровский кардиологический диспансер»; </w:t>
      </w:r>
      <w:proofErr w:type="spellStart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авторефкератометр</w:t>
      </w:r>
      <w:proofErr w:type="spellEnd"/>
      <w:r w:rsidRPr="00D6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МБУЗ «Детская городская клиническая больница № 5»; лампа щелевая, анализатор полей зрения для МБУЗ «Поликлиника № 6»;</w:t>
      </w:r>
      <w:r w:rsidRPr="00D61BD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аппарат зуботехнический для очистки паром, аппарат для сверления отверстий под штифты, аппарат для изготовления гибких протезов для МАУЗ «Городская клиническая стоматологическая поликлиника № 1»; рентгенологический аппарат панорамный, установка стоматологическая для МАУЗ «Городская клиническая стоматологическая поликлиника № 3» и прочее.</w:t>
      </w:r>
    </w:p>
    <w:p w:rsidR="00D61BD2" w:rsidRDefault="00D61BD2" w:rsidP="005B516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5B5161" w:rsidRPr="005B5161" w:rsidRDefault="005B5161" w:rsidP="005B516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8"/>
          <w:szCs w:val="32"/>
          <w:lang w:eastAsia="ru-RU"/>
        </w:rPr>
      </w:pPr>
      <w:bookmarkStart w:id="4" w:name="_Toc365274132"/>
    </w:p>
    <w:p w:rsidR="005B5161" w:rsidRPr="00F02A92" w:rsidRDefault="005B5161" w:rsidP="005B5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02A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Социальная защита населения</w:t>
      </w:r>
      <w:bookmarkEnd w:id="4"/>
    </w:p>
    <w:tbl>
      <w:tblPr>
        <w:tblpPr w:leftFromText="180" w:rightFromText="180" w:vertAnchor="text" w:horzAnchor="margin" w:tblpY="150"/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1330"/>
        <w:gridCol w:w="1283"/>
        <w:gridCol w:w="1276"/>
      </w:tblGrid>
      <w:tr w:rsidR="005B5161" w:rsidRPr="00F02A92" w:rsidTr="00D61BD2">
        <w:trPr>
          <w:tblHeader/>
        </w:trPr>
        <w:tc>
          <w:tcPr>
            <w:tcW w:w="5382" w:type="dxa"/>
            <w:vAlign w:val="center"/>
          </w:tcPr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330" w:type="dxa"/>
            <w:vAlign w:val="center"/>
          </w:tcPr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283" w:type="dxa"/>
            <w:vAlign w:val="center"/>
          </w:tcPr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276" w:type="dxa"/>
            <w:vAlign w:val="center"/>
          </w:tcPr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</w:tr>
      <w:tr w:rsidR="005B5161" w:rsidRPr="00F02A92" w:rsidTr="00D61BD2">
        <w:tc>
          <w:tcPr>
            <w:tcW w:w="5382" w:type="dxa"/>
            <w:vAlign w:val="center"/>
          </w:tcPr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муниципальных учреждений социального обслуживания</w:t>
            </w:r>
          </w:p>
        </w:tc>
        <w:tc>
          <w:tcPr>
            <w:tcW w:w="1330" w:type="dxa"/>
            <w:vAlign w:val="center"/>
          </w:tcPr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283" w:type="dxa"/>
            <w:vAlign w:val="center"/>
          </w:tcPr>
          <w:p w:rsidR="005B5161" w:rsidRPr="00F02A92" w:rsidRDefault="00D61BD2" w:rsidP="005B516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vAlign w:val="center"/>
          </w:tcPr>
          <w:p w:rsidR="005B5161" w:rsidRPr="00F02A92" w:rsidRDefault="00D61BD2" w:rsidP="005B516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B5161" w:rsidRPr="00F02A92" w:rsidTr="00D61BD2">
        <w:tc>
          <w:tcPr>
            <w:tcW w:w="5382" w:type="dxa"/>
            <w:vAlign w:val="center"/>
          </w:tcPr>
          <w:p w:rsidR="005B5161" w:rsidRPr="00F02A92" w:rsidRDefault="005B5161" w:rsidP="00D61BD2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жителей города, </w:t>
            </w:r>
            <w:r w:rsidR="00D61BD2"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получивших социальные услуги в учреждениях социального обслуживания населения</w:t>
            </w:r>
          </w:p>
        </w:tc>
        <w:tc>
          <w:tcPr>
            <w:tcW w:w="1330" w:type="dxa"/>
            <w:vAlign w:val="center"/>
          </w:tcPr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83" w:type="dxa"/>
            <w:vAlign w:val="center"/>
          </w:tcPr>
          <w:p w:rsidR="005B5161" w:rsidRPr="00F02A92" w:rsidRDefault="005B5161" w:rsidP="005B516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78 006</w:t>
            </w:r>
          </w:p>
        </w:tc>
        <w:tc>
          <w:tcPr>
            <w:tcW w:w="1276" w:type="dxa"/>
            <w:vAlign w:val="center"/>
          </w:tcPr>
          <w:p w:rsidR="005B5161" w:rsidRPr="00F02A92" w:rsidRDefault="005B5161" w:rsidP="005B516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74 178</w:t>
            </w:r>
          </w:p>
        </w:tc>
      </w:tr>
      <w:tr w:rsidR="005B5161" w:rsidRPr="00F02A92" w:rsidTr="00D61BD2">
        <w:tc>
          <w:tcPr>
            <w:tcW w:w="5382" w:type="dxa"/>
            <w:vAlign w:val="center"/>
          </w:tcPr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жителей города, получивших адресную социальную помощь</w:t>
            </w:r>
          </w:p>
        </w:tc>
        <w:tc>
          <w:tcPr>
            <w:tcW w:w="1330" w:type="dxa"/>
            <w:vAlign w:val="center"/>
          </w:tcPr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83" w:type="dxa"/>
            <w:vAlign w:val="center"/>
          </w:tcPr>
          <w:p w:rsidR="005B5161" w:rsidRPr="00F02A92" w:rsidRDefault="005B5161" w:rsidP="005B516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17 894</w:t>
            </w:r>
          </w:p>
        </w:tc>
        <w:tc>
          <w:tcPr>
            <w:tcW w:w="1276" w:type="dxa"/>
            <w:vAlign w:val="center"/>
          </w:tcPr>
          <w:p w:rsidR="005B5161" w:rsidRPr="00F02A92" w:rsidRDefault="005B5161" w:rsidP="005B516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17 511</w:t>
            </w:r>
          </w:p>
        </w:tc>
      </w:tr>
      <w:tr w:rsidR="005B5161" w:rsidRPr="00F02A92" w:rsidTr="00D61BD2">
        <w:trPr>
          <w:trHeight w:val="317"/>
        </w:trPr>
        <w:tc>
          <w:tcPr>
            <w:tcW w:w="5382" w:type="dxa"/>
            <w:vAlign w:val="center"/>
          </w:tcPr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размер социальной помощи на 1 жителя, получающего адресную социальную помощь</w:t>
            </w:r>
          </w:p>
        </w:tc>
        <w:tc>
          <w:tcPr>
            <w:tcW w:w="1330" w:type="dxa"/>
            <w:vAlign w:val="center"/>
          </w:tcPr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руб. </w:t>
            </w:r>
          </w:p>
        </w:tc>
        <w:tc>
          <w:tcPr>
            <w:tcW w:w="1283" w:type="dxa"/>
            <w:vAlign w:val="center"/>
          </w:tcPr>
          <w:p w:rsidR="005B5161" w:rsidRPr="00F02A92" w:rsidRDefault="005B5161" w:rsidP="005B516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1 635,8</w:t>
            </w:r>
          </w:p>
        </w:tc>
        <w:tc>
          <w:tcPr>
            <w:tcW w:w="1276" w:type="dxa"/>
            <w:vAlign w:val="center"/>
          </w:tcPr>
          <w:p w:rsidR="005B5161" w:rsidRPr="00F02A92" w:rsidRDefault="005B5161" w:rsidP="005B516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61BD2"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534</w:t>
            </w:r>
            <w:r w:rsidR="00D61BD2"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B5161" w:rsidRPr="00F02A92" w:rsidTr="00D61BD2">
        <w:tc>
          <w:tcPr>
            <w:tcW w:w="5382" w:type="dxa"/>
            <w:vAlign w:val="center"/>
          </w:tcPr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граждан, пользующихся льготами в соответствии с федеральными и областными законами</w:t>
            </w:r>
          </w:p>
        </w:tc>
        <w:tc>
          <w:tcPr>
            <w:tcW w:w="1330" w:type="dxa"/>
            <w:vAlign w:val="center"/>
          </w:tcPr>
          <w:p w:rsidR="005B5161" w:rsidRPr="00F02A92" w:rsidRDefault="005B5161" w:rsidP="005B516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83" w:type="dxa"/>
            <w:vAlign w:val="center"/>
          </w:tcPr>
          <w:p w:rsidR="005B5161" w:rsidRPr="00F02A92" w:rsidRDefault="005B5161" w:rsidP="005B516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234 082</w:t>
            </w:r>
          </w:p>
        </w:tc>
        <w:tc>
          <w:tcPr>
            <w:tcW w:w="1276" w:type="dxa"/>
            <w:vAlign w:val="center"/>
          </w:tcPr>
          <w:p w:rsidR="005B5161" w:rsidRPr="00F02A92" w:rsidRDefault="005B5161" w:rsidP="005B516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225 344</w:t>
            </w:r>
          </w:p>
        </w:tc>
      </w:tr>
    </w:tbl>
    <w:p w:rsidR="005B5161" w:rsidRPr="00F02A92" w:rsidRDefault="005B51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2"/>
          <w:szCs w:val="32"/>
          <w:lang w:eastAsia="ru-RU"/>
        </w:rPr>
      </w:pPr>
    </w:p>
    <w:p w:rsidR="005B5161" w:rsidRPr="00F02A92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F02A92">
        <w:rPr>
          <w:rFonts w:ascii="Times New Roman" w:eastAsia="Times New Roman" w:hAnsi="Times New Roman" w:cs="Times New Roman"/>
          <w:sz w:val="28"/>
          <w:szCs w:val="24"/>
          <w:lang w:eastAsia="x-none"/>
        </w:rPr>
        <w:t>За 2015 год на реализацию мероприятий социальной защиты населения направлено 2 742,8 млн. рублей за счет всех источников финансирования, что на уровне аналогичного периода прошлого года.</w:t>
      </w:r>
    </w:p>
    <w:p w:rsidR="005B5161" w:rsidRPr="00F02A92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F02A92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Полностью обеспечены мерами социальной поддержки, согласно нормативно-правовым </w:t>
      </w:r>
      <w:r w:rsidR="00D61BD2" w:rsidRPr="00F02A92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документам </w:t>
      </w:r>
      <w:r w:rsidRPr="00F02A92">
        <w:rPr>
          <w:rFonts w:ascii="Times New Roman" w:eastAsia="Times New Roman" w:hAnsi="Times New Roman" w:cs="Times New Roman"/>
          <w:sz w:val="28"/>
          <w:szCs w:val="24"/>
          <w:lang w:eastAsia="x-none"/>
        </w:rPr>
        <w:t>всех уровней, более 234 тыс. человек, что на 3,9 % выше уровня обеспеченности по итогам 2014 г.</w:t>
      </w:r>
    </w:p>
    <w:p w:rsidR="005B5161" w:rsidRPr="00F02A92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F02A92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Среди получателей мер социальной поддержки:    </w:t>
      </w:r>
    </w:p>
    <w:p w:rsidR="005B5161" w:rsidRPr="00F02A92" w:rsidRDefault="005B51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F02A92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•</w:t>
      </w:r>
      <w:r w:rsidRPr="00F02A92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ab/>
        <w:t xml:space="preserve">157,2 тыс. чел. – по оплате жилья и коммунальных услуг,     </w:t>
      </w:r>
    </w:p>
    <w:p w:rsidR="005B5161" w:rsidRPr="00F02A92" w:rsidRDefault="005B51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F02A92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•</w:t>
      </w:r>
      <w:r w:rsidRPr="00F02A92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ab/>
        <w:t xml:space="preserve">70,8 тыс. чел. – по бесплатному и льготному проезду;  </w:t>
      </w:r>
    </w:p>
    <w:p w:rsidR="005B5161" w:rsidRPr="00F02A92" w:rsidRDefault="005B51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F02A92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•</w:t>
      </w:r>
      <w:r w:rsidRPr="00F02A92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ab/>
        <w:t xml:space="preserve">16,4 тыс. чел. – по выплате пенсии Кемеровской области;  </w:t>
      </w:r>
    </w:p>
    <w:p w:rsidR="005B5161" w:rsidRPr="00F02A92" w:rsidRDefault="005B51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F02A92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•</w:t>
      </w:r>
      <w:r w:rsidRPr="00F02A92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ab/>
        <w:t xml:space="preserve">20,7 тыс. чел. – по детским пособиям, </w:t>
      </w:r>
    </w:p>
    <w:p w:rsidR="005B5161" w:rsidRPr="00F02A92" w:rsidRDefault="005B51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F02A92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•</w:t>
      </w:r>
      <w:r w:rsidRPr="00F02A92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ab/>
        <w:t>8,3 тыс. семей – по предоставлению субсидий на оплату ЖКУ.</w:t>
      </w:r>
    </w:p>
    <w:p w:rsidR="005B5161" w:rsidRPr="00F02A92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2"/>
          <w:szCs w:val="32"/>
          <w:lang w:eastAsia="ru-RU"/>
        </w:rPr>
      </w:pPr>
    </w:p>
    <w:p w:rsidR="005B5161" w:rsidRPr="00F02A92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F02A92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Кроме того, в рамках реализации межведомственных проектов «Дети-инвалиды», «Дети улиц», «Доступная среда», «На защите детства», «Социально-игровая комната», «Каникулы», «Социальный профилакторий», «Социальная гостиная»:</w:t>
      </w:r>
    </w:p>
    <w:p w:rsidR="005B5161" w:rsidRPr="00F02A92" w:rsidRDefault="005B5161" w:rsidP="005B5161">
      <w:pPr>
        <w:numPr>
          <w:ilvl w:val="0"/>
          <w:numId w:val="6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108 990 ра</w:t>
      </w:r>
      <w:r w:rsidR="00D61BD2"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зноплановых услуг получили 491</w:t>
      </w:r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1BD2"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-инвалид на базе МБУ РЦ «Фламинго» (2014 г. – 584 ребенка-инвалида получили 92 561 услугу);</w:t>
      </w:r>
    </w:p>
    <w:p w:rsidR="005B5161" w:rsidRPr="00F02A92" w:rsidRDefault="005B5161" w:rsidP="005B5161">
      <w:pPr>
        <w:numPr>
          <w:ilvl w:val="0"/>
          <w:numId w:val="6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услугу</w:t>
      </w:r>
      <w:proofErr w:type="gramEnd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социальной реабилитации получили 535 несовершеннолетних детей в МКУ «Социально-реабилитационный центр для несовершеннолетних «Маленький Принц» (2014 г.  -  726 чел.);</w:t>
      </w:r>
    </w:p>
    <w:p w:rsidR="005B5161" w:rsidRPr="00F02A92" w:rsidRDefault="005B5161" w:rsidP="005B5161">
      <w:pPr>
        <w:numPr>
          <w:ilvl w:val="0"/>
          <w:numId w:val="6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58 481 жителю города оказана помощь через МКУ «Центр социальной помощи семье и детям», в </w:t>
      </w:r>
      <w:proofErr w:type="spellStart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25 800 детям, оказавшимся в трудной жизненной ситуации, предоставлено 157 604 услуги (2014 г. – 20 967 детей, 167 585 услуг); </w:t>
      </w:r>
    </w:p>
    <w:p w:rsidR="005B5161" w:rsidRPr="00F02A92" w:rsidRDefault="005B5161" w:rsidP="005B5161">
      <w:pPr>
        <w:numPr>
          <w:ilvl w:val="0"/>
          <w:numId w:val="6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горячее</w:t>
      </w:r>
      <w:proofErr w:type="gramEnd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питание предоставлено 197 детям из малообеспеченных семей на базе 9-и пунктов благотворительного питания (2014 г. – 460 детей, 14 пунктов питания);</w:t>
      </w:r>
    </w:p>
    <w:p w:rsidR="005B5161" w:rsidRPr="00F02A92" w:rsidRDefault="005B5161" w:rsidP="005B5161">
      <w:pPr>
        <w:numPr>
          <w:ilvl w:val="0"/>
          <w:numId w:val="6"/>
        </w:numPr>
        <w:spacing w:after="0" w:line="240" w:lineRule="auto"/>
        <w:ind w:left="0" w:firstLine="34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осуществлено</w:t>
      </w:r>
      <w:proofErr w:type="gramEnd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3 313 патронажей семей, проживающих в общежитиях, предоставлено 21 781 консультация родителям и детям (2014 г. – 5 220 патронажей, 26 740 консультаций); проведено 5 458 развивающих занятий  и культурно-досуговых мероприятий (2014 г. – 8 157 мероприятий и занятий);</w:t>
      </w:r>
    </w:p>
    <w:p w:rsidR="005B5161" w:rsidRPr="00F02A92" w:rsidRDefault="005B5161" w:rsidP="005B5161">
      <w:pPr>
        <w:numPr>
          <w:ilvl w:val="0"/>
          <w:numId w:val="6"/>
        </w:numPr>
        <w:spacing w:after="0" w:line="240" w:lineRule="auto"/>
        <w:ind w:left="0" w:firstLine="34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специалистами</w:t>
      </w:r>
      <w:proofErr w:type="gramEnd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консультативного отделения МКУ «Центр социальной помощи семье и детям» предоставлено 527 консультации для 138 семей (2014 г. - 500 консультаций для 156 семей) в рамках «Выездного социального консилиума» и «Скорой социальной помощи»;</w:t>
      </w:r>
    </w:p>
    <w:p w:rsidR="005B5161" w:rsidRPr="00F02A92" w:rsidRDefault="005B5161" w:rsidP="005B5161">
      <w:pPr>
        <w:numPr>
          <w:ilvl w:val="0"/>
          <w:numId w:val="6"/>
        </w:numPr>
        <w:spacing w:after="0" w:line="240" w:lineRule="auto"/>
        <w:ind w:left="0" w:firstLine="34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счет спонсорских средств приобрести тренажеры, </w:t>
      </w:r>
      <w:proofErr w:type="spellStart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физиоаппараты</w:t>
      </w:r>
      <w:proofErr w:type="spellEnd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кедропластовую</w:t>
      </w:r>
      <w:proofErr w:type="spellEnd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кабину для реабилитации детей-инвалидов в МБУ РЦ «Фламинго»;</w:t>
      </w:r>
    </w:p>
    <w:p w:rsidR="005B5161" w:rsidRPr="00F02A92" w:rsidRDefault="005B5161" w:rsidP="005B5161">
      <w:pPr>
        <w:numPr>
          <w:ilvl w:val="0"/>
          <w:numId w:val="6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организовано</w:t>
      </w:r>
      <w:proofErr w:type="gramEnd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благотворительное посещение цирка, театров, музеев города, экскурсий для 4 353 малообеспеченной семьи (2014 г.  – 4 346 семей);</w:t>
      </w:r>
    </w:p>
    <w:p w:rsidR="005B5161" w:rsidRPr="00F02A92" w:rsidRDefault="005B5161" w:rsidP="005B5161">
      <w:pPr>
        <w:numPr>
          <w:ilvl w:val="0"/>
          <w:numId w:val="6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продолжена</w:t>
      </w:r>
      <w:proofErr w:type="gramEnd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Пункта сбора и благотворительной выдачи вещей для молодых семей «Взаимопомощь» и на базе отделений МКУ «Центр социальной помощи семье и детям»: 29,2 тыс. единиц вещей принято от населения, учреждений и организаций города и выдано 2 941 семье, обратившимся за помощью (2014 г. – 49,2 тыс. ед. вещей для 2 923 семьям);  </w:t>
      </w:r>
    </w:p>
    <w:p w:rsidR="005B5161" w:rsidRPr="00F02A92" w:rsidRDefault="005B5161" w:rsidP="005B5161">
      <w:pPr>
        <w:numPr>
          <w:ilvl w:val="0"/>
          <w:numId w:val="6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</w:t>
      </w:r>
      <w:proofErr w:type="gramEnd"/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 «Семья» во всех районах города, в которой приняли участие 1 939 человек.</w:t>
      </w:r>
    </w:p>
    <w:p w:rsidR="005B5161" w:rsidRPr="00F02A92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программы «Повышение качества жизни пожилых людей и инвалидов в 2015-2018 гг.»:</w:t>
      </w:r>
    </w:p>
    <w:p w:rsidR="005B5161" w:rsidRPr="00322C28" w:rsidRDefault="005B5161" w:rsidP="005B5161">
      <w:pPr>
        <w:numPr>
          <w:ilvl w:val="0"/>
          <w:numId w:val="8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64,0 тыс. пожилых людей и инвалидов (2014 г. – 57,1 тыс. чел.)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предоставлены необходимые и</w:t>
      </w:r>
      <w:r w:rsidR="00F02A92" w:rsidRPr="00322C2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социально-бытовые, социально-медицинские, социально-реабилитационные, социально-правовые и социально-психологические услуги;</w:t>
      </w:r>
    </w:p>
    <w:p w:rsidR="005B5161" w:rsidRPr="00322C28" w:rsidRDefault="005B5161" w:rsidP="005B5161">
      <w:pPr>
        <w:numPr>
          <w:ilvl w:val="0"/>
          <w:numId w:val="7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2C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предоставлены</w:t>
      </w:r>
      <w:proofErr w:type="gramEnd"/>
      <w:r w:rsidRPr="0032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платные бытовые услуги (парикмахеров, швей, обувщиков) – 34,0 тыс. чел. (2014 г. – 36,6 тыс. чел.); </w:t>
      </w:r>
    </w:p>
    <w:p w:rsidR="005B5161" w:rsidRPr="00322C28" w:rsidRDefault="005B5161" w:rsidP="005B5161">
      <w:pPr>
        <w:numPr>
          <w:ilvl w:val="0"/>
          <w:numId w:val="7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2C2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</w:t>
      </w:r>
      <w:proofErr w:type="gramEnd"/>
      <w:r w:rsidRPr="0032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«социального такси» - 979 пожилым людям и инвалидам (2014 г. – 1 051 пожилым людям и инвалидам);</w:t>
      </w:r>
    </w:p>
    <w:p w:rsidR="005B5161" w:rsidRPr="00322C28" w:rsidRDefault="005B5161" w:rsidP="005B5161">
      <w:pPr>
        <w:numPr>
          <w:ilvl w:val="0"/>
          <w:numId w:val="7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2C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застраховано</w:t>
      </w:r>
      <w:proofErr w:type="gramEnd"/>
      <w:r w:rsidRPr="0032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268 человек из числа немобильных и маломобильных граждан (пожилые люди и инвалиды), проживающие в домах, попадающих в зону возможного затопления паводковыми водами (2014 г. – 67 чел.);</w:t>
      </w:r>
    </w:p>
    <w:p w:rsidR="005B5161" w:rsidRPr="00322C28" w:rsidRDefault="005B5161" w:rsidP="005B5161">
      <w:pPr>
        <w:numPr>
          <w:ilvl w:val="0"/>
          <w:numId w:val="7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eastAsia="ru-RU"/>
        </w:rPr>
        <w:t>528 ветеранов ВОВ поздравили с 90, 95, 100-летними юбилеями на дому.</w:t>
      </w:r>
    </w:p>
    <w:p w:rsidR="005B5161" w:rsidRDefault="005B51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561" w:rsidRDefault="009375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561" w:rsidRDefault="009375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561" w:rsidRDefault="009375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561" w:rsidRDefault="009375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561" w:rsidRDefault="009375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561" w:rsidRDefault="009375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561" w:rsidRDefault="009375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561" w:rsidRDefault="009375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561" w:rsidRDefault="009375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561" w:rsidRPr="00322C28" w:rsidRDefault="009375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161" w:rsidRPr="00322C28" w:rsidRDefault="005B5161" w:rsidP="005B516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bookmarkStart w:id="5" w:name="_Toc365274153"/>
      <w:r w:rsidRPr="00322C2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СФЕРА ЖИЗНЕОБЕСПЕЧЕНИЯ ГОРОДА</w:t>
      </w:r>
      <w:bookmarkEnd w:id="5"/>
    </w:p>
    <w:p w:rsidR="005B5161" w:rsidRPr="00322C28" w:rsidRDefault="005B5161" w:rsidP="005B5161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bookmarkStart w:id="6" w:name="_Toc152130796"/>
      <w:bookmarkStart w:id="7" w:name="_Toc365274154"/>
      <w:r w:rsidRPr="00322C28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Жилищно-коммунальное хозяйство</w:t>
      </w:r>
      <w:bookmarkEnd w:id="6"/>
      <w:bookmarkEnd w:id="7"/>
    </w:p>
    <w:p w:rsidR="005B5161" w:rsidRPr="00322C28" w:rsidRDefault="005B5161" w:rsidP="005B5161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Средства, направленные на ЖКХ</w:t>
      </w:r>
      <w:r w:rsidR="00663D33"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2015 году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составили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3 985,2 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млн. рублей, что на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49,2 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%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выше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уровня 201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года, в том числе:</w:t>
      </w: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средства областного бюджета увеличились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почти в 2 раза и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составил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и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3 017,7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млн. рублей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. Из областного бюджета неоднократно выделялась дотация на погашение задолженности по субсидии на теплоснабжение и горячее водоснабжение в целях возмещения затрат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;</w:t>
      </w: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средства городского бюджета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уменьшились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на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16,1 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%, составив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967,4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322C28"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млн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 рублей;</w:t>
      </w: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величина собственных и привлеченных средств </w:t>
      </w:r>
      <w:r w:rsidR="00322C28"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уменьшились на 25,2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% и составила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8,9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млн. рублей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средства от оказания платных услуг уменьшились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</w:t>
      </w:r>
      <w:r w:rsidR="00322C28"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14,8 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% и составили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4,0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млн. рублей.</w:t>
      </w: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Полезная площадь многоквартирных жилых домов увеличилась на       2,2 % и составила 10 322,10 тыс. кв. м., в том числе:</w:t>
      </w: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- доля муниципального имущества уменьшилась на 9,8 % и составила 419,50 тыс. кв. м.;</w:t>
      </w: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- доля собственного и приватизированного жилья увеличилась на 2,7 % и составило 9 902,59 тыс. кв. м.</w:t>
      </w: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Меры социальной поддержки гражданам при оплате ими коммунальных услуг увеличилась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:</w:t>
      </w: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стоимость 1 куб. м холодной воды составила 2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7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,50 рублей (201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26,5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рублей)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стоимость 1 куб. м горячей воды -  29 рублей (201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- 25,49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рубл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ей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)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стоимость 1 куб. м канализации составила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13,32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рублей (201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 –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12,39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рублей)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за 1 кв. м отопления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640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рублей (201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5</w:t>
      </w: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95,14</w:t>
      </w:r>
      <w:r w:rsidRPr="00322C2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рублей); </w:t>
      </w:r>
    </w:p>
    <w:p w:rsidR="005B5161" w:rsidRPr="00322C2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322C28">
        <w:rPr>
          <w:rFonts w:ascii="Times New Roman" w:eastAsia="Times New Roman" w:hAnsi="Times New Roman" w:cs="Times New Roman"/>
          <w:sz w:val="28"/>
          <w:szCs w:val="28"/>
          <w:lang w:eastAsia="x-none"/>
        </w:rPr>
        <w:t>- за 1 кв. м содержания, ремонт жилья - 15,25 рублей (2014 год – 14,72 руб.).</w:t>
      </w:r>
    </w:p>
    <w:p w:rsidR="005B5161" w:rsidRPr="005B5161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x-none"/>
        </w:rPr>
      </w:pPr>
    </w:p>
    <w:p w:rsidR="005B5161" w:rsidRPr="005B5161" w:rsidRDefault="005B5161" w:rsidP="005B5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x-none"/>
        </w:rPr>
      </w:pPr>
      <w:r w:rsidRPr="00937561">
        <w:rPr>
          <w:rFonts w:ascii="Times New Roman" w:eastAsia="Times New Roman" w:hAnsi="Times New Roman" w:cs="Times New Roman"/>
          <w:b/>
          <w:sz w:val="32"/>
          <w:szCs w:val="28"/>
          <w:lang w:eastAsia="x-none"/>
        </w:rPr>
        <w:t>Благоустройство и развитие улично-дорожной сети</w:t>
      </w:r>
    </w:p>
    <w:p w:rsidR="005B5161" w:rsidRPr="005B5161" w:rsidRDefault="005B5161" w:rsidP="005B5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x-none"/>
        </w:rPr>
      </w:pPr>
    </w:p>
    <w:p w:rsidR="005B5161" w:rsidRPr="00937561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756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За 2015 год в городе отремонтировано 50 </w:t>
      </w:r>
      <w:r w:rsidR="00937561" w:rsidRPr="0093756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дорожных </w:t>
      </w:r>
      <w:r w:rsidRPr="00937561">
        <w:rPr>
          <w:rFonts w:ascii="Times New Roman" w:eastAsia="Times New Roman" w:hAnsi="Times New Roman" w:cs="Times New Roman"/>
          <w:sz w:val="28"/>
          <w:szCs w:val="28"/>
          <w:lang w:eastAsia="x-none"/>
        </w:rPr>
        <w:t>объектов протяженностью 23,26 км, площадью 217,81 тыс. кв. м (за 2014 год – 26 объектов протяженностью 19,7 км площадью 132,02 тыс. кв. м).</w:t>
      </w:r>
    </w:p>
    <w:p w:rsidR="005B5161" w:rsidRPr="00D114E6" w:rsidRDefault="005B5161" w:rsidP="00E123D7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x-none"/>
        </w:rPr>
      </w:pPr>
      <w:r w:rsidRPr="00D114E6">
        <w:rPr>
          <w:sz w:val="28"/>
          <w:szCs w:val="28"/>
          <w:lang w:eastAsia="x-none"/>
        </w:rPr>
        <w:t>Выполнены работы по ремонту асфальтобетонного покрытия на 12 улицах общей протяженностью 11,13 км площадью 161,06 тыс. кв. м.:</w:t>
      </w:r>
    </w:p>
    <w:p w:rsidR="005B5161" w:rsidRPr="00D114E6" w:rsidRDefault="00E123D7" w:rsidP="00E123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1. </w:t>
      </w:r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Устройство верхнего слоя ас</w:t>
      </w:r>
      <w:r w:rsidR="009375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фальтобетонного покрытия по                     ул. </w:t>
      </w:r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Волгоградской от пр. Химиков до ул. 62-й проезд (3,07 км, 39,48 тыс. </w:t>
      </w:r>
      <w:proofErr w:type="spellStart"/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кв.м</w:t>
      </w:r>
      <w:proofErr w:type="spellEnd"/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).</w:t>
      </w:r>
    </w:p>
    <w:p w:rsidR="005B5161" w:rsidRPr="00D114E6" w:rsidRDefault="00E123D7" w:rsidP="00E123D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2. </w:t>
      </w:r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Ремонт участков асфальтобетонного покрытия по </w:t>
      </w:r>
      <w:r w:rsidR="009375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                   </w:t>
      </w:r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Красноармейской от просп. Кузнецкого до ул. Соборной; по ул. Свободы от ул. Каменской до поворота на разворотное кольцо; от ул. Свободы до просп. Молодежного; по ул. </w:t>
      </w:r>
      <w:proofErr w:type="spellStart"/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Марковцева</w:t>
      </w:r>
      <w:proofErr w:type="spellEnd"/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(проезд вдоль рынка «Колос»); по </w:t>
      </w:r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</w:t>
      </w:r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Тухачевского до рынка «Дружба»; по ул. Институтской от ул. Терешковой до проездов на просп. Шахтеров с 2-мя проездами до просп. Шахтеров; от </w:t>
      </w:r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</w:t>
      </w:r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Волгоградской от просп. Ленина до просп. Московского; по </w:t>
      </w:r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       </w:t>
      </w:r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</w:t>
      </w:r>
      <w:proofErr w:type="spellStart"/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Мателлистов</w:t>
      </w:r>
      <w:proofErr w:type="spellEnd"/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от ул. Каркасной до ж/д переезда; ул. Сибиряков-Гвардейцев</w:t>
      </w:r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от ул. Терешковой до ул. Волгоградской;</w:t>
      </w:r>
      <w:r w:rsidR="005B5161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кольца по бульвару Строителей, перекрестка просп. Ленина – ул. Терешковой. </w:t>
      </w:r>
    </w:p>
    <w:p w:rsidR="00E123D7" w:rsidRPr="00E123D7" w:rsidRDefault="00D114E6" w:rsidP="00D114E6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За счет спонсорских средств выполнено уширение проезжей части ул. Баумана (от ул. Радищева до ул. </w:t>
      </w:r>
      <w:proofErr w:type="spellStart"/>
      <w:r>
        <w:rPr>
          <w:sz w:val="28"/>
          <w:szCs w:val="28"/>
          <w:lang w:eastAsia="x-none"/>
        </w:rPr>
        <w:t>Ю.Двужильного</w:t>
      </w:r>
      <w:proofErr w:type="spellEnd"/>
      <w:r>
        <w:rPr>
          <w:sz w:val="28"/>
          <w:szCs w:val="28"/>
          <w:lang w:eastAsia="x-none"/>
        </w:rPr>
        <w:t xml:space="preserve">) до 4-х полос движения с устройством пешеходного тротуара, уширение перекрестка ул. Баумана, ул. Радищева; организовано кольцевое движение в одном уровне на транспортной развязке ул. </w:t>
      </w:r>
      <w:proofErr w:type="spellStart"/>
      <w:r>
        <w:rPr>
          <w:sz w:val="28"/>
          <w:szCs w:val="28"/>
          <w:lang w:eastAsia="x-none"/>
        </w:rPr>
        <w:t>Карболитовская</w:t>
      </w:r>
      <w:proofErr w:type="spellEnd"/>
      <w:r>
        <w:rPr>
          <w:sz w:val="28"/>
          <w:szCs w:val="28"/>
          <w:lang w:eastAsia="x-none"/>
        </w:rPr>
        <w:t xml:space="preserve"> – просп. Советский – ул. </w:t>
      </w:r>
      <w:proofErr w:type="spellStart"/>
      <w:r>
        <w:rPr>
          <w:sz w:val="28"/>
          <w:szCs w:val="28"/>
          <w:lang w:eastAsia="x-none"/>
        </w:rPr>
        <w:t>Щетинкина</w:t>
      </w:r>
      <w:proofErr w:type="spellEnd"/>
      <w:r>
        <w:rPr>
          <w:sz w:val="28"/>
          <w:szCs w:val="28"/>
          <w:lang w:eastAsia="x-none"/>
        </w:rPr>
        <w:t>, начаты работы по капитальному ремонту законсервированного подземного перехода, расположенного напротив здания просп. Кузнецкий, 33а, и установка входных павильонов; выполнены работы по обустройству дополнительной полосы движения на участке от дома № 21 до дома № 23 по просп. Ленинградскому.</w:t>
      </w:r>
    </w:p>
    <w:p w:rsidR="005B5161" w:rsidRPr="00E123D7" w:rsidRDefault="005B5161" w:rsidP="005B51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На 34 участках площадью 56,75 тыс. кв. м протяженностью 11,35 км выполнены работы по устранению колейности.</w:t>
      </w:r>
    </w:p>
    <w:p w:rsidR="005B5161" w:rsidRPr="00E123D7" w:rsidRDefault="005B5161" w:rsidP="005B516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Проведен ямочный ремонт дорог на площади 170,81 тыс. м2 (2014 г. – 95 тыс. м2). </w:t>
      </w:r>
    </w:p>
    <w:p w:rsidR="005B5161" w:rsidRPr="00E123D7" w:rsidRDefault="005B5161" w:rsidP="005B516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Проведен ремонт трещин с применением битумной мастики общей протяженностью 149,456 </w:t>
      </w:r>
      <w:proofErr w:type="spellStart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тыс</w:t>
      </w:r>
      <w:proofErr w:type="spellEnd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proofErr w:type="spellStart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п.м</w:t>
      </w:r>
      <w:proofErr w:type="spellEnd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(в 2014 году 64,734 тыс. </w:t>
      </w:r>
      <w:proofErr w:type="spellStart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п.м</w:t>
      </w:r>
      <w:proofErr w:type="spellEnd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.).</w:t>
      </w:r>
    </w:p>
    <w:p w:rsidR="005B5161" w:rsidRPr="00E123D7" w:rsidRDefault="005B5161" w:rsidP="005B516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Устройство заездных карманов и остановочных площадок, замена 9 остановочных павильонов по легковой дороге в Кировский район.</w:t>
      </w:r>
    </w:p>
    <w:p w:rsidR="005B5161" w:rsidRPr="00E123D7" w:rsidRDefault="005B5161" w:rsidP="005B51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B5161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x-none"/>
        </w:rPr>
        <w:t>•</w:t>
      </w:r>
      <w:r w:rsidRPr="005B5161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x-none"/>
        </w:rPr>
        <w:tab/>
      </w: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Ремонт 158 участков дорог частного сектора (за 2014 год – 56 участков), в том числе дорог к садовым обществам «Надежда», «Ягодка», «Мичуринец», «Рудничное», «</w:t>
      </w:r>
      <w:proofErr w:type="spellStart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Притомский</w:t>
      </w:r>
      <w:proofErr w:type="spellEnd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», «Химик», «Заря», «Радуга», «Южное»</w:t>
      </w:r>
      <w:r w:rsid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, а также к кладбищам «</w:t>
      </w:r>
      <w:proofErr w:type="spellStart"/>
      <w:r w:rsid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Солонечное</w:t>
      </w:r>
      <w:proofErr w:type="spellEnd"/>
      <w:r w:rsid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», п. Комиссарово, п. Пионер, </w:t>
      </w:r>
      <w:r w:rsidR="00E123D7"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проезд от «Центральное-2» до «Центральное-5», к «Кировское-1».</w:t>
      </w:r>
    </w:p>
    <w:p w:rsidR="005B5161" w:rsidRPr="00E123D7" w:rsidRDefault="005B5161" w:rsidP="005B51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Капитальный ремонт пролетных строений и аварийных пакетов деформационного шва моста «Кузбасский», путепровода по ул. 40 лет Октября, замена покрытия надземного перехода из поликарбоната на мосту «Кузнецкий», устройство полозьев для колясок на пешеходном надземном переходе ст. «</w:t>
      </w:r>
      <w:proofErr w:type="spellStart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Правотомск</w:t>
      </w:r>
      <w:proofErr w:type="spellEnd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» в Кировском районе.</w:t>
      </w:r>
    </w:p>
    <w:p w:rsidR="005B5161" w:rsidRPr="00E123D7" w:rsidRDefault="005B5161" w:rsidP="005B51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 xml:space="preserve">Восстановлено 2 915 </w:t>
      </w:r>
      <w:proofErr w:type="spellStart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п.м</w:t>
      </w:r>
      <w:proofErr w:type="spellEnd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удерживающих ограждений, нарушенных в результате дорожно-транспортных происшествий (в 2014 году восстановлено 3 116 </w:t>
      </w:r>
      <w:proofErr w:type="spellStart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п.м</w:t>
      </w:r>
      <w:proofErr w:type="spellEnd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).</w:t>
      </w:r>
    </w:p>
    <w:p w:rsidR="005B5161" w:rsidRPr="00E123D7" w:rsidRDefault="005B5161" w:rsidP="005B51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 xml:space="preserve">Выполнен ремонт деревянных ограждений по ул. Григорьева, ул. Джамбула, ул. Тельмана, по ул. 2-ая </w:t>
      </w:r>
      <w:proofErr w:type="spellStart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Камышинская</w:t>
      </w:r>
      <w:proofErr w:type="spellEnd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, ул. Таврическая, ул. Дорожная, ул. Суворова.</w:t>
      </w:r>
    </w:p>
    <w:p w:rsidR="005B5161" w:rsidRPr="00E123D7" w:rsidRDefault="005B5161" w:rsidP="005B51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 xml:space="preserve">Выполнен ремонт перильного ограждения от ул. Водной к Парку Победы </w:t>
      </w:r>
      <w:proofErr w:type="spellStart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ж.р</w:t>
      </w:r>
      <w:proofErr w:type="spellEnd"/>
      <w:r w:rsidRPr="00E123D7">
        <w:rPr>
          <w:rFonts w:ascii="Times New Roman" w:eastAsia="Times New Roman" w:hAnsi="Times New Roman" w:cs="Times New Roman"/>
          <w:sz w:val="28"/>
          <w:szCs w:val="28"/>
          <w:lang w:eastAsia="x-none"/>
        </w:rPr>
        <w:t>. Кедровка, от просп. Октябрьского, 20 в до ул. 2-ая Заречная, по ул. Ноябрьская и другие.</w:t>
      </w:r>
    </w:p>
    <w:p w:rsidR="005B5161" w:rsidRPr="00E123D7" w:rsidRDefault="005B5161" w:rsidP="00E123D7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x-none"/>
        </w:rPr>
      </w:pPr>
      <w:r w:rsidRPr="00E123D7">
        <w:rPr>
          <w:sz w:val="28"/>
          <w:szCs w:val="28"/>
          <w:lang w:eastAsia="x-none"/>
        </w:rPr>
        <w:t>Устройство и ремонт пешеходных тротуаров на 75 объектах (за 2014 год – 70 объектов).</w:t>
      </w:r>
    </w:p>
    <w:p w:rsidR="005B5161" w:rsidRPr="00D114E6" w:rsidRDefault="005B5161" w:rsidP="005B51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Установ</w:t>
      </w:r>
      <w:r w:rsid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лены</w:t>
      </w:r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одиночны</w:t>
      </w:r>
      <w:r w:rsid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е</w:t>
      </w:r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proofErr w:type="spellStart"/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светильни</w:t>
      </w:r>
      <w:r w:rsid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и</w:t>
      </w:r>
      <w:proofErr w:type="spellEnd"/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опорах ЛЭП в частном секторе Заводского района в количестве 26 штук, </w:t>
      </w:r>
      <w:r w:rsidR="00D114E6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п. </w:t>
      </w:r>
      <w:proofErr w:type="spellStart"/>
      <w:r w:rsidR="00D114E6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Предзаводском</w:t>
      </w:r>
      <w:proofErr w:type="spellEnd"/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D114E6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23 светильников, линии наружного освещения по Центральному проезду в количестве 8 шт., замена светильников большей мощностью на просп. Ленина – </w:t>
      </w:r>
      <w:proofErr w:type="spellStart"/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бульв</w:t>
      </w:r>
      <w:proofErr w:type="spellEnd"/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Строителей в количестве 16 светильников, устройство освещения по </w:t>
      </w:r>
      <w:proofErr w:type="spellStart"/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бульв</w:t>
      </w:r>
      <w:proofErr w:type="spellEnd"/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Строителей (3 опоры), </w:t>
      </w:r>
      <w:r w:rsidR="00D114E6"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от ул. Тухачевского, 45 до просп. Молодежного, 7, вдоль ФОК – 15 опор освещения, выполнен </w:t>
      </w:r>
      <w:r w:rsidRPr="00D114E6">
        <w:rPr>
          <w:rFonts w:ascii="Times New Roman" w:eastAsia="Times New Roman" w:hAnsi="Times New Roman" w:cs="Times New Roman"/>
          <w:sz w:val="28"/>
          <w:szCs w:val="28"/>
          <w:lang w:eastAsia="x-none"/>
        </w:rPr>
        <w:t>ремонт 37 объектов наружного освещения.</w:t>
      </w:r>
    </w:p>
    <w:p w:rsidR="005B5161" w:rsidRPr="00D114E6" w:rsidRDefault="005B5161" w:rsidP="00D114E6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x-none"/>
        </w:rPr>
      </w:pPr>
      <w:r w:rsidRPr="00D114E6">
        <w:rPr>
          <w:sz w:val="28"/>
          <w:szCs w:val="28"/>
          <w:lang w:eastAsia="x-none"/>
        </w:rPr>
        <w:t>За 2015 год выполнены работы по приобретению и установке 2 качелей для инвалидов-колясочников на пл. Советов и ремонту 33-х (120 элементов) детских игровых площадок (за 2014 год отремонтировано 17 детских площадок).</w:t>
      </w:r>
    </w:p>
    <w:p w:rsidR="005B5161" w:rsidRPr="00D114E6" w:rsidRDefault="005B5161" w:rsidP="00D114E6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x-none"/>
        </w:rPr>
      </w:pPr>
      <w:r w:rsidRPr="00D114E6">
        <w:rPr>
          <w:sz w:val="28"/>
          <w:szCs w:val="28"/>
          <w:lang w:eastAsia="x-none"/>
        </w:rPr>
        <w:t>За весенний и осенний период посажено 75,</w:t>
      </w:r>
      <w:r w:rsidR="00D114E6" w:rsidRPr="00D114E6">
        <w:rPr>
          <w:sz w:val="28"/>
          <w:szCs w:val="28"/>
          <w:lang w:eastAsia="x-none"/>
        </w:rPr>
        <w:t>3</w:t>
      </w:r>
      <w:r w:rsidRPr="00D114E6">
        <w:rPr>
          <w:sz w:val="28"/>
          <w:szCs w:val="28"/>
          <w:lang w:eastAsia="x-none"/>
        </w:rPr>
        <w:t xml:space="preserve"> тыс. шт. саженцев. В рамках весеннего этапа проведения акции по посадке деревьев в каждом районе города были подобраны места под устройство аллей «Сирень Победы», всего было высажено 744 шт. сирени, с участием более 300 человек.</w:t>
      </w:r>
    </w:p>
    <w:p w:rsidR="005B5161" w:rsidRPr="00D52D3C" w:rsidRDefault="005B5161" w:rsidP="00D52D3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32"/>
        </w:rPr>
      </w:pPr>
      <w:r w:rsidRPr="00D52D3C">
        <w:rPr>
          <w:sz w:val="28"/>
          <w:szCs w:val="32"/>
        </w:rPr>
        <w:t xml:space="preserve">За </w:t>
      </w:r>
      <w:r w:rsidR="00D52D3C" w:rsidRPr="00D52D3C">
        <w:rPr>
          <w:sz w:val="28"/>
          <w:szCs w:val="32"/>
        </w:rPr>
        <w:t>2015 год</w:t>
      </w:r>
      <w:r w:rsidRPr="00D52D3C">
        <w:rPr>
          <w:sz w:val="28"/>
          <w:szCs w:val="32"/>
        </w:rPr>
        <w:t xml:space="preserve"> приобретен и установлен на ул. Терешковой в районе </w:t>
      </w:r>
      <w:r w:rsidR="00D52D3C" w:rsidRPr="00D52D3C">
        <w:rPr>
          <w:sz w:val="28"/>
          <w:szCs w:val="32"/>
        </w:rPr>
        <w:t xml:space="preserve">             </w:t>
      </w:r>
      <w:r w:rsidRPr="00D52D3C">
        <w:rPr>
          <w:sz w:val="28"/>
          <w:szCs w:val="32"/>
        </w:rPr>
        <w:t>ул. Крамского комплекс фото-</w:t>
      </w:r>
      <w:proofErr w:type="spellStart"/>
      <w:r w:rsidRPr="00D52D3C">
        <w:rPr>
          <w:sz w:val="28"/>
          <w:szCs w:val="32"/>
        </w:rPr>
        <w:t>видеофиксации</w:t>
      </w:r>
      <w:proofErr w:type="spellEnd"/>
      <w:r w:rsidRPr="00D52D3C">
        <w:rPr>
          <w:sz w:val="28"/>
          <w:szCs w:val="32"/>
        </w:rPr>
        <w:t xml:space="preserve"> «Сфинкс», данный комплекс применяется для автоматической фиксации нарушений правил дорожного движения, для доказательной базы которых достаточно фотографии автомобиля с распознанным государственным регистрационным знаком.</w:t>
      </w:r>
    </w:p>
    <w:p w:rsidR="005B5161" w:rsidRPr="00D52D3C" w:rsidRDefault="005B5161" w:rsidP="00D52D3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32"/>
        </w:rPr>
      </w:pPr>
      <w:r w:rsidRPr="00D52D3C">
        <w:rPr>
          <w:sz w:val="28"/>
          <w:szCs w:val="32"/>
        </w:rPr>
        <w:t>В 2015 году построено 5 светофорных объектов (в 2014 году – 10 объектов).</w:t>
      </w:r>
    </w:p>
    <w:p w:rsidR="005B5161" w:rsidRPr="00D52D3C" w:rsidRDefault="005B5161" w:rsidP="00D52D3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32"/>
        </w:rPr>
      </w:pPr>
      <w:r w:rsidRPr="00D52D3C">
        <w:rPr>
          <w:sz w:val="28"/>
          <w:szCs w:val="32"/>
        </w:rPr>
        <w:t>Организовано реверсивного движения по просп. Советскому от ул. Соборной до ул. Красной. Реверсивное движение необходимо для того, чтобы изменять пропускную способность указанного участка просп. Советский в соответствии с транспортными потоками, которые увеличиваются в утренний час пик в направлении от проспекта Октябрьского в сторону ул. Красной, а в вечернее время – в противоположном направлении, из центра города в сторону просп. Октябрьского.</w:t>
      </w:r>
    </w:p>
    <w:p w:rsidR="005B5161" w:rsidRPr="00D52D3C" w:rsidRDefault="005B5161" w:rsidP="00D52D3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32"/>
        </w:rPr>
      </w:pPr>
      <w:r w:rsidRPr="00D52D3C">
        <w:rPr>
          <w:sz w:val="28"/>
          <w:szCs w:val="32"/>
        </w:rPr>
        <w:t xml:space="preserve">Выполнены работы по строительству светофорного объекта на пересечении просп. </w:t>
      </w:r>
      <w:proofErr w:type="spellStart"/>
      <w:r w:rsidRPr="00D52D3C">
        <w:rPr>
          <w:sz w:val="28"/>
          <w:szCs w:val="32"/>
        </w:rPr>
        <w:t>Притомского</w:t>
      </w:r>
      <w:proofErr w:type="spellEnd"/>
      <w:r w:rsidRPr="00D52D3C">
        <w:rPr>
          <w:sz w:val="28"/>
          <w:szCs w:val="32"/>
        </w:rPr>
        <w:t xml:space="preserve"> – ул. Волгоградской.</w:t>
      </w:r>
    </w:p>
    <w:p w:rsidR="005B5161" w:rsidRPr="00D52D3C" w:rsidRDefault="005B5161" w:rsidP="00D52D3C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32"/>
        </w:rPr>
      </w:pPr>
      <w:r w:rsidRPr="00D52D3C">
        <w:rPr>
          <w:sz w:val="28"/>
          <w:szCs w:val="32"/>
        </w:rPr>
        <w:t>За январь-декабрь 2015 года проведены работы по установке 302 новых дорожных знаков и 2 знак</w:t>
      </w:r>
      <w:r w:rsidR="00D52D3C" w:rsidRPr="00D52D3C">
        <w:rPr>
          <w:sz w:val="28"/>
          <w:szCs w:val="32"/>
        </w:rPr>
        <w:t>ов</w:t>
      </w:r>
      <w:r w:rsidRPr="00D52D3C">
        <w:rPr>
          <w:sz w:val="28"/>
          <w:szCs w:val="32"/>
        </w:rPr>
        <w:t xml:space="preserve"> маршрутного ориентирования</w:t>
      </w:r>
      <w:r w:rsidR="00D52D3C" w:rsidRPr="00D52D3C">
        <w:rPr>
          <w:sz w:val="28"/>
          <w:szCs w:val="32"/>
        </w:rPr>
        <w:t>.</w:t>
      </w:r>
    </w:p>
    <w:p w:rsidR="00D52D3C" w:rsidRDefault="005B5161" w:rsidP="00D52D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2D3C">
        <w:rPr>
          <w:rFonts w:ascii="Times New Roman" w:eastAsia="Times New Roman" w:hAnsi="Times New Roman" w:cs="Times New Roman"/>
          <w:sz w:val="28"/>
          <w:szCs w:val="32"/>
          <w:lang w:eastAsia="ru-RU"/>
        </w:rPr>
        <w:t>Выполнены работы по обустройству новых и реконструкции существующих искусственных неровностей возле детских образовательных учреждений. Всего реконструировано и обустроено искусственных неровностей на 10 участках улично-дорожной сети.</w:t>
      </w:r>
    </w:p>
    <w:p w:rsidR="005B5161" w:rsidRPr="00D52D3C" w:rsidRDefault="005B5161" w:rsidP="00D52D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 и установлен программно-аппаратный комплекс АСУДД «Мегаполис», предназначенный для управления дорожным движением на самых сложных с возможностью координированного управления «Зеленая волна», позволит объединить все перекрестки, включенные в АСУДД, в единую систему.</w:t>
      </w:r>
    </w:p>
    <w:p w:rsidR="00CF2718" w:rsidRDefault="00CF2718" w:rsidP="005B5161">
      <w:pPr>
        <w:keepNext/>
        <w:keepLines/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B5161" w:rsidRPr="005B5161" w:rsidRDefault="005B5161" w:rsidP="005B5161">
      <w:pPr>
        <w:keepNext/>
        <w:keepLines/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720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ТРАНСПОРТ</w:t>
      </w:r>
    </w:p>
    <w:tbl>
      <w:tblPr>
        <w:tblStyle w:val="aa"/>
        <w:tblpPr w:leftFromText="180" w:rightFromText="180" w:vertAnchor="text" w:horzAnchor="margin" w:tblpY="82"/>
        <w:tblW w:w="9532" w:type="dxa"/>
        <w:tblLook w:val="04A0" w:firstRow="1" w:lastRow="0" w:firstColumn="1" w:lastColumn="0" w:noHBand="0" w:noVBand="1"/>
      </w:tblPr>
      <w:tblGrid>
        <w:gridCol w:w="4673"/>
        <w:gridCol w:w="1471"/>
        <w:gridCol w:w="1687"/>
        <w:gridCol w:w="1701"/>
      </w:tblGrid>
      <w:tr w:rsidR="00E720D8" w:rsidRPr="005B5161" w:rsidTr="00E720D8">
        <w:tc>
          <w:tcPr>
            <w:tcW w:w="4673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Показатель</w:t>
            </w:r>
          </w:p>
        </w:tc>
        <w:tc>
          <w:tcPr>
            <w:tcW w:w="147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Ед. изм.</w:t>
            </w:r>
          </w:p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87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2015 год</w:t>
            </w:r>
          </w:p>
        </w:tc>
        <w:tc>
          <w:tcPr>
            <w:tcW w:w="170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2014 год</w:t>
            </w:r>
          </w:p>
        </w:tc>
      </w:tr>
      <w:tr w:rsidR="00E720D8" w:rsidRPr="005B5161" w:rsidTr="00E720D8">
        <w:tc>
          <w:tcPr>
            <w:tcW w:w="4673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both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Протяженность маршрутной сети, вкл. сезонные маршруты</w:t>
            </w:r>
          </w:p>
        </w:tc>
        <w:tc>
          <w:tcPr>
            <w:tcW w:w="147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proofErr w:type="gramStart"/>
            <w:r w:rsidRPr="005B5161">
              <w:rPr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687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4 505,3</w:t>
            </w:r>
          </w:p>
        </w:tc>
        <w:tc>
          <w:tcPr>
            <w:tcW w:w="170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5 126,0</w:t>
            </w:r>
          </w:p>
        </w:tc>
      </w:tr>
      <w:tr w:rsidR="00E720D8" w:rsidRPr="005B5161" w:rsidTr="00E720D8">
        <w:tc>
          <w:tcPr>
            <w:tcW w:w="4673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Количество перевезенных пассажиров</w:t>
            </w:r>
          </w:p>
        </w:tc>
        <w:tc>
          <w:tcPr>
            <w:tcW w:w="147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млн. чел.</w:t>
            </w:r>
          </w:p>
        </w:tc>
        <w:tc>
          <w:tcPr>
            <w:tcW w:w="1687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135,6</w:t>
            </w:r>
          </w:p>
        </w:tc>
        <w:tc>
          <w:tcPr>
            <w:tcW w:w="170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137,6</w:t>
            </w:r>
          </w:p>
        </w:tc>
      </w:tr>
      <w:tr w:rsidR="00E720D8" w:rsidRPr="005B5161" w:rsidTr="00E720D8">
        <w:tc>
          <w:tcPr>
            <w:tcW w:w="4673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ind w:left="454"/>
              <w:jc w:val="both"/>
              <w:rPr>
                <w:sz w:val="28"/>
                <w:szCs w:val="28"/>
              </w:rPr>
            </w:pPr>
            <w:proofErr w:type="gramStart"/>
            <w:r w:rsidRPr="005B5161">
              <w:rPr>
                <w:sz w:val="28"/>
                <w:szCs w:val="28"/>
              </w:rPr>
              <w:t>автотранспортом</w:t>
            </w:r>
            <w:proofErr w:type="gramEnd"/>
          </w:p>
        </w:tc>
        <w:tc>
          <w:tcPr>
            <w:tcW w:w="147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млн. чел.</w:t>
            </w:r>
          </w:p>
        </w:tc>
        <w:tc>
          <w:tcPr>
            <w:tcW w:w="1687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73,8</w:t>
            </w:r>
          </w:p>
        </w:tc>
        <w:tc>
          <w:tcPr>
            <w:tcW w:w="170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73,5</w:t>
            </w:r>
          </w:p>
        </w:tc>
      </w:tr>
      <w:tr w:rsidR="00E720D8" w:rsidRPr="005B5161" w:rsidTr="00E720D8">
        <w:tc>
          <w:tcPr>
            <w:tcW w:w="4673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ind w:left="454"/>
              <w:jc w:val="both"/>
              <w:rPr>
                <w:sz w:val="28"/>
                <w:szCs w:val="28"/>
              </w:rPr>
            </w:pPr>
            <w:proofErr w:type="gramStart"/>
            <w:r w:rsidRPr="005B5161">
              <w:rPr>
                <w:sz w:val="28"/>
                <w:szCs w:val="28"/>
              </w:rPr>
              <w:t>электротранспортом</w:t>
            </w:r>
            <w:proofErr w:type="gramEnd"/>
          </w:p>
        </w:tc>
        <w:tc>
          <w:tcPr>
            <w:tcW w:w="147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млн. чел.</w:t>
            </w:r>
          </w:p>
        </w:tc>
        <w:tc>
          <w:tcPr>
            <w:tcW w:w="1687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61,9</w:t>
            </w:r>
          </w:p>
        </w:tc>
        <w:tc>
          <w:tcPr>
            <w:tcW w:w="170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64,0</w:t>
            </w:r>
          </w:p>
        </w:tc>
      </w:tr>
      <w:tr w:rsidR="00E720D8" w:rsidRPr="005B5161" w:rsidTr="00E720D8">
        <w:tc>
          <w:tcPr>
            <w:tcW w:w="4673" w:type="dxa"/>
          </w:tcPr>
          <w:p w:rsidR="00E720D8" w:rsidRPr="005B5161" w:rsidRDefault="00E720D8" w:rsidP="00E720D8">
            <w:pPr>
              <w:keepNext/>
              <w:keepLines/>
              <w:widowControl w:val="0"/>
              <w:jc w:val="both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Выполнено рейсов автотранспортом</w:t>
            </w:r>
          </w:p>
        </w:tc>
        <w:tc>
          <w:tcPr>
            <w:tcW w:w="147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тыс. рейсов</w:t>
            </w:r>
          </w:p>
        </w:tc>
        <w:tc>
          <w:tcPr>
            <w:tcW w:w="1687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2 557,3</w:t>
            </w:r>
          </w:p>
        </w:tc>
        <w:tc>
          <w:tcPr>
            <w:tcW w:w="170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2 609,5</w:t>
            </w:r>
          </w:p>
        </w:tc>
      </w:tr>
      <w:tr w:rsidR="00E720D8" w:rsidRPr="005B5161" w:rsidTr="00E720D8">
        <w:tc>
          <w:tcPr>
            <w:tcW w:w="4673" w:type="dxa"/>
          </w:tcPr>
          <w:p w:rsidR="00E720D8" w:rsidRPr="005B5161" w:rsidRDefault="00E720D8" w:rsidP="00E720D8">
            <w:pPr>
              <w:keepNext/>
              <w:keepLines/>
              <w:widowControl w:val="0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Выполнено рейсов электротранспортом</w:t>
            </w:r>
          </w:p>
        </w:tc>
        <w:tc>
          <w:tcPr>
            <w:tcW w:w="147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тыс. рейсов</w:t>
            </w:r>
          </w:p>
        </w:tc>
        <w:tc>
          <w:tcPr>
            <w:tcW w:w="1687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762,5</w:t>
            </w:r>
          </w:p>
        </w:tc>
        <w:tc>
          <w:tcPr>
            <w:tcW w:w="170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762,0</w:t>
            </w:r>
          </w:p>
        </w:tc>
      </w:tr>
      <w:tr w:rsidR="00E720D8" w:rsidRPr="005B5161" w:rsidTr="00E720D8">
        <w:tc>
          <w:tcPr>
            <w:tcW w:w="4673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 xml:space="preserve">Количество маршрутов автотранспорта </w:t>
            </w:r>
          </w:p>
        </w:tc>
        <w:tc>
          <w:tcPr>
            <w:tcW w:w="147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ед.</w:t>
            </w:r>
          </w:p>
        </w:tc>
        <w:tc>
          <w:tcPr>
            <w:tcW w:w="1687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204</w:t>
            </w:r>
          </w:p>
        </w:tc>
        <w:tc>
          <w:tcPr>
            <w:tcW w:w="1701" w:type="dxa"/>
            <w:vAlign w:val="center"/>
          </w:tcPr>
          <w:p w:rsidR="00E720D8" w:rsidRPr="005B5161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5B5161">
              <w:rPr>
                <w:sz w:val="28"/>
                <w:szCs w:val="28"/>
              </w:rPr>
              <w:t>211</w:t>
            </w:r>
          </w:p>
        </w:tc>
      </w:tr>
      <w:tr w:rsidR="00E720D8" w:rsidRPr="00E720D8" w:rsidTr="00E720D8">
        <w:tc>
          <w:tcPr>
            <w:tcW w:w="4673" w:type="dxa"/>
            <w:vAlign w:val="center"/>
          </w:tcPr>
          <w:p w:rsidR="00E720D8" w:rsidRPr="00E720D8" w:rsidRDefault="00E720D8" w:rsidP="00E720D8">
            <w:pPr>
              <w:keepNext/>
              <w:keepLines/>
              <w:widowControl w:val="0"/>
              <w:rPr>
                <w:sz w:val="28"/>
                <w:szCs w:val="28"/>
              </w:rPr>
            </w:pPr>
            <w:r w:rsidRPr="00E720D8">
              <w:rPr>
                <w:sz w:val="28"/>
                <w:szCs w:val="28"/>
              </w:rPr>
              <w:t>Количество маршрутов электротранспорта</w:t>
            </w:r>
          </w:p>
        </w:tc>
        <w:tc>
          <w:tcPr>
            <w:tcW w:w="1471" w:type="dxa"/>
            <w:vAlign w:val="center"/>
          </w:tcPr>
          <w:p w:rsidR="00E720D8" w:rsidRPr="00E720D8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E720D8">
              <w:rPr>
                <w:sz w:val="28"/>
                <w:szCs w:val="28"/>
              </w:rPr>
              <w:t>ед.</w:t>
            </w:r>
          </w:p>
        </w:tc>
        <w:tc>
          <w:tcPr>
            <w:tcW w:w="1687" w:type="dxa"/>
            <w:vAlign w:val="center"/>
          </w:tcPr>
          <w:p w:rsidR="00E720D8" w:rsidRPr="00E720D8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E720D8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E720D8" w:rsidRPr="00E720D8" w:rsidRDefault="00E720D8" w:rsidP="00E720D8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E720D8">
              <w:rPr>
                <w:sz w:val="28"/>
                <w:szCs w:val="28"/>
              </w:rPr>
              <w:t>14</w:t>
            </w:r>
          </w:p>
        </w:tc>
      </w:tr>
    </w:tbl>
    <w:p w:rsidR="005B5161" w:rsidRPr="00E720D8" w:rsidRDefault="005B5161" w:rsidP="005B5161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161" w:rsidRPr="00E720D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365274151"/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Пассажирские перевозки в городе Кемерово в течение 2015 года выполняли: ОАО «Кемеровская транспортная компания», ОАО «Кемеровское ПАТП № 1», АО «Кемеровская электротранспортная компания», ГП КО «Кемеровская автоколонна № 1237», ООО «Сибтехсервис-1», ООО «ТК» Автолайн», ООО «АТП «Прогресс Автолайн», ООО «</w:t>
      </w:r>
      <w:proofErr w:type="spellStart"/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СибплодТранс</w:t>
      </w:r>
      <w:proofErr w:type="spellEnd"/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ООО «Автоколонна № 1962», ООО «КЭТ», некоммерческие партнерства «СКАТ» и «АРИАТ», 3 индивидуальных предпринимателя, имеющие лицензии на перевозки, и соисполнители пассажирских перевозок.</w:t>
      </w:r>
    </w:p>
    <w:p w:rsidR="005B5161" w:rsidRPr="00E720D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Транспортная сеть города состоит из 74 городских автобусных маршрутов (в </w:t>
      </w:r>
      <w:proofErr w:type="spellStart"/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9 сезонных), 72 – пригородных (в </w:t>
      </w:r>
      <w:proofErr w:type="spellStart"/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33 - сезонных), 58 – таксомоторных маршрутов (в </w:t>
      </w:r>
      <w:proofErr w:type="spellStart"/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>. 2 - сезонных), 5 – трамвайных и 9 троллейбусных маршрутов.</w:t>
      </w:r>
    </w:p>
    <w:p w:rsidR="005B5161" w:rsidRPr="00E720D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городских и пригородных маршрутах за 2015 год выполнено 1 259,4 тыс. машино-часов (99,3% к 2014 г. – 1 268,7 тыс. машино-часов), на таксомоторных маршрутах – 1 111,5 тыс. машино-часов (99,6% к факту 2014 г. – 1 116,3 тыс. машино-часов).</w:t>
      </w:r>
    </w:p>
    <w:p w:rsidR="005B5161" w:rsidRPr="00E720D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автотранспортные предприятия города получили 27 новых автобусов: МАЗ – 206 – 2 ед., ПАЗ – 32054 – 25 ед. Парк ОАО «КЭТК» пополнился 7 троллейбусами.</w:t>
      </w:r>
    </w:p>
    <w:p w:rsidR="005B5161" w:rsidRPr="00E720D8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01.01.2016 эксплуатационный парк городского пассажирского транспорта включает 1 034 единицы (2014 г. – 1 047 ед.), в том числе 863 автобуса (2014 г. – 875 автобусов), из них 363 принадлежат индивидуальным предпринимателям, 93 троллейбуса, 78 трамваев. Степень износа автобусного парка составила 43,7%.</w:t>
      </w:r>
    </w:p>
    <w:p w:rsidR="005B5161" w:rsidRPr="00E720D8" w:rsidRDefault="005B51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За 2015 год доходы по транспортным картам составили 39,0 млн. рублей (за 2014 г. – 48,0 млн. рублей). Наличная выручка на городских перевозках в отчетном периоде увеличилась на 0,8% и составила 365,4 млн. рублей (2014 г. – 362,6 млн. рублей), на пригородных перевозках – 96,8 млн. рублей (2014 г. – 94,1 млн. рублей), а на таксомоторных перевозках снизилась на 6,1% и составила 156,7 млн. рублей (2014 г. – 166,8 млн. рублей).</w:t>
      </w:r>
    </w:p>
    <w:p w:rsidR="005B5161" w:rsidRPr="00E720D8" w:rsidRDefault="005B5161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 1 ноября 2015 года стоимость проезда на городских маршрутах авто, электротранспорта</w:t>
      </w:r>
      <w:r w:rsidR="00E720D8"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увеличилась до 16 руб., на</w:t>
      </w:r>
      <w:r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маршрутных такси</w:t>
      </w:r>
      <w:r w:rsidR="00E720D8" w:rsidRPr="00E72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 18 руб.</w:t>
      </w:r>
    </w:p>
    <w:p w:rsidR="005B5161" w:rsidRPr="005B5161" w:rsidRDefault="005B5161" w:rsidP="005B5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bookmarkEnd w:id="8"/>
    <w:p w:rsidR="005B5161" w:rsidRPr="005B5161" w:rsidRDefault="005B5161" w:rsidP="005B5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AD47" w:themeColor="accent6"/>
          <w:sz w:val="32"/>
          <w:szCs w:val="28"/>
          <w:lang w:eastAsia="ru-RU"/>
        </w:rPr>
      </w:pPr>
      <w:r w:rsidRPr="00773A4B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РАБОТА С НАСЕЛЕНИЕМ</w:t>
      </w:r>
    </w:p>
    <w:p w:rsidR="005B5161" w:rsidRPr="005B5161" w:rsidRDefault="005B5161" w:rsidP="005B5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AD47" w:themeColor="accent6"/>
          <w:sz w:val="32"/>
          <w:szCs w:val="28"/>
          <w:lang w:eastAsia="ru-RU"/>
        </w:rPr>
      </w:pPr>
    </w:p>
    <w:p w:rsidR="005B5161" w:rsidRPr="00773A4B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773A4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городе Кемерово работают 7 683 органа территориального общественного самоуправления (2014 год - 7 530 органов ТОС), которые объединяют более 23 тыс. человек. </w:t>
      </w:r>
    </w:p>
    <w:p w:rsidR="005B5161" w:rsidRPr="00773A4B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773A4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течение 2015 года органы ТОС приняли активное участие в мероприятиях, посвященных 70-летию Победы в Великой Отечественной войне, Году литературы, Дню защитника Отечества, Году ветеранов в Кузбассе, Международному женскому дню, Масленице и др. </w:t>
      </w:r>
    </w:p>
    <w:p w:rsidR="005B5161" w:rsidRPr="00773A4B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проведены городские конкурсы:</w:t>
      </w:r>
    </w:p>
    <w:p w:rsidR="005B5161" w:rsidRPr="00773A4B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73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«Любимому городу – красивый дом и двор»</w:t>
      </w:r>
      <w:r w:rsid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(благоустроено более 120 придомовых территорий, 30 улиц частного сектора, 65 подъездов, 35 балконов, участие приняли более 5000 человек)</w:t>
      </w:r>
      <w:r w:rsidRP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5161" w:rsidRPr="00773A4B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конкурс социально-общественных инициатив по благоустройству и озеленению </w:t>
      </w:r>
      <w:r w:rsidRPr="00773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«Город друзей – город идей»</w:t>
      </w:r>
      <w:r w:rsidRP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5161" w:rsidRPr="00773A4B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«Лучший комитет ТОС»;</w:t>
      </w:r>
    </w:p>
    <w:p w:rsidR="005B5161" w:rsidRPr="00773A4B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>- «Снежный калейдоскоп»</w:t>
      </w:r>
      <w:r w:rsid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(построено более 1000 </w:t>
      </w:r>
      <w:proofErr w:type="spellStart"/>
      <w:r w:rsid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нежых</w:t>
      </w:r>
      <w:proofErr w:type="spellEnd"/>
      <w:r w:rsid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ледовых фигур, около 150 горок, оформлено 50 новогодних городков)</w:t>
      </w:r>
      <w:r w:rsidRP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5161" w:rsidRPr="00773A4B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«Лучший центр по работе с населением – 2015».</w:t>
      </w:r>
    </w:p>
    <w:p w:rsidR="005B5161" w:rsidRPr="00773A4B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конкурсах приняло участие более 8,5 тыс. человек. </w:t>
      </w:r>
    </w:p>
    <w:p w:rsidR="005B5161" w:rsidRPr="00773A4B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Активистами ТОС организовано и проведено 1 400 акций и субботников (2014 год – 1 238). Члены ТОС постоянные участники акций «Визит внимания», «Улица чистотой блестит», «Доброе дело» и др. В мероприятиях по благоустройству и озеленению территорий приняли участие более 32,5 тыс. человек.</w:t>
      </w:r>
    </w:p>
    <w:p w:rsidR="005B5161" w:rsidRPr="00773A4B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содействия развитию ТОС и обеспечения более эффективного взаимодействия органов местного самоуправления с населением в городе работают 47 центров по работе с населением (далее – ЦРН), расположенных в жилых районах города.    </w:t>
      </w:r>
    </w:p>
    <w:p w:rsidR="005B5161" w:rsidRPr="00773A4B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773A4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рамках профилактики безнадзорности, правонарушений несовершеннолетних и защиты их прав было проведено 1 176 рейдов в неблагополучные семьи (2014 год – 1 260), 1 272 – к неблагополучным подросткам, находящимся в группе риска (2014 год – 1 243). </w:t>
      </w:r>
      <w:r w:rsidR="00773A4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 участием неблагополучных семей и несовершеннолетних детей и подростков «группы риска» проведено 1141 мероприятие</w:t>
      </w:r>
      <w:r w:rsidR="003929C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(2014 год – 815)</w:t>
      </w:r>
      <w:r w:rsidR="00773A4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в том числе с участием волонтерских отрядов – 145 мероприятий. </w:t>
      </w:r>
    </w:p>
    <w:p w:rsidR="005B5161" w:rsidRPr="003929C6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Для организации ежедневной занятости детей, подростков и взрослого населения работает 135 кружков и клубов по интересам, в которых занимаются 2 004 человека (2014 год – 135 кружков и клубов, 2 049 человек). </w:t>
      </w:r>
    </w:p>
    <w:p w:rsidR="005B5161" w:rsidRPr="003929C6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x-none"/>
        </w:rPr>
        <w:t>В 2015 году по месту жительства сотрудниками ЦРН проведено 3 535 тематических, праздничных и спортивных мероприятий (2014 год – 3 532), в которых приняли участие 49 896 человек.</w:t>
      </w:r>
    </w:p>
    <w:p w:rsidR="005B5161" w:rsidRPr="003929C6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x-none"/>
        </w:rPr>
        <w:t>Ежегодно ЦРН принимают участие в городском смотре-конкурсе «Лучший центр по работе с населением». В 2015 году победителями стали 19 ЦРН («Патриот», «Радуга», «РТС», «Встреча», «Фортуна», «Лидер», «Беспокойные сердца», «Лесная Поляна», «Поиск», «Авангард», «Надежда», «Импульс», «Союз», «Январский», «Фаворит», «Октябрь», «Петровский», «</w:t>
      </w:r>
      <w:proofErr w:type="spellStart"/>
      <w:r w:rsidRPr="003929C6">
        <w:rPr>
          <w:rFonts w:ascii="Times New Roman" w:eastAsia="Times New Roman" w:hAnsi="Times New Roman" w:cs="Times New Roman"/>
          <w:sz w:val="28"/>
          <w:szCs w:val="28"/>
          <w:lang w:eastAsia="x-none"/>
        </w:rPr>
        <w:t>Искитимский</w:t>
      </w:r>
      <w:proofErr w:type="spellEnd"/>
      <w:r w:rsidRPr="003929C6">
        <w:rPr>
          <w:rFonts w:ascii="Times New Roman" w:eastAsia="Times New Roman" w:hAnsi="Times New Roman" w:cs="Times New Roman"/>
          <w:sz w:val="28"/>
          <w:szCs w:val="28"/>
          <w:lang w:eastAsia="x-none"/>
        </w:rPr>
        <w:t>», «</w:t>
      </w:r>
      <w:proofErr w:type="spellStart"/>
      <w:r w:rsidRPr="003929C6">
        <w:rPr>
          <w:rFonts w:ascii="Times New Roman" w:eastAsia="Times New Roman" w:hAnsi="Times New Roman" w:cs="Times New Roman"/>
          <w:sz w:val="28"/>
          <w:szCs w:val="28"/>
          <w:lang w:eastAsia="x-none"/>
        </w:rPr>
        <w:t>Шалготарьян</w:t>
      </w:r>
      <w:proofErr w:type="spellEnd"/>
      <w:r w:rsidRPr="003929C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»). </w:t>
      </w:r>
    </w:p>
    <w:p w:rsidR="005B5161" w:rsidRPr="003929C6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2015 году во дворце культуры Шахтеров был проведен </w:t>
      </w:r>
      <w:r w:rsidRPr="003929C6">
        <w:rPr>
          <w:rFonts w:ascii="Times New Roman" w:eastAsia="Times New Roman" w:hAnsi="Times New Roman" w:cs="Times New Roman"/>
          <w:sz w:val="28"/>
          <w:szCs w:val="28"/>
          <w:lang w:val="en-US" w:eastAsia="x-none"/>
        </w:rPr>
        <w:t>X</w:t>
      </w:r>
      <w:r w:rsidRPr="003929C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юбилейный городской Слет общественности.</w:t>
      </w:r>
    </w:p>
    <w:p w:rsidR="005B5161" w:rsidRPr="005B5161" w:rsidRDefault="005B5161" w:rsidP="005B516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70AD47" w:themeColor="accent6"/>
          <w:sz w:val="24"/>
          <w:szCs w:val="24"/>
          <w:lang w:eastAsia="ru-RU"/>
        </w:rPr>
      </w:pPr>
    </w:p>
    <w:p w:rsidR="005B5161" w:rsidRPr="005B5161" w:rsidRDefault="005B5161" w:rsidP="005B51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8"/>
          <w:szCs w:val="28"/>
          <w:lang w:eastAsia="x-none"/>
        </w:rPr>
      </w:pPr>
    </w:p>
    <w:tbl>
      <w:tblPr>
        <w:tblpPr w:leftFromText="180" w:rightFromText="180" w:vertAnchor="text" w:horzAnchor="margin" w:tblpY="908"/>
        <w:tblW w:w="9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2126"/>
        <w:gridCol w:w="1495"/>
        <w:gridCol w:w="1404"/>
      </w:tblGrid>
      <w:tr w:rsidR="003929C6" w:rsidRPr="005B5161" w:rsidTr="003929C6">
        <w:trPr>
          <w:trHeight w:val="355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ind w:left="-3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</w:tr>
      <w:tr w:rsidR="003929C6" w:rsidRPr="005B5161" w:rsidTr="003929C6">
        <w:trPr>
          <w:trHeight w:val="35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Зарегистрировано преступлений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14 408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14 428</w:t>
            </w:r>
          </w:p>
        </w:tc>
      </w:tr>
      <w:tr w:rsidR="003929C6" w:rsidRPr="005B5161" w:rsidTr="003929C6">
        <w:tc>
          <w:tcPr>
            <w:tcW w:w="4531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уровень преступности</w:t>
            </w:r>
          </w:p>
        </w:tc>
        <w:tc>
          <w:tcPr>
            <w:tcW w:w="2126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преступлений</w:t>
            </w:r>
            <w:proofErr w:type="gramEnd"/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</w:p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тыс. населения</w:t>
            </w:r>
          </w:p>
        </w:tc>
        <w:tc>
          <w:tcPr>
            <w:tcW w:w="1495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264,9</w:t>
            </w:r>
          </w:p>
        </w:tc>
        <w:tc>
          <w:tcPr>
            <w:tcW w:w="1404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262,7</w:t>
            </w:r>
          </w:p>
        </w:tc>
      </w:tr>
      <w:tr w:rsidR="003929C6" w:rsidRPr="005B5161" w:rsidTr="003929C6">
        <w:trPr>
          <w:trHeight w:val="359"/>
        </w:trPr>
        <w:tc>
          <w:tcPr>
            <w:tcW w:w="4531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Выявлено административных правонарушений</w:t>
            </w:r>
          </w:p>
        </w:tc>
        <w:tc>
          <w:tcPr>
            <w:tcW w:w="2126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95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41 718</w:t>
            </w:r>
          </w:p>
        </w:tc>
        <w:tc>
          <w:tcPr>
            <w:tcW w:w="1404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41 720</w:t>
            </w:r>
          </w:p>
        </w:tc>
      </w:tr>
      <w:tr w:rsidR="003929C6" w:rsidRPr="005B5161" w:rsidTr="003929C6">
        <w:trPr>
          <w:trHeight w:val="355"/>
        </w:trPr>
        <w:tc>
          <w:tcPr>
            <w:tcW w:w="4531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ДТП</w:t>
            </w:r>
          </w:p>
        </w:tc>
        <w:tc>
          <w:tcPr>
            <w:tcW w:w="2126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95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611</w:t>
            </w:r>
          </w:p>
        </w:tc>
        <w:tc>
          <w:tcPr>
            <w:tcW w:w="1404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618</w:t>
            </w:r>
          </w:p>
        </w:tc>
      </w:tr>
      <w:tr w:rsidR="003929C6" w:rsidRPr="005B5161" w:rsidTr="003929C6">
        <w:trPr>
          <w:trHeight w:val="355"/>
        </w:trPr>
        <w:tc>
          <w:tcPr>
            <w:tcW w:w="4531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погибших в результате преступлений (в </w:t>
            </w:r>
            <w:proofErr w:type="spellStart"/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ДТП)</w:t>
            </w:r>
          </w:p>
        </w:tc>
        <w:tc>
          <w:tcPr>
            <w:tcW w:w="2126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proofErr w:type="gramEnd"/>
          </w:p>
        </w:tc>
        <w:tc>
          <w:tcPr>
            <w:tcW w:w="1495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404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</w:tr>
      <w:tr w:rsidR="003929C6" w:rsidRPr="005B5161" w:rsidTr="003929C6">
        <w:trPr>
          <w:trHeight w:val="355"/>
        </w:trPr>
        <w:tc>
          <w:tcPr>
            <w:tcW w:w="4531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Раскрыто преступлений всего</w:t>
            </w:r>
          </w:p>
        </w:tc>
        <w:tc>
          <w:tcPr>
            <w:tcW w:w="2126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95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7 299</w:t>
            </w:r>
          </w:p>
        </w:tc>
        <w:tc>
          <w:tcPr>
            <w:tcW w:w="1404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7 493</w:t>
            </w:r>
          </w:p>
        </w:tc>
      </w:tr>
      <w:tr w:rsidR="003929C6" w:rsidRPr="005B5161" w:rsidTr="003929C6">
        <w:trPr>
          <w:trHeight w:val="355"/>
        </w:trPr>
        <w:tc>
          <w:tcPr>
            <w:tcW w:w="4531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Раскрыто преступлений из числа зарегистрированных в соответствующем периоде</w:t>
            </w:r>
          </w:p>
        </w:tc>
        <w:tc>
          <w:tcPr>
            <w:tcW w:w="2126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95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6 425</w:t>
            </w:r>
          </w:p>
        </w:tc>
        <w:tc>
          <w:tcPr>
            <w:tcW w:w="1404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6 574</w:t>
            </w:r>
          </w:p>
        </w:tc>
      </w:tr>
      <w:tr w:rsidR="003929C6" w:rsidRPr="005B5161" w:rsidTr="003929C6">
        <w:trPr>
          <w:trHeight w:val="355"/>
        </w:trPr>
        <w:tc>
          <w:tcPr>
            <w:tcW w:w="4531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Раскрываемость по установленным лицам</w:t>
            </w:r>
          </w:p>
        </w:tc>
        <w:tc>
          <w:tcPr>
            <w:tcW w:w="2126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5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</w:t>
            </w:r>
          </w:p>
        </w:tc>
        <w:tc>
          <w:tcPr>
            <w:tcW w:w="1404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</w:t>
            </w:r>
          </w:p>
        </w:tc>
      </w:tr>
      <w:tr w:rsidR="003929C6" w:rsidRPr="005B5161" w:rsidTr="003929C6">
        <w:trPr>
          <w:trHeight w:val="355"/>
        </w:trPr>
        <w:tc>
          <w:tcPr>
            <w:tcW w:w="4531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Раскрываемость по расследованным уголовным делам</w:t>
            </w:r>
          </w:p>
        </w:tc>
        <w:tc>
          <w:tcPr>
            <w:tcW w:w="2126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5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1404" w:type="dxa"/>
            <w:vAlign w:val="center"/>
          </w:tcPr>
          <w:p w:rsidR="003929C6" w:rsidRPr="005B5161" w:rsidRDefault="003929C6" w:rsidP="003929C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</w:t>
            </w:r>
          </w:p>
        </w:tc>
      </w:tr>
    </w:tbl>
    <w:p w:rsidR="005B5161" w:rsidRDefault="003929C6" w:rsidP="005B5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3929C6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="005B5161" w:rsidRPr="003929C6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ОХРАНА ПРАВОПОРЯДКА</w:t>
      </w:r>
    </w:p>
    <w:p w:rsidR="003929C6" w:rsidRPr="003929C6" w:rsidRDefault="003929C6" w:rsidP="005B5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3929C6" w:rsidRPr="003929C6" w:rsidRDefault="003929C6" w:rsidP="003929C6">
      <w:pPr>
        <w:keepNext/>
        <w:keepLines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C6" w:rsidRPr="003929C6" w:rsidRDefault="003929C6" w:rsidP="003929C6">
      <w:pPr>
        <w:keepNext/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2015 год в городе Кемерово зарегистрировано 14 428 преступлений (на 0,1% больше, чем за 2014 год).</w:t>
      </w:r>
    </w:p>
    <w:p w:rsidR="003929C6" w:rsidRPr="003929C6" w:rsidRDefault="003929C6" w:rsidP="003929C6">
      <w:pPr>
        <w:keepNext/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Подразделениями Управления МВД России по городу Кемерово выполнялись программы и планы мероприятий по профилактике правонарушений; наркотической и алкогольной зависимости среди кемеровчан; по противодействию преступлений в сфере закупок товаров, работ, услуг для обеспечения государственных и муниципальных нужд;                 </w:t>
      </w:r>
    </w:p>
    <w:p w:rsidR="003929C6" w:rsidRPr="003929C6" w:rsidRDefault="003929C6" w:rsidP="003929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5B5161" w:rsidRPr="003929C6" w:rsidRDefault="005B5161" w:rsidP="003929C6">
      <w:pPr>
        <w:keepNext/>
        <w:keepLines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proofErr w:type="gramEnd"/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противодействию экстремизму и терроризму. Приоритетно решались задачи по оказанию и повышению качества государственных услуг населению.</w:t>
      </w:r>
    </w:p>
    <w:p w:rsidR="005B5161" w:rsidRPr="003929C6" w:rsidRDefault="005B5161" w:rsidP="005B5161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совершение правонарушений (без учета закона Кемеровской области от 16.06.2006 № 89-ОЗ «Об административных правонарушениях в Кемеровской области») наложено штрафов на сумму 8,5 млн. рублей, взыскано 6,0 млн. рублей (2014 год – 9,5 млн. руб., 6,7 млн. рублей соответственно).</w:t>
      </w:r>
    </w:p>
    <w:p w:rsidR="005B5161" w:rsidRPr="003929C6" w:rsidRDefault="005B5161" w:rsidP="005B5161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r w:rsidR="003929C6"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 года составлено 185 протоколов по выявлению правонарушений в сфере миграции.</w:t>
      </w:r>
    </w:p>
    <w:p w:rsidR="005B5161" w:rsidRPr="003929C6" w:rsidRDefault="005B5161" w:rsidP="005B5161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начала 2015 года сотрудниками полиции проведено 369 комиссионных обследований образовательных учреждений города, 206 учебных тренировок по эвакуации учащихся.</w:t>
      </w:r>
    </w:p>
    <w:p w:rsidR="005B5161" w:rsidRPr="003929C6" w:rsidRDefault="005B5161" w:rsidP="005B5161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за 2015 год в образовательных учреждениях г. Кемерово проведено 1 412 бесед антитеррористической направленности и 806 - экстремистской направленности.</w:t>
      </w:r>
    </w:p>
    <w:p w:rsidR="005B5161" w:rsidRPr="003929C6" w:rsidRDefault="005B5161" w:rsidP="005B5161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выяснения антитеррористической защищенности и технической </w:t>
      </w:r>
      <w:proofErr w:type="spellStart"/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укрепленности</w:t>
      </w:r>
      <w:proofErr w:type="spellEnd"/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комиссией проверено 48 объектов, из них 6 объектов особой важности, 1 объект жизнеобеспечения, 2 объекта повышенной опасности, 39 объектов массового пребывания людей.</w:t>
      </w:r>
    </w:p>
    <w:p w:rsidR="005B5161" w:rsidRPr="003929C6" w:rsidRDefault="005B5161" w:rsidP="005B5161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поставлено на учет 1 152 преступления в сфере незаконного оборота наркотиков (за 2014 г. – 1 208), в том числе 829 фактов сбыта (за 2014 г. – 935). Раскрываемость преступлений, связанных с незаконным оборотом наркотиков, составила 43,7%, в том числе сбыта – 23,3%.</w:t>
      </w:r>
    </w:p>
    <w:p w:rsidR="005B5161" w:rsidRPr="003929C6" w:rsidRDefault="005B5161" w:rsidP="005B5161">
      <w:pPr>
        <w:keepNext/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отчетном периоде выявлено и поставлено на учет 380 экономических преступлений. </w:t>
      </w:r>
      <w:r w:rsidRPr="003929C6">
        <w:rPr>
          <w:rFonts w:ascii="Times New Roman" w:eastAsia="Times New Roman" w:hAnsi="Times New Roman" w:cs="Times New Roman"/>
          <w:sz w:val="28"/>
          <w:szCs w:val="26"/>
          <w:lang w:eastAsia="ru-RU"/>
        </w:rPr>
        <w:t>Раскрываемость экономических преступлений по расследованным уголовным делам составила 51,1 %.</w:t>
      </w:r>
    </w:p>
    <w:p w:rsidR="005B5161" w:rsidRPr="003929C6" w:rsidRDefault="005B5161" w:rsidP="005B5161">
      <w:pPr>
        <w:keepNext/>
        <w:keepLines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комплекс профилактических мероприятий в подростковой среде. Несовершеннолетними было совершено 391 преступление (2,7% от общего числа). В отчетном периоде выявлено и поставлено на профилактический учет ОПДН 1 389 несовершеннолетних (за 2014 г. – 1 490), 99</w:t>
      </w:r>
      <w:r w:rsidRPr="003929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групп</w:t>
      </w: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преступной и антиобщественной направленности, 1 379 неблагополучных родителей. </w:t>
      </w:r>
    </w:p>
    <w:p w:rsidR="005B5161" w:rsidRPr="003929C6" w:rsidRDefault="005B5161" w:rsidP="005B5161">
      <w:pPr>
        <w:keepNext/>
        <w:keepLines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предотвращения несчастных случаев, связанных с выпадением малолетних детей из открытых окон, совместно с Администрацией </w:t>
      </w:r>
      <w:r w:rsidR="003929C6"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Кемерово разработаны и распространены среди кемеровчан памятки «Мама, закрой окно!», принятые меры позволили снизить количество случаев падения (с 6 до 3), 1 ребенок погиб.</w:t>
      </w:r>
    </w:p>
    <w:p w:rsidR="005B5161" w:rsidRPr="003929C6" w:rsidRDefault="005B5161" w:rsidP="005B5161">
      <w:pPr>
        <w:keepNext/>
        <w:keepLines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проведено 887 проверок объектов, торгующих спиртосодержащими напитками (за 2014 года– 951), выявлено 739 нарушений (2014 год – 733). Изъято 103427,5 литров алкогольной продукции, наложено штрафов на сумму 3 487 тыс. рублей, взыскано 1 376 тыс. рублей.</w:t>
      </w:r>
    </w:p>
    <w:p w:rsidR="005B5161" w:rsidRPr="003929C6" w:rsidRDefault="005B5161" w:rsidP="005B5161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x-none" w:eastAsia="x-none"/>
        </w:rPr>
      </w:pPr>
      <w:r w:rsidRPr="003929C6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По итогам 2015 года </w:t>
      </w:r>
      <w:r w:rsidRPr="003929C6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сотрудниками Государственной инспекции безопасности дорожного движения </w:t>
      </w:r>
      <w:r w:rsidRPr="003929C6">
        <w:rPr>
          <w:rFonts w:ascii="Times New Roman" w:eastAsia="Times New Roman" w:hAnsi="Times New Roman" w:cs="Times New Roman"/>
          <w:sz w:val="28"/>
          <w:szCs w:val="20"/>
          <w:lang w:eastAsia="x-none"/>
        </w:rPr>
        <w:t>оформлено</w:t>
      </w:r>
      <w:r w:rsidRPr="003929C6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</w:t>
      </w:r>
      <w:r w:rsidRPr="003929C6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180 201 </w:t>
      </w:r>
      <w:r w:rsidRPr="003929C6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административный протокол за различные нарушения правил дорожного движения</w:t>
      </w:r>
      <w:r w:rsidRPr="003929C6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(-1,4% к уровню 2014 года)</w:t>
      </w:r>
      <w:r w:rsidRPr="003929C6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. </w:t>
      </w:r>
      <w:r w:rsidRPr="003929C6">
        <w:rPr>
          <w:rFonts w:ascii="Times New Roman" w:eastAsia="Times New Roman" w:hAnsi="Times New Roman" w:cs="Times New Roman"/>
          <w:sz w:val="28"/>
          <w:szCs w:val="26"/>
          <w:lang w:val="x-none" w:eastAsia="x-none"/>
        </w:rPr>
        <w:t>От управления транспортным средством был</w:t>
      </w:r>
      <w:r w:rsidRPr="003929C6">
        <w:rPr>
          <w:rFonts w:ascii="Times New Roman" w:eastAsia="Times New Roman" w:hAnsi="Times New Roman" w:cs="Times New Roman"/>
          <w:sz w:val="28"/>
          <w:szCs w:val="26"/>
          <w:lang w:eastAsia="x-none"/>
        </w:rPr>
        <w:t>и</w:t>
      </w:r>
      <w:r w:rsidRPr="003929C6">
        <w:rPr>
          <w:rFonts w:ascii="Times New Roman" w:eastAsia="Times New Roman" w:hAnsi="Times New Roman" w:cs="Times New Roman"/>
          <w:sz w:val="28"/>
          <w:szCs w:val="26"/>
          <w:lang w:val="x-none" w:eastAsia="x-none"/>
        </w:rPr>
        <w:t xml:space="preserve"> отстранен</w:t>
      </w:r>
      <w:r w:rsidRPr="003929C6">
        <w:rPr>
          <w:rFonts w:ascii="Times New Roman" w:eastAsia="Times New Roman" w:hAnsi="Times New Roman" w:cs="Times New Roman"/>
          <w:sz w:val="28"/>
          <w:szCs w:val="26"/>
          <w:lang w:eastAsia="x-none"/>
        </w:rPr>
        <w:t>ы</w:t>
      </w:r>
      <w:r w:rsidRPr="003929C6">
        <w:rPr>
          <w:rFonts w:ascii="Times New Roman" w:eastAsia="Times New Roman" w:hAnsi="Times New Roman" w:cs="Times New Roman"/>
          <w:sz w:val="28"/>
          <w:szCs w:val="26"/>
          <w:lang w:val="x-none" w:eastAsia="x-none"/>
        </w:rPr>
        <w:t xml:space="preserve"> </w:t>
      </w:r>
      <w:r w:rsidRPr="003929C6">
        <w:rPr>
          <w:rFonts w:ascii="Times New Roman" w:eastAsia="Times New Roman" w:hAnsi="Times New Roman" w:cs="Times New Roman"/>
          <w:sz w:val="28"/>
          <w:szCs w:val="26"/>
          <w:lang w:eastAsia="x-none"/>
        </w:rPr>
        <w:t xml:space="preserve">921 </w:t>
      </w:r>
      <w:r w:rsidRPr="003929C6">
        <w:rPr>
          <w:rFonts w:ascii="Times New Roman" w:eastAsia="Times New Roman" w:hAnsi="Times New Roman" w:cs="Times New Roman"/>
          <w:sz w:val="28"/>
          <w:szCs w:val="26"/>
          <w:lang w:val="x-none" w:eastAsia="x-none"/>
        </w:rPr>
        <w:t>водител</w:t>
      </w:r>
      <w:r w:rsidRPr="003929C6">
        <w:rPr>
          <w:rFonts w:ascii="Times New Roman" w:eastAsia="Times New Roman" w:hAnsi="Times New Roman" w:cs="Times New Roman"/>
          <w:sz w:val="28"/>
          <w:szCs w:val="26"/>
          <w:lang w:eastAsia="x-none"/>
        </w:rPr>
        <w:t>ей</w:t>
      </w:r>
      <w:r w:rsidRPr="003929C6">
        <w:rPr>
          <w:rFonts w:ascii="Times New Roman" w:eastAsia="Times New Roman" w:hAnsi="Times New Roman" w:cs="Times New Roman"/>
          <w:sz w:val="28"/>
          <w:szCs w:val="26"/>
          <w:lang w:val="x-none" w:eastAsia="x-none"/>
        </w:rPr>
        <w:t>, наход</w:t>
      </w:r>
      <w:r w:rsidRPr="003929C6">
        <w:rPr>
          <w:rFonts w:ascii="Times New Roman" w:eastAsia="Times New Roman" w:hAnsi="Times New Roman" w:cs="Times New Roman"/>
          <w:sz w:val="28"/>
          <w:szCs w:val="26"/>
          <w:lang w:eastAsia="x-none"/>
        </w:rPr>
        <w:t>ящихся</w:t>
      </w:r>
      <w:r w:rsidRPr="003929C6">
        <w:rPr>
          <w:rFonts w:ascii="Times New Roman" w:eastAsia="Times New Roman" w:hAnsi="Times New Roman" w:cs="Times New Roman"/>
          <w:sz w:val="28"/>
          <w:szCs w:val="26"/>
          <w:lang w:val="x-none" w:eastAsia="x-none"/>
        </w:rPr>
        <w:t xml:space="preserve"> за рулем в нетрезвом состоянии</w:t>
      </w:r>
      <w:r w:rsidRPr="003929C6">
        <w:rPr>
          <w:rFonts w:ascii="Times New Roman" w:eastAsia="Times New Roman" w:hAnsi="Times New Roman" w:cs="Times New Roman"/>
          <w:sz w:val="28"/>
          <w:szCs w:val="26"/>
          <w:lang w:eastAsia="x-none"/>
        </w:rPr>
        <w:t xml:space="preserve"> и не имевших права управления</w:t>
      </w:r>
      <w:r w:rsidRPr="003929C6">
        <w:rPr>
          <w:rFonts w:ascii="Times New Roman" w:eastAsia="Times New Roman" w:hAnsi="Times New Roman" w:cs="Times New Roman"/>
          <w:sz w:val="28"/>
          <w:szCs w:val="26"/>
          <w:lang w:val="x-none" w:eastAsia="x-none"/>
        </w:rPr>
        <w:t xml:space="preserve">. </w:t>
      </w:r>
    </w:p>
    <w:p w:rsidR="005B5161" w:rsidRPr="005B5161" w:rsidRDefault="005B5161" w:rsidP="005B5161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</w:p>
    <w:p w:rsidR="005B5161" w:rsidRPr="005B5161" w:rsidRDefault="005B5161" w:rsidP="005B516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bookmarkStart w:id="9" w:name="_Toc365274162"/>
      <w:r w:rsidRPr="003929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СРЕДСТВА МАССОВОЙ ИНФОРМАЦИИ</w:t>
      </w:r>
      <w:bookmarkEnd w:id="9"/>
    </w:p>
    <w:p w:rsidR="005B5161" w:rsidRPr="003929C6" w:rsidRDefault="005B5161" w:rsidP="005B5161">
      <w:pPr>
        <w:keepNext/>
        <w:keepLines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161" w:rsidRPr="003929C6" w:rsidRDefault="005B5161" w:rsidP="005B5161">
      <w:pPr>
        <w:keepNext/>
        <w:keepLines/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комитетом по работе со средствами массовой информации администрации г. Кемерово продолжено сотрудничество с центральными, областными и местными средствами массовой информации,</w:t>
      </w:r>
      <w:r w:rsidRPr="003929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информационными агентствами.</w:t>
      </w:r>
    </w:p>
    <w:p w:rsidR="005B5161" w:rsidRPr="003929C6" w:rsidRDefault="005B5161" w:rsidP="005B5161">
      <w:pPr>
        <w:keepNext/>
        <w:keepLines/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В 560 выпусках пресс-релизов вышло 3 132 с</w:t>
      </w:r>
      <w:r w:rsidR="003929C6"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ообщения и анонсов          </w:t>
      </w:r>
      <w:proofErr w:type="gramStart"/>
      <w:r w:rsidR="003929C6"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2014 год – 3 678). </w:t>
      </w:r>
      <w:r w:rsidRPr="003929C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Ежедневно пресс-релиз получают более 100 </w:t>
      </w:r>
      <w:r w:rsidRPr="003929C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адресатов</w:t>
      </w: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B5161" w:rsidRPr="003929C6" w:rsidRDefault="005B5161" w:rsidP="005B5161">
      <w:pPr>
        <w:keepNext/>
        <w:keepLines/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Состоялось 64 пресс-конференции и брифинга. Вышло в эфир 4 220 видеосюжетов в новостных выпусках телеканалов ГТРК «Кузбасс», «СТС-Кузбасс», «ТВ-Мост», «Мой город» (2014 год – 5 398). </w:t>
      </w:r>
    </w:p>
    <w:p w:rsidR="005B5161" w:rsidRPr="003929C6" w:rsidRDefault="005B5161" w:rsidP="005B5161">
      <w:pPr>
        <w:keepNext/>
        <w:keepLines/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местных и региональных периодических изданиях опубликовано 2 943 материала (2014 год – 3 819), посвященных различным сферам жизнедеятельности города, из них по информационным поводам – 1 799 публикаций (2014 год – 2 010).</w:t>
      </w:r>
    </w:p>
    <w:p w:rsidR="005B5161" w:rsidRPr="003929C6" w:rsidRDefault="005B5161" w:rsidP="005B5161">
      <w:pPr>
        <w:keepNext/>
        <w:keepLines/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«Радио Кузбасса» вышло 70 выпусков радиопередачи «Кемерово и </w:t>
      </w:r>
      <w:proofErr w:type="spellStart"/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кемеровчане</w:t>
      </w:r>
      <w:proofErr w:type="spellEnd"/>
      <w:r w:rsidRPr="0039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течение 2015 года проведено 4 прямых радиоэфира Главы города. В прямом эфире «Радио России-Кузбасс» Глава отвечал на вопросы кемеровчан, касающихся сферы ЖКХ, благоустройства, детских дошкольных учреждений, ремонта дорог. Записи эфиров размещаются на официальном сайте администрации города. </w:t>
      </w:r>
    </w:p>
    <w:p w:rsidR="005B5161" w:rsidRPr="003929C6" w:rsidRDefault="005B5161" w:rsidP="005B5161">
      <w:pPr>
        <w:keepNext/>
        <w:keepLines/>
        <w:widowControl w:val="0"/>
        <w:spacing w:after="0" w:line="240" w:lineRule="auto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</w:p>
    <w:p w:rsidR="005B5161" w:rsidRPr="005B5161" w:rsidRDefault="005B5161" w:rsidP="005B5161">
      <w:pPr>
        <w:keepNext/>
        <w:keepLines/>
        <w:widowControl w:val="0"/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3929C6" w:rsidRDefault="003929C6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3929C6" w:rsidRDefault="003929C6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3929C6" w:rsidRDefault="003929C6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3929C6" w:rsidRDefault="003929C6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3929C6" w:rsidRPr="005B5161" w:rsidRDefault="003929C6" w:rsidP="005B5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sectPr w:rsidR="003929C6" w:rsidRPr="005B5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104" w:rsidRDefault="00627104">
      <w:pPr>
        <w:spacing w:after="0" w:line="240" w:lineRule="auto"/>
      </w:pPr>
      <w:r>
        <w:separator/>
      </w:r>
    </w:p>
  </w:endnote>
  <w:endnote w:type="continuationSeparator" w:id="0">
    <w:p w:rsidR="00627104" w:rsidRDefault="00627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2407217"/>
      <w:docPartObj>
        <w:docPartGallery w:val="Page Numbers (Bottom of Page)"/>
        <w:docPartUnique/>
      </w:docPartObj>
    </w:sdtPr>
    <w:sdtContent>
      <w:p w:rsidR="00FC4DE5" w:rsidRDefault="00FC4DE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33C2">
          <w:rPr>
            <w:noProof/>
          </w:rPr>
          <w:t>18</w:t>
        </w:r>
        <w:r>
          <w:fldChar w:fldCharType="end"/>
        </w:r>
      </w:p>
    </w:sdtContent>
  </w:sdt>
  <w:p w:rsidR="00FC4DE5" w:rsidRPr="004D00FF" w:rsidRDefault="00FC4DE5" w:rsidP="00883B56">
    <w:pPr>
      <w:pStyle w:val="a8"/>
      <w:tabs>
        <w:tab w:val="clear" w:pos="4677"/>
        <w:tab w:val="clear" w:pos="9355"/>
        <w:tab w:val="left" w:pos="622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0568882"/>
      <w:docPartObj>
        <w:docPartGallery w:val="Page Numbers (Bottom of Page)"/>
        <w:docPartUnique/>
      </w:docPartObj>
    </w:sdtPr>
    <w:sdtContent>
      <w:p w:rsidR="00FC4DE5" w:rsidRDefault="00FC4DE5">
        <w:pPr>
          <w:pStyle w:val="a8"/>
          <w:jc w:val="right"/>
        </w:pPr>
      </w:p>
    </w:sdtContent>
  </w:sdt>
  <w:p w:rsidR="00FC4DE5" w:rsidRDefault="00FC4DE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104" w:rsidRDefault="00627104">
      <w:pPr>
        <w:spacing w:after="0" w:line="240" w:lineRule="auto"/>
      </w:pPr>
      <w:r>
        <w:separator/>
      </w:r>
    </w:p>
  </w:footnote>
  <w:footnote w:type="continuationSeparator" w:id="0">
    <w:p w:rsidR="00627104" w:rsidRDefault="00627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F1705"/>
    <w:multiLevelType w:val="hybridMultilevel"/>
    <w:tmpl w:val="B10E1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055432"/>
    <w:multiLevelType w:val="hybridMultilevel"/>
    <w:tmpl w:val="8E804C64"/>
    <w:lvl w:ilvl="0" w:tplc="C868FB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36CBA"/>
    <w:multiLevelType w:val="hybridMultilevel"/>
    <w:tmpl w:val="D66CAE00"/>
    <w:lvl w:ilvl="0" w:tplc="B474456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207805"/>
    <w:multiLevelType w:val="hybridMultilevel"/>
    <w:tmpl w:val="6E94B3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A4B6601"/>
    <w:multiLevelType w:val="hybridMultilevel"/>
    <w:tmpl w:val="36FE3F4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1AF72197"/>
    <w:multiLevelType w:val="hybridMultilevel"/>
    <w:tmpl w:val="CE94B2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28C06AD"/>
    <w:multiLevelType w:val="hybridMultilevel"/>
    <w:tmpl w:val="A48E7C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71BB8"/>
    <w:multiLevelType w:val="hybridMultilevel"/>
    <w:tmpl w:val="1FA43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DF549B"/>
    <w:multiLevelType w:val="hybridMultilevel"/>
    <w:tmpl w:val="73DE83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ED204FB"/>
    <w:multiLevelType w:val="hybridMultilevel"/>
    <w:tmpl w:val="2FF06122"/>
    <w:lvl w:ilvl="0" w:tplc="D1C06A8E">
      <w:start w:val="3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56110DFD"/>
    <w:multiLevelType w:val="hybridMultilevel"/>
    <w:tmpl w:val="AE323E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0FB53F0"/>
    <w:multiLevelType w:val="hybridMultilevel"/>
    <w:tmpl w:val="B170955C"/>
    <w:lvl w:ilvl="0" w:tplc="C868FB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D6138E"/>
    <w:multiLevelType w:val="hybridMultilevel"/>
    <w:tmpl w:val="5C221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FE1882"/>
    <w:multiLevelType w:val="hybridMultilevel"/>
    <w:tmpl w:val="F0048B98"/>
    <w:lvl w:ilvl="0" w:tplc="C868FBE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D7D2665"/>
    <w:multiLevelType w:val="hybridMultilevel"/>
    <w:tmpl w:val="4E7A1878"/>
    <w:lvl w:ilvl="0" w:tplc="04190001">
      <w:start w:val="20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B87E0D"/>
    <w:multiLevelType w:val="hybridMultilevel"/>
    <w:tmpl w:val="23082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12"/>
  </w:num>
  <w:num w:numId="8">
    <w:abstractNumId w:val="15"/>
  </w:num>
  <w:num w:numId="9">
    <w:abstractNumId w:val="5"/>
  </w:num>
  <w:num w:numId="10">
    <w:abstractNumId w:val="10"/>
  </w:num>
  <w:num w:numId="11">
    <w:abstractNumId w:val="13"/>
  </w:num>
  <w:num w:numId="12">
    <w:abstractNumId w:val="1"/>
  </w:num>
  <w:num w:numId="13">
    <w:abstractNumId w:val="2"/>
  </w:num>
  <w:num w:numId="14">
    <w:abstractNumId w:val="11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5BF"/>
    <w:rsid w:val="000A526B"/>
    <w:rsid w:val="00322C28"/>
    <w:rsid w:val="003929C6"/>
    <w:rsid w:val="004233C2"/>
    <w:rsid w:val="005608A1"/>
    <w:rsid w:val="005B5161"/>
    <w:rsid w:val="00627104"/>
    <w:rsid w:val="00663D33"/>
    <w:rsid w:val="00710AF9"/>
    <w:rsid w:val="00773A4B"/>
    <w:rsid w:val="00883B56"/>
    <w:rsid w:val="00937561"/>
    <w:rsid w:val="00A745BF"/>
    <w:rsid w:val="00CF2718"/>
    <w:rsid w:val="00D114E6"/>
    <w:rsid w:val="00D52D3C"/>
    <w:rsid w:val="00D61BD2"/>
    <w:rsid w:val="00E123D7"/>
    <w:rsid w:val="00E35248"/>
    <w:rsid w:val="00E720D8"/>
    <w:rsid w:val="00F02A92"/>
    <w:rsid w:val="00FC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278F244-089F-491F-AFC8-4F735FDD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745BF"/>
  </w:style>
  <w:style w:type="paragraph" w:styleId="a3">
    <w:name w:val="Title"/>
    <w:basedOn w:val="a"/>
    <w:link w:val="a4"/>
    <w:qFormat/>
    <w:rsid w:val="00A745B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4">
    <w:name w:val="Название Знак"/>
    <w:basedOn w:val="a0"/>
    <w:link w:val="a3"/>
    <w:rsid w:val="00A745B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BodyText31">
    <w:name w:val="Body Text 31"/>
    <w:basedOn w:val="a"/>
    <w:rsid w:val="00A745B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qFormat/>
    <w:rsid w:val="00A745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745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745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745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A745B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A745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A745BF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A745BF"/>
    <w:rPr>
      <w:rFonts w:eastAsiaTheme="minorEastAsia"/>
      <w:lang w:eastAsia="ru-RU"/>
    </w:rPr>
  </w:style>
  <w:style w:type="table" w:customStyle="1" w:styleId="10">
    <w:name w:val="Сетка таблицы1"/>
    <w:basedOn w:val="a1"/>
    <w:next w:val="aa"/>
    <w:uiPriority w:val="39"/>
    <w:rsid w:val="00A745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39"/>
    <w:rsid w:val="00A745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A745BF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A745B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newsshowstyle">
    <w:name w:val="news_show_style"/>
    <w:basedOn w:val="a"/>
    <w:rsid w:val="00A74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A745B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A745BF"/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2.emf"/><Relationship Id="rId3" Type="http://schemas.openxmlformats.org/officeDocument/2006/relationships/settings" Target="settings.xml"/><Relationship Id="rId21" Type="http://schemas.openxmlformats.org/officeDocument/2006/relationships/chart" Target="charts/chart12.xml"/><Relationship Id="rId7" Type="http://schemas.openxmlformats.org/officeDocument/2006/relationships/image" Target="media/image1.jpe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7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oleObject" Target="embeddings/Microsoft_Excel_97-2003_Worksheet1.xls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промышленного прозводства</a:t>
            </a:r>
          </a:p>
        </c:rich>
      </c:tx>
      <c:layout>
        <c:manualLayout>
          <c:xMode val="edge"/>
          <c:yMode val="edge"/>
          <c:x val="5.4552037452735444E-2"/>
          <c:y val="1.9900637420322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pattFill prst="divot">
              <a:fgClr>
                <a:sysClr val="windowText" lastClr="00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7.9968012794882047E-3"/>
                  <c:y val="4.4600191143676214E-2"/>
                </c:manualLayout>
              </c:layout>
              <c:tx>
                <c:rich>
                  <a:bodyPr/>
                  <a:lstStyle/>
                  <a:p>
                    <a:fld id="{FFE5A1C2-150B-4E92-B759-0E1B7A347C10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9.5143359978843114E-2"/>
                  <c:y val="4.4600191143676214E-2"/>
                </c:manualLayout>
              </c:layout>
              <c:tx>
                <c:rich>
                  <a:bodyPr/>
                  <a:lstStyle/>
                  <a:p>
                    <a:fld id="{ECFF76FF-063A-4A4A-AC43-76FD89D69A1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0"/>
                  <c:y val="3.8228735266008222E-2"/>
                </c:manualLayout>
              </c:layout>
              <c:tx>
                <c:rich>
                  <a:bodyPr/>
                  <a:lstStyle/>
                  <a:p>
                    <a:fld id="{38C4C750-46C1-4721-BDC0-76D5D7AE50A5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Добывающая</c:v>
                </c:pt>
                <c:pt idx="1">
                  <c:v>Обрабатывающая</c:v>
                </c:pt>
                <c:pt idx="2">
                  <c:v>Поставка электроэнергии, газа и воды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99.3</c:v>
                </c:pt>
                <c:pt idx="1">
                  <c:v>94.3</c:v>
                </c:pt>
                <c:pt idx="2">
                  <c:v>109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5.5977608956417436E-2"/>
                  <c:y val="-1.1680867504013247E-16"/>
                </c:manualLayout>
              </c:layout>
              <c:tx>
                <c:rich>
                  <a:bodyPr/>
                  <a:lstStyle/>
                  <a:p>
                    <a:fld id="{FF1D7709-4721-4605-A396-D1E8B7062F96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2.7412656984450315E-3"/>
                  <c:y val="-5.8404337520066236E-17"/>
                </c:manualLayout>
              </c:layout>
              <c:tx>
                <c:rich>
                  <a:bodyPr/>
                  <a:lstStyle/>
                  <a:p>
                    <a:fld id="{B1038389-B0A3-4963-AA4A-AF40D2EDE4D1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1.9992003198720512E-3"/>
                  <c:y val="-5.734285205429283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68B3D9F-4202-4D7F-B601-8297E64E8827}" type="VALUE">
                      <a:rPr lang="en-US"/>
                      <a:pPr>
                        <a:defRPr/>
                      </a:pPr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76553630516297"/>
                      <c:h val="8.9105061293907217E-2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Добывающая</c:v>
                </c:pt>
                <c:pt idx="1">
                  <c:v>Обрабатывающая</c:v>
                </c:pt>
                <c:pt idx="2">
                  <c:v>Поставка электроэнергии, газа и воды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84.8</c:v>
                </c:pt>
                <c:pt idx="1">
                  <c:v>97.7</c:v>
                </c:pt>
                <c:pt idx="2">
                  <c:v>112.5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1180152"/>
        <c:axId val="311179760"/>
      </c:barChart>
      <c:catAx>
        <c:axId val="311180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179760"/>
        <c:crosses val="autoZero"/>
        <c:auto val="1"/>
        <c:lblAlgn val="r"/>
        <c:lblOffset val="100"/>
        <c:noMultiLvlLbl val="0"/>
      </c:catAx>
      <c:valAx>
        <c:axId val="3111797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11180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600"/>
              <a:t>Объем отгруженных товаров, выполненных работ и услуг (всеми категориями производителей)</a:t>
            </a:r>
          </a:p>
        </c:rich>
      </c:tx>
      <c:layout>
        <c:manualLayout>
          <c:xMode val="edge"/>
          <c:yMode val="edge"/>
          <c:x val="0.12415884807974255"/>
          <c:y val="9.615384615384615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631187768195642"/>
          <c:y val="0.14689948597501107"/>
          <c:w val="0.74358974358974361"/>
          <c:h val="0.589150420368576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Sheet1!$A$2:$D$2</c:f>
              <c:strCache>
                <c:ptCount val="4"/>
                <c:pt idx="0">
                  <c:v>Объем отгруженных товаров, выполненных работ, услуг, млн. рублей </c:v>
                </c:pt>
              </c:strCache>
            </c:strRef>
          </c:tx>
          <c:spPr>
            <a:gradFill rotWithShape="0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numFmt formatCode="#,##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2847144106987019E-3"/>
                  <c:y val="7.4655936956535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5334749822938799E-3"/>
                  <c:y val="0.1319605464964801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31216931216939E-3"/>
                  <c:y val="0.1094810336971937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941822344360883"/>
                      <c:h val="5.5834536575348627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1.9605882598009356E-3"/>
                  <c:y val="0.11246327705369347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137894174238375E-3"/>
                  <c:y val="6.5199674001629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Sheet1!$E$1:$K$1</c:f>
              <c:strCache>
                <c:ptCount val="7"/>
                <c:pt idx="0">
                  <c:v> 2009 год</c:v>
                </c:pt>
                <c:pt idx="1">
                  <c:v> 2010 год</c:v>
                </c:pt>
                <c:pt idx="2">
                  <c:v> 2011 год</c:v>
                </c:pt>
                <c:pt idx="3">
                  <c:v> 2012 год</c:v>
                </c:pt>
                <c:pt idx="4">
                  <c:v>2013 год</c:v>
                </c:pt>
                <c:pt idx="5">
                  <c:v> 2014 год</c:v>
                </c:pt>
                <c:pt idx="6">
                  <c:v> 2015 год</c:v>
                </c:pt>
              </c:strCache>
            </c:strRef>
          </c:cat>
          <c:val>
            <c:numRef>
              <c:f>Sheet1!$E$2:$K$2</c:f>
              <c:numCache>
                <c:formatCode>General</c:formatCode>
                <c:ptCount val="7"/>
                <c:pt idx="0">
                  <c:v>76221.399999999994</c:v>
                </c:pt>
                <c:pt idx="1">
                  <c:v>104676.3</c:v>
                </c:pt>
                <c:pt idx="2">
                  <c:v>133167.9</c:v>
                </c:pt>
                <c:pt idx="3">
                  <c:v>131710</c:v>
                </c:pt>
                <c:pt idx="4">
                  <c:v>133367</c:v>
                </c:pt>
                <c:pt idx="5">
                  <c:v>127676</c:v>
                </c:pt>
                <c:pt idx="6">
                  <c:v>121640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8313272"/>
        <c:axId val="301849264"/>
      </c:barChart>
      <c:lineChart>
        <c:grouping val="standard"/>
        <c:varyColors val="0"/>
        <c:ser>
          <c:idx val="2"/>
          <c:order val="1"/>
          <c:tx>
            <c:strRef>
              <c:f>Sheet1!$A$3:$D$3</c:f>
              <c:strCache>
                <c:ptCount val="4"/>
                <c:pt idx="0">
                  <c:v>Индекс промышленного производства, в процентах</c:v>
                </c:pt>
              </c:strCache>
            </c:strRef>
          </c:tx>
          <c:spPr>
            <a:ln w="38100">
              <a:solidFill>
                <a:srgbClr val="339966"/>
              </a:solidFill>
              <a:prstDash val="solid"/>
            </a:ln>
          </c:spPr>
          <c:marker>
            <c:symbol val="triangle"/>
            <c:size val="8"/>
            <c:spPr>
              <a:solidFill>
                <a:srgbClr val="FFFF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0280614486507967E-2"/>
                  <c:y val="-5.3988688033714094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549840112780701E-2"/>
                  <c:y val="-3.9480980370411443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9026121868384835E-2"/>
                  <c:y val="-5.9479557720321666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247074072982991E-2"/>
                  <c:y val="-5.4379608416918544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798545558609022E-2"/>
                  <c:y val="-8.311777653710159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8135781530782649E-2"/>
                  <c:y val="-5.2603045646189089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6875307743132857E-2"/>
                  <c:y val="-5.5172528861765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Sheet1!$E$1:$K$1</c:f>
              <c:strCache>
                <c:ptCount val="7"/>
                <c:pt idx="0">
                  <c:v> 2009 год</c:v>
                </c:pt>
                <c:pt idx="1">
                  <c:v> 2010 год</c:v>
                </c:pt>
                <c:pt idx="2">
                  <c:v> 2011 год</c:v>
                </c:pt>
                <c:pt idx="3">
                  <c:v> 2012 год</c:v>
                </c:pt>
                <c:pt idx="4">
                  <c:v>2013 год</c:v>
                </c:pt>
                <c:pt idx="5">
                  <c:v> 2014 год</c:v>
                </c:pt>
                <c:pt idx="6">
                  <c:v> 2015 год</c:v>
                </c:pt>
              </c:strCache>
            </c:strRef>
          </c:cat>
          <c:val>
            <c:numRef>
              <c:f>Sheet1!$E$3:$K$3</c:f>
              <c:numCache>
                <c:formatCode>General</c:formatCode>
                <c:ptCount val="7"/>
                <c:pt idx="0">
                  <c:v>93.5</c:v>
                </c:pt>
                <c:pt idx="1">
                  <c:v>109.7</c:v>
                </c:pt>
                <c:pt idx="2">
                  <c:v>102.1</c:v>
                </c:pt>
                <c:pt idx="3">
                  <c:v>99.5</c:v>
                </c:pt>
                <c:pt idx="4">
                  <c:v>96.1</c:v>
                </c:pt>
                <c:pt idx="5">
                  <c:v>102.4</c:v>
                </c:pt>
                <c:pt idx="6">
                  <c:v>96.8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1849656"/>
        <c:axId val="323837176"/>
      </c:lineChart>
      <c:catAx>
        <c:axId val="18831327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0184926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01849264"/>
        <c:scaling>
          <c:orientation val="minMax"/>
          <c:max val="180000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 sz="122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8.935594829349483E-3"/>
              <c:y val="0.33646880678376739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8313272"/>
        <c:crosses val="autoZero"/>
        <c:crossBetween val="between"/>
        <c:majorUnit val="20000"/>
      </c:valAx>
      <c:catAx>
        <c:axId val="3018496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23837176"/>
        <c:crossesAt val="0"/>
        <c:auto val="0"/>
        <c:lblAlgn val="ctr"/>
        <c:lblOffset val="100"/>
        <c:noMultiLvlLbl val="0"/>
      </c:catAx>
      <c:valAx>
        <c:axId val="323837176"/>
        <c:scaling>
          <c:orientation val="minMax"/>
          <c:max val="140"/>
          <c:min val="0"/>
        </c:scaling>
        <c:delete val="0"/>
        <c:axPos val="r"/>
        <c:majorGridlines/>
        <c:title>
          <c:tx>
            <c:rich>
              <a:bodyPr/>
              <a:lstStyle/>
              <a:p>
                <a:pPr>
                  <a:defRPr sz="11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в процентах
</a:t>
                </a:r>
              </a:p>
            </c:rich>
          </c:tx>
          <c:layout>
            <c:manualLayout>
              <c:xMode val="edge"/>
              <c:yMode val="edge"/>
              <c:x val="0.9308400860372803"/>
              <c:y val="0.339673949207053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01849656"/>
        <c:crosses val="max"/>
        <c:crossBetween val="between"/>
        <c:majorUnit val="20"/>
      </c:valAx>
      <c:spPr>
        <a:noFill/>
        <a:ln w="25400">
          <a:gradFill>
            <a:gsLst>
              <a:gs pos="60000">
                <a:srgbClr val="5B9BD5">
                  <a:lumMod val="5000"/>
                  <a:lumOff val="95000"/>
                </a:srgbClr>
              </a:gs>
              <a:gs pos="74000">
                <a:srgbClr val="5B9BD5">
                  <a:lumMod val="45000"/>
                  <a:lumOff val="55000"/>
                </a:srgbClr>
              </a:gs>
              <a:gs pos="83000">
                <a:srgbClr val="5B9BD5">
                  <a:lumMod val="45000"/>
                  <a:lumOff val="55000"/>
                </a:srgbClr>
              </a:gs>
              <a:gs pos="100000">
                <a:srgbClr val="5B9BD5">
                  <a:lumMod val="30000"/>
                  <a:lumOff val="70000"/>
                </a:srgbClr>
              </a:gs>
            </a:gsLst>
            <a:lin ang="5400000" scaled="1"/>
          </a:gradFill>
        </a:ln>
      </c:spPr>
    </c:plotArea>
    <c:legend>
      <c:legendPos val="r"/>
      <c:layout>
        <c:manualLayout>
          <c:xMode val="edge"/>
          <c:yMode val="edge"/>
          <c:x val="8.1176470588235253E-2"/>
          <c:y val="0.85795325229736352"/>
          <c:w val="0.90705882352941192"/>
          <c:h val="0.1082700123477473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2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0937234199880886E-2"/>
          <c:y val="0.11086385940887823"/>
          <c:w val="0.90463215258855589"/>
          <c:h val="0.85705981908956541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0">
              <a:gsLst>
                <a:gs pos="0">
                  <a:srgbClr val="FFCCFF"/>
                </a:gs>
                <a:gs pos="100000">
                  <a:srgbClr val="CC00CC"/>
                </a:gs>
              </a:gsLst>
              <a:lin ang="5400000" scaled="1"/>
            </a:gradFill>
            <a:ln w="525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6"/>
              <c:layout>
                <c:manualLayout>
                  <c:x val="0"/>
                  <c:y val="2.1800479267229243E-2"/>
                </c:manualLayout>
              </c:layout>
              <c:numFmt formatCode="#,##0.0" sourceLinked="0"/>
              <c:spPr>
                <a:noFill/>
                <a:ln w="42068">
                  <a:noFill/>
                </a:ln>
              </c:spPr>
              <c:txPr>
                <a:bodyPr/>
                <a:lstStyle/>
                <a:p>
                  <a:pPr>
                    <a:defRPr sz="995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4206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Лист1!$D$1:$N$1</c:f>
              <c:strCache>
                <c:ptCount val="9"/>
                <c:pt idx="0">
                  <c:v>2007 год</c:v>
                </c:pt>
                <c:pt idx="1">
                  <c:v>2008 год</c:v>
                </c:pt>
                <c:pt idx="2">
                  <c:v>2009 год</c:v>
                </c:pt>
                <c:pt idx="3">
                  <c:v>2010 год</c:v>
                </c:pt>
                <c:pt idx="4">
                  <c:v>2011 год</c:v>
                </c:pt>
                <c:pt idx="5">
                  <c:v>2012 год</c:v>
                </c:pt>
                <c:pt idx="6">
                  <c:v>2013 год</c:v>
                </c:pt>
                <c:pt idx="7">
                  <c:v>2014 год</c:v>
                </c:pt>
                <c:pt idx="8">
                  <c:v>2015 год</c:v>
                </c:pt>
              </c:strCache>
            </c:strRef>
          </c:cat>
          <c:val>
            <c:numRef>
              <c:f>Лист1!$D$4:$N$4</c:f>
              <c:numCache>
                <c:formatCode>0.0</c:formatCode>
                <c:ptCount val="9"/>
                <c:pt idx="0">
                  <c:v>12836</c:v>
                </c:pt>
                <c:pt idx="1">
                  <c:v>15054</c:v>
                </c:pt>
                <c:pt idx="2">
                  <c:v>16115</c:v>
                </c:pt>
                <c:pt idx="3">
                  <c:v>21314</c:v>
                </c:pt>
                <c:pt idx="4">
                  <c:v>42192</c:v>
                </c:pt>
                <c:pt idx="5">
                  <c:v>55215.572999999997</c:v>
                </c:pt>
                <c:pt idx="6">
                  <c:v>4823.2730000000001</c:v>
                </c:pt>
                <c:pt idx="7">
                  <c:v>-38609.800000000003</c:v>
                </c:pt>
                <c:pt idx="8">
                  <c:v>7460.5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9538688"/>
        <c:axId val="317899976"/>
      </c:barChart>
      <c:catAx>
        <c:axId val="309538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52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6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789997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17899976"/>
        <c:scaling>
          <c:orientation val="minMax"/>
          <c:min val="-40000"/>
        </c:scaling>
        <c:delete val="0"/>
        <c:axPos val="l"/>
        <c:majorGridlines>
          <c:spPr>
            <a:ln w="5258">
              <a:solidFill>
                <a:srgbClr val="FFFFFF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52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09538688"/>
        <c:crosses val="autoZero"/>
        <c:crossBetween val="between"/>
        <c:majorUnit val="5000"/>
        <c:minorUnit val="1000"/>
      </c:valAx>
      <c:spPr>
        <a:noFill/>
        <a:ln w="2490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6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5123749563373005E-2"/>
          <c:y val="7.0169614866887373E-2"/>
          <c:w val="0.84363634958001399"/>
          <c:h val="0.7674575091223353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Лист2!$A$2</c:f>
              <c:strCache>
                <c:ptCount val="1"/>
                <c:pt idx="0">
                  <c:v>Инвестиции в основной капитал</c:v>
                </c:pt>
              </c:strCache>
            </c:strRef>
          </c:tx>
          <c:spPr>
            <a:gradFill rotWithShape="0">
              <a:gsLst>
                <a:gs pos="0">
                  <a:srgbClr val="CCFFFF"/>
                </a:gs>
                <a:gs pos="100000">
                  <a:srgbClr val="00FFFF"/>
                </a:gs>
              </a:gsLst>
              <a:lin ang="5400000" scaled="1"/>
            </a:gradFill>
            <a:ln w="9560">
              <a:solidFill>
                <a:srgbClr val="000000"/>
              </a:solidFill>
              <a:prstDash val="solid"/>
            </a:ln>
          </c:spPr>
          <c:invertIfNegative val="0"/>
          <c:dLbls>
            <c:numFmt formatCode="#,##0.0" sourceLinked="0"/>
            <c:spPr>
              <a:noFill/>
              <a:ln w="1912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sz="105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Лист2!$C$1:$J$1</c:f>
              <c:strCache>
                <c:ptCount val="8"/>
                <c:pt idx="0">
                  <c:v> 2008 год</c:v>
                </c:pt>
                <c:pt idx="1">
                  <c:v> 2009 год</c:v>
                </c:pt>
                <c:pt idx="2">
                  <c:v> 2010 год</c:v>
                </c:pt>
                <c:pt idx="3">
                  <c:v> 2011 год</c:v>
                </c:pt>
                <c:pt idx="4">
                  <c:v> 2012 год</c:v>
                </c:pt>
                <c:pt idx="5">
                  <c:v> 2013 год</c:v>
                </c:pt>
                <c:pt idx="6">
                  <c:v> 2014 год</c:v>
                </c:pt>
                <c:pt idx="7">
                  <c:v> 2015 год</c:v>
                </c:pt>
              </c:strCache>
            </c:strRef>
          </c:cat>
          <c:val>
            <c:numRef>
              <c:f>Лист2!$C$2:$J$2</c:f>
              <c:numCache>
                <c:formatCode>General</c:formatCode>
                <c:ptCount val="8"/>
                <c:pt idx="0">
                  <c:v>21520</c:v>
                </c:pt>
                <c:pt idx="1">
                  <c:v>15096</c:v>
                </c:pt>
                <c:pt idx="2">
                  <c:v>14304.5</c:v>
                </c:pt>
                <c:pt idx="3">
                  <c:v>18742.400000000001</c:v>
                </c:pt>
                <c:pt idx="4" formatCode="0.0">
                  <c:v>23832.9</c:v>
                </c:pt>
                <c:pt idx="5" formatCode="0.0">
                  <c:v>24961.5</c:v>
                </c:pt>
                <c:pt idx="6">
                  <c:v>24093.599999999999</c:v>
                </c:pt>
                <c:pt idx="7">
                  <c:v>19139.099999999999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axId val="317900760"/>
        <c:axId val="317901152"/>
      </c:barChart>
      <c:lineChart>
        <c:grouping val="standard"/>
        <c:varyColors val="0"/>
        <c:ser>
          <c:idx val="2"/>
          <c:order val="1"/>
          <c:tx>
            <c:strRef>
              <c:f>Лист2!$A$3</c:f>
              <c:strCache>
                <c:ptCount val="1"/>
                <c:pt idx="0">
                  <c:v>в сопоставимых ценах к соотвествующемы периоду  прошлого года</c:v>
                </c:pt>
              </c:strCache>
            </c:strRef>
          </c:tx>
          <c:spPr>
            <a:ln w="28680">
              <a:solidFill>
                <a:srgbClr val="0000FF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numFmt formatCode="#,##0.0" sourceLinked="0"/>
              <c:spPr>
                <a:noFill/>
                <a:ln w="1912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05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379827521559824E-2"/>
                  <c:y val="6.002837024012779E-2"/>
                </c:manualLayout>
              </c:layout>
              <c:numFmt formatCode="#,##0.0" sourceLinked="0"/>
              <c:spPr>
                <a:noFill/>
                <a:ln w="19120">
                  <a:noFill/>
                </a:ln>
              </c:spPr>
              <c:txPr>
                <a:bodyPr/>
                <a:lstStyle/>
                <a:p>
                  <a:pPr>
                    <a:defRPr sz="105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714174490882427E-2"/>
                  <c:y val="5.0199404564527234E-2"/>
                </c:manualLayout>
              </c:layout>
              <c:numFmt formatCode="#,##0.0" sourceLinked="0"/>
              <c:spPr>
                <a:noFill/>
                <a:ln w="19120">
                  <a:noFill/>
                </a:ln>
              </c:spPr>
              <c:txPr>
                <a:bodyPr/>
                <a:lstStyle/>
                <a:p>
                  <a:pPr>
                    <a:defRPr sz="105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3766191597184372E-2"/>
                  <c:y val="-7.1871501499205875E-2"/>
                </c:manualLayout>
              </c:layout>
              <c:numFmt formatCode="#,##0.0" sourceLinked="0"/>
              <c:spPr>
                <a:noFill/>
                <a:ln w="19120">
                  <a:noFill/>
                </a:ln>
              </c:spPr>
              <c:txPr>
                <a:bodyPr/>
                <a:lstStyle/>
                <a:p>
                  <a:pPr>
                    <a:defRPr sz="105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91352049727082E-2"/>
                  <c:y val="5.7759750211055165E-2"/>
                </c:manualLayout>
              </c:layout>
              <c:numFmt formatCode="#,##0.0" sourceLinked="0"/>
              <c:spPr>
                <a:noFill/>
                <a:ln w="19120">
                  <a:noFill/>
                </a:ln>
              </c:spPr>
              <c:txPr>
                <a:bodyPr/>
                <a:lstStyle/>
                <a:p>
                  <a:pPr>
                    <a:defRPr sz="105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526898327981585E-2"/>
                  <c:y val="-6.9089614177207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5334466810034633E-2"/>
                  <c:y val="-5.8501804051183832E-2"/>
                </c:manualLayout>
              </c:layout>
              <c:numFmt formatCode="#,##0.0" sourceLinked="0"/>
              <c:spPr>
                <a:noFill/>
                <a:ln w="19120">
                  <a:noFill/>
                </a:ln>
              </c:spPr>
              <c:txPr>
                <a:bodyPr/>
                <a:lstStyle/>
                <a:p>
                  <a:pPr>
                    <a:defRPr sz="105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2753624869056317E-2"/>
                  <c:y val="-0.11098607819653615"/>
                </c:manualLayout>
              </c:layout>
              <c:numFmt formatCode="#,##0.0" sourceLinked="0"/>
              <c:spPr>
                <a:noFill/>
                <a:ln w="19120">
                  <a:noFill/>
                </a:ln>
              </c:spPr>
              <c:txPr>
                <a:bodyPr/>
                <a:lstStyle/>
                <a:p>
                  <a:pPr>
                    <a:defRPr sz="105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1912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Лист2!$C$1:$J$1</c:f>
              <c:strCache>
                <c:ptCount val="8"/>
                <c:pt idx="0">
                  <c:v> 2008 год</c:v>
                </c:pt>
                <c:pt idx="1">
                  <c:v> 2009 год</c:v>
                </c:pt>
                <c:pt idx="2">
                  <c:v> 2010 год</c:v>
                </c:pt>
                <c:pt idx="3">
                  <c:v> 2011 год</c:v>
                </c:pt>
                <c:pt idx="4">
                  <c:v> 2012 год</c:v>
                </c:pt>
                <c:pt idx="5">
                  <c:v> 2013 год</c:v>
                </c:pt>
                <c:pt idx="6">
                  <c:v> 2014 год</c:v>
                </c:pt>
                <c:pt idx="7">
                  <c:v> 2015 год</c:v>
                </c:pt>
              </c:strCache>
            </c:strRef>
          </c:cat>
          <c:val>
            <c:numRef>
              <c:f>Лист2!$C$3:$J$3</c:f>
              <c:numCache>
                <c:formatCode>0.0</c:formatCode>
                <c:ptCount val="8"/>
                <c:pt idx="0" formatCode="General">
                  <c:v>105.5</c:v>
                </c:pt>
                <c:pt idx="1">
                  <c:v>70</c:v>
                </c:pt>
                <c:pt idx="2" formatCode="General">
                  <c:v>92</c:v>
                </c:pt>
                <c:pt idx="3">
                  <c:v>149.80000000000001</c:v>
                </c:pt>
                <c:pt idx="4">
                  <c:v>93.5</c:v>
                </c:pt>
                <c:pt idx="5">
                  <c:v>101</c:v>
                </c:pt>
                <c:pt idx="6">
                  <c:v>93.3</c:v>
                </c:pt>
                <c:pt idx="7">
                  <c:v>69.5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7901544"/>
        <c:axId val="317901936"/>
      </c:lineChart>
      <c:catAx>
        <c:axId val="31790076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23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790115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17901152"/>
        <c:scaling>
          <c:orientation val="minMax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23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7900760"/>
        <c:crosses val="autoZero"/>
        <c:crossBetween val="between"/>
      </c:valAx>
      <c:catAx>
        <c:axId val="317901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17901936"/>
        <c:crosses val="autoZero"/>
        <c:auto val="0"/>
        <c:lblAlgn val="ctr"/>
        <c:lblOffset val="100"/>
        <c:noMultiLvlLbl val="0"/>
      </c:catAx>
      <c:valAx>
        <c:axId val="317901936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05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baseline="0"/>
                  <a:t>в сопоставимых ценах, %</a:t>
                </a:r>
              </a:p>
            </c:rich>
          </c:tx>
          <c:layout>
            <c:manualLayout>
              <c:xMode val="edge"/>
              <c:yMode val="edge"/>
              <c:x val="0.96840358872666688"/>
              <c:y val="0.15048254890468787"/>
            </c:manualLayout>
          </c:layout>
          <c:overlay val="0"/>
          <c:spPr>
            <a:noFill/>
            <a:ln w="19120">
              <a:noFill/>
            </a:ln>
          </c:spPr>
        </c:title>
        <c:numFmt formatCode="General" sourceLinked="1"/>
        <c:majorTickMark val="cross"/>
        <c:minorTickMark val="none"/>
        <c:tickLblPos val="nextTo"/>
        <c:spPr>
          <a:ln w="23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7901544"/>
        <c:crosses val="max"/>
        <c:crossBetween val="between"/>
      </c:valAx>
      <c:spPr>
        <a:noFill/>
        <a:ln w="1912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4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323529411764705"/>
          <c:y val="0.23043478260869565"/>
          <c:w val="0.48161764705882354"/>
          <c:h val="0.56956521739130439"/>
        </c:manualLayout>
      </c:layout>
      <c:pieChart>
        <c:varyColors val="0"/>
        <c:ser>
          <c:idx val="0"/>
          <c:order val="0"/>
          <c:spPr>
            <a:solidFill>
              <a:srgbClr val="FFFF99"/>
            </a:solidFill>
            <a:ln w="8073">
              <a:solidFill>
                <a:srgbClr val="000000"/>
              </a:solidFill>
              <a:prstDash val="solid"/>
            </a:ln>
          </c:spPr>
          <c:explosion val="6"/>
          <c:dPt>
            <c:idx val="0"/>
            <c:bubble3D val="0"/>
            <c:spPr>
              <a:pattFill prst="lgCheck">
                <a:fgClr>
                  <a:srgbClr val="800080"/>
                </a:fgClr>
                <a:bgClr>
                  <a:srgbClr val="FFFFFF"/>
                </a:bgClr>
              </a:pattFill>
              <a:ln w="8073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ED7D31">
                  <a:lumMod val="50000"/>
                </a:srgbClr>
              </a:solidFill>
              <a:ln w="8073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pattFill prst="lgConfetti">
                <a:fgClr>
                  <a:srgbClr val="00FFFF"/>
                </a:fgClr>
                <a:bgClr>
                  <a:srgbClr val="FFFFFF"/>
                </a:bgClr>
              </a:pattFill>
              <a:ln w="8073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0000FF"/>
              </a:solidFill>
              <a:ln w="8073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pattFill prst="zigZag">
                <a:fgClr>
                  <a:srgbClr val="008000"/>
                </a:fgClr>
                <a:bgClr>
                  <a:srgbClr val="FFFFFF"/>
                </a:bgClr>
              </a:pattFill>
              <a:ln w="8073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00FFFF"/>
              </a:solidFill>
              <a:ln w="8073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pattFill prst="wdDnDiag">
                <a:fgClr>
                  <a:srgbClr val="CC99FF"/>
                </a:fgClr>
                <a:bgClr>
                  <a:srgbClr val="FFFFFF"/>
                </a:bgClr>
              </a:pattFill>
              <a:ln w="8073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FFC000"/>
              </a:solidFill>
              <a:ln w="807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6.3574070878767097E-2"/>
                  <c:y val="-1.5794235989450057E-2"/>
                </c:manualLayout>
              </c:layout>
              <c:tx>
                <c:rich>
                  <a:bodyPr/>
                  <a:lstStyle/>
                  <a:p>
                    <a:pPr>
                      <a:defRPr sz="900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900"/>
                      <a:t>Оптовая и розничная
 торговля
4,4%</a:t>
                    </a:r>
                  </a:p>
                </c:rich>
              </c:tx>
              <c:spPr>
                <a:noFill/>
                <a:ln w="16146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864778193479422"/>
                      <c:h val="0.1972882862858413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1.9903631449053943E-3"/>
                  <c:y val="3.164707151332111E-3"/>
                </c:manualLayout>
              </c:layout>
              <c:numFmt formatCode="0.0%" sourceLinked="0"/>
              <c:spPr>
                <a:noFill/>
                <a:ln w="16146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742672464449407"/>
                      <c:h val="0.25961643835616433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5.3863595408782869E-2"/>
                  <c:y val="-3.680149570344806E-2"/>
                </c:manualLayout>
              </c:layout>
              <c:numFmt formatCode="0.0%" sourceLinked="0"/>
              <c:spPr>
                <a:noFill/>
                <a:ln w="16146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277868923101031"/>
                  <c:y val="-3.8608995793334051E-2"/>
                </c:manualLayout>
              </c:layout>
              <c:numFmt formatCode="0.0%" sourceLinked="0"/>
              <c:spPr>
                <a:noFill/>
                <a:ln w="16146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787229208289265"/>
                      <c:h val="0.19990881961672599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0.13930677322051147"/>
                  <c:y val="1.5423722719591557E-2"/>
                </c:manualLayout>
              </c:layout>
              <c:numFmt formatCode="0.0%" sourceLinked="0"/>
              <c:spPr>
                <a:noFill/>
                <a:ln w="16146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459184392995646"/>
                      <c:h val="0.22560730593607303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2.3623730625333263E-3"/>
                  <c:y val="-0.1129134558335799"/>
                </c:manualLayout>
              </c:layout>
              <c:tx>
                <c:rich>
                  <a:bodyPr/>
                  <a:lstStyle/>
                  <a:p>
                    <a:pPr>
                      <a:defRPr sz="900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Образование, здравоохранение, прочие социальные услуги
14,5%</a:t>
                    </a:r>
                  </a:p>
                </c:rich>
              </c:tx>
              <c:numFmt formatCode="0.0%" sourceLinked="0"/>
              <c:spPr>
                <a:noFill/>
                <a:ln w="16146">
                  <a:noFill/>
                </a:ln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296580091667648"/>
                      <c:h val="0.25117808219178078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2.1890605470147338E-2"/>
                  <c:y val="1.3442357269244434E-2"/>
                </c:manualLayout>
              </c:layout>
              <c:numFmt formatCode="0.0%" sourceLinked="0"/>
              <c:spPr>
                <a:noFill/>
                <a:ln w="16146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084310729815488"/>
                      <c:h val="0.14750684931506847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3.7862028440474718E-2"/>
                  <c:y val="0.13085247905655628"/>
                </c:manualLayout>
              </c:layout>
              <c:tx>
                <c:rich>
                  <a:bodyPr/>
                  <a:lstStyle/>
                  <a:p>
                    <a:pPr>
                      <a:defRPr sz="900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Прочие виды деятельности
16,2%</a:t>
                    </a:r>
                  </a:p>
                </c:rich>
              </c:tx>
              <c:numFmt formatCode="0.0%" sourceLinked="0"/>
              <c:spPr>
                <a:noFill/>
                <a:ln w="16146">
                  <a:noFill/>
                </a:ln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425032318721352"/>
                      <c:h val="0.14511429906878079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3.4206306787814042E-2"/>
                  <c:y val="-4.445432318292953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1614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Оптовая и розничная торговля</c:v>
                </c:pt>
                <c:pt idx="1">
                  <c:v>Операции с недвижимым имуществом, аренда</c:v>
                </c:pt>
                <c:pt idx="2">
                  <c:v>Транспорт и связь</c:v>
                </c:pt>
                <c:pt idx="3">
                  <c:v>Химическое производство</c:v>
                </c:pt>
                <c:pt idx="4">
                  <c:v>Производство и распределение электроэнергии, газа и воды</c:v>
                </c:pt>
                <c:pt idx="5">
                  <c:v>Образование, здравоохранение, прочие социальные услуги</c:v>
                </c:pt>
                <c:pt idx="6">
                  <c:v>Государственное управление</c:v>
                </c:pt>
                <c:pt idx="7">
                  <c:v>Прочие виды деятельности</c:v>
                </c:pt>
                <c:pt idx="8">
                  <c:v>Добыча полезных ископаемых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0.14895789019723651</c:v>
                </c:pt>
                <c:pt idx="1">
                  <c:v>0.13890603524063813</c:v>
                </c:pt>
                <c:pt idx="2">
                  <c:v>0.17259932178820442</c:v>
                </c:pt>
                <c:pt idx="3">
                  <c:v>0.12591502215824169</c:v>
                </c:pt>
                <c:pt idx="4">
                  <c:v>6.6763243558205343E-2</c:v>
                </c:pt>
                <c:pt idx="5">
                  <c:v>0.12878850339988904</c:v>
                </c:pt>
                <c:pt idx="6">
                  <c:v>8.440639539239822E-2</c:v>
                </c:pt>
                <c:pt idx="7">
                  <c:v>0.12687870111709221</c:v>
                </c:pt>
                <c:pt idx="8">
                  <c:v>6.7848871480944246E-3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10"/>
      </c:pieChart>
      <c:spPr>
        <a:noFill/>
        <a:ln w="16146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509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103028788068156E-2"/>
          <c:y val="0.11544663300066216"/>
          <c:w val="0.85284406115902178"/>
          <c:h val="0.86301605916281743"/>
        </c:manualLayout>
      </c:layout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4975531B-715C-4D92-B5E7-7752ACF09B34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 </a:t>
                    </a:r>
                    <a:fld id="{76E39EFD-BEB6-4923-B6B1-2AD662ECE313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dLbl>
              <c:idx val="1"/>
              <c:layout>
                <c:manualLayout>
                  <c:x val="-4.0211640211640219E-2"/>
                  <c:y val="8.3333333333333329E-2"/>
                </c:manualLayout>
              </c:layout>
              <c:tx>
                <c:rich>
                  <a:bodyPr/>
                  <a:lstStyle/>
                  <a:p>
                    <a:fld id="{63C9BE81-0602-4004-B2CB-7DDC9F628F46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 </a:t>
                    </a:r>
                    <a:fld id="{0C4FC656-C9FA-45BD-968E-C938BA3C1497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2"/>
              <c:layout>
                <c:manualLayout>
                  <c:x val="-6.1375661375661375E-2"/>
                  <c:y val="-2.3809523809523808E-2"/>
                </c:manualLayout>
              </c:layout>
              <c:tx>
                <c:rich>
                  <a:bodyPr/>
                  <a:lstStyle/>
                  <a:p>
                    <a:fld id="{7D752EE3-E5C9-4E14-9DDC-A43774141C94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 </a:t>
                    </a:r>
                    <a:fld id="{EBD56BE1-AD2E-4D0B-94EE-72D521EE33FE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3"/>
              <c:layout>
                <c:manualLayout>
                  <c:x val="0.16779102612173474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23B4BE8-5640-4DC0-901C-AEA3D135A967}" type="CELLRANGE">
                      <a:rPr lang="en-US" baseline="0"/>
                      <a:pPr>
                        <a:defRPr/>
                      </a:pPr>
                      <a:t>[ДИАПАЗОН ЯЧЕЕК]</a:t>
                    </a:fld>
                    <a:r>
                      <a:rPr lang="en-US" baseline="0"/>
                      <a:t> </a:t>
                    </a:r>
                    <a:fld id="{C3019264-AC56-444E-B61C-C6A88FC79166}" type="VALUE">
                      <a:rPr lang="en-US" baseline="0"/>
                      <a:pPr>
                        <a:defRPr/>
                      </a:pPr>
                      <a:t>[ЗНАЧЕНИЕ]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3443617881098196"/>
                      <c:h val="0.12400793650793651"/>
                    </c:manualLayout>
                  </c15:layout>
                  <c15:dlblFieldTable/>
                  <c15:showDataLabelsRange val="1"/>
                </c:ext>
              </c:extLst>
            </c:dLbl>
            <c:dLbl>
              <c:idx val="4"/>
              <c:layout>
                <c:manualLayout>
                  <c:x val="5.5026621672290887E-2"/>
                  <c:y val="-3.042724791851349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62F044E-32A7-4623-A359-C1606C83A225}" type="CELLRANGE">
                      <a:rPr lang="en-US" baseline="0"/>
                      <a:pPr>
                        <a:defRPr/>
                      </a:pPr>
                      <a:t>[ДИАПАЗОН ЯЧЕЕК]</a:t>
                    </a:fld>
                    <a:r>
                      <a:rPr lang="en-US" baseline="0"/>
                      <a:t> </a:t>
                    </a:r>
                    <a:fld id="{25B5EA15-B0A7-4328-A213-C8E8AB1364DA}" type="VALUE">
                      <a:rPr lang="en-US" baseline="0"/>
                      <a:pPr>
                        <a:defRPr/>
                      </a:pPr>
                      <a:t>[ЗНАЧЕНИЕ]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200000000000001"/>
                      <c:h val="6.7341269841269841E-2"/>
                    </c:manualLayout>
                  </c15:layout>
                  <c15:dlblFieldTable/>
                  <c15:showDataLabelsRange val="1"/>
                </c:ext>
              </c:extLst>
            </c:dLbl>
            <c:dLbl>
              <c:idx val="5"/>
              <c:layout>
                <c:manualLayout>
                  <c:x val="-3.5978835978835978E-2"/>
                  <c:y val="-3.348038448836281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2D7F35F-B1BC-434D-A0BA-3439703B48C1}" type="CELLRANGE">
                      <a:rPr lang="en-US" baseline="0"/>
                      <a:pPr>
                        <a:defRPr/>
                      </a:pPr>
                      <a:t>[ДИАПАЗОН ЯЧЕЕК]</a:t>
                    </a:fld>
                    <a:r>
                      <a:rPr lang="en-US" baseline="0"/>
                      <a:t> </a:t>
                    </a:r>
                    <a:fld id="{3B1E6605-E9E7-477A-9482-FAC085A6AC10}" type="VALUE">
                      <a:rPr lang="en-US" baseline="0"/>
                      <a:pPr>
                        <a:defRPr/>
                      </a:pPr>
                      <a:t>[ЗНАЧЕНИЕ]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885714285714286"/>
                      <c:h val="7.1309523809523809E-2"/>
                    </c:manualLayout>
                  </c15:layout>
                  <c15:dlblFieldTable/>
                  <c15:showDataLabelsRange val="1"/>
                </c:ext>
              </c:extLst>
            </c:dLbl>
            <c:dLbl>
              <c:idx val="6"/>
              <c:layout>
                <c:manualLayout>
                  <c:x val="-8.4656084656084662E-3"/>
                  <c:y val="-2.380952380952384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1B48929-D7FC-4001-A961-A26BE764F0D4}" type="CELLRANGE">
                      <a:rPr lang="en-US" baseline="0"/>
                      <a:pPr>
                        <a:defRPr/>
                      </a:pPr>
                      <a:t>[ДИАПАЗОН ЯЧЕЕК]</a:t>
                    </a:fld>
                    <a:r>
                      <a:rPr lang="en-US" baseline="0"/>
                      <a:t> </a:t>
                    </a:r>
                    <a:fld id="{4A9FE7C1-A50E-40C7-AA74-B5560EA9E5F3}" type="VALUE">
                      <a:rPr lang="en-US" baseline="0"/>
                      <a:pPr>
                        <a:defRPr/>
                      </a:pPr>
                      <a:t>[ЗНАЧЕНИЕ]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019855851351915"/>
                      <c:h val="0.1467063492063492"/>
                    </c:manualLayout>
                  </c15:layout>
                  <c15:dlblFieldTable/>
                  <c15:showDataLabelsRange val="1"/>
                </c:ext>
              </c:extLst>
            </c:dLbl>
            <c:dLbl>
              <c:idx val="7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D7BECA9-7437-4307-BA42-49CB312202B9}" type="CELLRANGE">
                      <a:rPr lang="ru-RU"/>
                      <a:pPr>
                        <a:defRPr/>
                      </a:pPr>
                      <a:t>[ДИАПАЗОН ЯЧЕЕК]</a:t>
                    </a:fld>
                    <a:r>
                      <a:rPr lang="ru-RU" baseline="0"/>
                      <a:t> </a:t>
                    </a:r>
                    <a:fld id="{B30897F9-8F73-4364-988E-4F46CBCA2BE8}" type="VALUE">
                      <a:rPr lang="ru-RU" baseline="0"/>
                      <a:pPr>
                        <a:defRPr/>
                      </a:pPr>
                      <a:t>[ЗНАЧЕНИЕ]</a:t>
                    </a:fld>
                    <a:endParaRPr lang="ru-RU" baseline="0"/>
                  </a:p>
                </c:rich>
              </c:tx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xForSave val="1"/>
                  <c15:showDataLabelsRange val="1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32D3144D-301E-4C8E-8306-FC67187FF061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 </a:t>
                    </a:r>
                    <a:fld id="{1B1922DA-67A6-45F6-A978-C99A84285609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dLbl>
              <c:idx val="9"/>
              <c:layout>
                <c:manualLayout>
                  <c:x val="-3.7037037037037035E-2"/>
                  <c:y val="-6.73739967286698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Бюджетные средства </a:t>
                    </a:r>
                  </a:p>
                  <a:p>
                    <a:pPr>
                      <a:defRPr/>
                    </a:pPr>
                    <a:fld id="{C1EC0203-1791-40B9-A809-E929379600BC}" type="VALUE">
                      <a:rPr lang="en-US"/>
                      <a:pPr>
                        <a:defRPr/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136516268799734"/>
                      <c:h val="0.22624405644946552"/>
                    </c:manualLayout>
                  </c15:layout>
                  <c15:dlblFieldTable/>
                  <c15:showDataLabelsRange val="1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Собственные средства</c:v>
                </c:pt>
                <c:pt idx="1">
                  <c:v>Кредиты банков</c:v>
                </c:pt>
                <c:pt idx="2">
                  <c:v>Средства внебюджетных фондов</c:v>
                </c:pt>
                <c:pt idx="3">
                  <c:v>Средства организаций и населения для долевого строительства</c:v>
                </c:pt>
                <c:pt idx="4">
                  <c:v>Прочие средства</c:v>
                </c:pt>
                <c:pt idx="5">
                  <c:v>Заемные средства</c:v>
                </c:pt>
                <c:pt idx="6">
                  <c:v>Федеральный бюджет</c:v>
                </c:pt>
                <c:pt idx="7">
                  <c:v>Областной бюджет</c:v>
                </c:pt>
                <c:pt idx="8">
                  <c:v>Местный бюджет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0.5431622003772999</c:v>
                </c:pt>
                <c:pt idx="1">
                  <c:v>4.55667998700465E-3</c:v>
                </c:pt>
                <c:pt idx="2">
                  <c:v>5.64894352174605E-3</c:v>
                </c:pt>
                <c:pt idx="3">
                  <c:v>0.11499928366739721</c:v>
                </c:pt>
                <c:pt idx="4">
                  <c:v>9.484468331254349E-2</c:v>
                </c:pt>
                <c:pt idx="5">
                  <c:v>6.844032918069419E-3</c:v>
                </c:pt>
                <c:pt idx="6">
                  <c:v>0.11078755100669549</c:v>
                </c:pt>
                <c:pt idx="7">
                  <c:v>7.9104332406751098E-3</c:v>
                </c:pt>
                <c:pt idx="8">
                  <c:v>0.11124619196856872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Лист1!$A$2:$A$10</c15:f>
                <c15:dlblRangeCache>
                  <c:ptCount val="9"/>
                  <c:pt idx="0">
                    <c:v>Собственные средства</c:v>
                  </c:pt>
                  <c:pt idx="1">
                    <c:v>Кредиты банков</c:v>
                  </c:pt>
                  <c:pt idx="2">
                    <c:v>Средства внебюджетных фондов</c:v>
                  </c:pt>
                  <c:pt idx="3">
                    <c:v>Средства организаций и населения для долевого строительства</c:v>
                  </c:pt>
                  <c:pt idx="4">
                    <c:v>Прочие средства</c:v>
                  </c:pt>
                  <c:pt idx="5">
                    <c:v>Заемные средства</c:v>
                  </c:pt>
                  <c:pt idx="6">
                    <c:v>Федеральный бюджет</c:v>
                  </c:pt>
                  <c:pt idx="7">
                    <c:v>Областной бюджет</c:v>
                  </c:pt>
                  <c:pt idx="8">
                    <c:v>Местный бюджет</c:v>
                  </c:pt>
                </c15:dlblRangeCache>
              </c15:datalabelsRange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Собственные средства</c:v>
                </c:pt>
                <c:pt idx="1">
                  <c:v>Кредиты банков</c:v>
                </c:pt>
                <c:pt idx="2">
                  <c:v>Средства внебюджетных фондов</c:v>
                </c:pt>
                <c:pt idx="3">
                  <c:v>Средства организаций и населения для долевого строительства</c:v>
                </c:pt>
                <c:pt idx="4">
                  <c:v>Прочие средства</c:v>
                </c:pt>
                <c:pt idx="5">
                  <c:v>Заемные средства</c:v>
                </c:pt>
                <c:pt idx="6">
                  <c:v>Федеральный бюджет</c:v>
                </c:pt>
                <c:pt idx="7">
                  <c:v>Областной бюджет</c:v>
                </c:pt>
                <c:pt idx="8">
                  <c:v>Местный бюджет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10395665</c:v>
                </c:pt>
                <c:pt idx="1">
                  <c:v>87211</c:v>
                </c:pt>
                <c:pt idx="2">
                  <c:v>108116</c:v>
                </c:pt>
                <c:pt idx="3">
                  <c:v>2200989</c:v>
                </c:pt>
                <c:pt idx="4">
                  <c:v>1815247</c:v>
                </c:pt>
                <c:pt idx="5">
                  <c:v>130989</c:v>
                </c:pt>
                <c:pt idx="6">
                  <c:v>2120380</c:v>
                </c:pt>
                <c:pt idx="7">
                  <c:v>151399</c:v>
                </c:pt>
                <c:pt idx="8">
                  <c:v>2129158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ввода жилья по городу Кемерово</a:t>
            </a:r>
          </a:p>
        </c:rich>
      </c:tx>
      <c:layout>
        <c:manualLayout>
          <c:xMode val="edge"/>
          <c:yMode val="edge"/>
          <c:x val="0.2347560975609756"/>
          <c:y val="0"/>
        </c:manualLayout>
      </c:layout>
      <c:overlay val="0"/>
      <c:spPr>
        <a:noFill/>
        <a:ln w="25401">
          <a:noFill/>
        </a:ln>
      </c:spPr>
    </c:title>
    <c:autoTitleDeleted val="0"/>
    <c:view3D>
      <c:rotX val="15"/>
      <c:hPercent val="2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451218137610097E-2"/>
          <c:y val="0.1336032500887884"/>
          <c:w val="0.88299293109833665"/>
          <c:h val="0.659919028340080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Ввод многоквартирных жилых домов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2704217187575478E-2"/>
                  <c:y val="-2.815311452405083E-2"/>
                </c:manualLayout>
              </c:layout>
              <c:numFmt formatCode="0.0" sourceLinked="0"/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93111443891599E-2"/>
                  <c:y val="-4.3400466030855053E-2"/>
                </c:manualLayout>
              </c:layout>
              <c:numFmt formatCode="0.0" sourceLinked="0"/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3255857667479098E-3"/>
                  <c:y val="-2.1795319583854722E-2"/>
                </c:manualLayout>
              </c:layout>
              <c:numFmt formatCode="0.0" sourceLinked="0"/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573361149269768E-2"/>
                  <c:y val="-2.4134949624152913E-2"/>
                </c:manualLayout>
              </c:layout>
              <c:numFmt formatCode="0.0" sourceLinked="0"/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2494887525562373E-2"/>
                  <c:y val="-8.80088008800876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2269938650306749E-2"/>
                  <c:y val="-1.7601760176017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176</c:v>
                </c:pt>
                <c:pt idx="1">
                  <c:v>174.8</c:v>
                </c:pt>
                <c:pt idx="2">
                  <c:v>209.4</c:v>
                </c:pt>
                <c:pt idx="3" formatCode="0.0">
                  <c:v>235</c:v>
                </c:pt>
                <c:pt idx="4">
                  <c:v>218.3</c:v>
                </c:pt>
                <c:pt idx="5">
                  <c:v>270.5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Ввод индивидуального жилья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154860393886022E-2"/>
                  <c:y val="-3.1085987516734748E-2"/>
                </c:manualLayout>
              </c:layout>
              <c:numFmt formatCode="0.0" sourceLinked="0"/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820523968246293E-2"/>
                  <c:y val="-5.6242474641165713E-3"/>
                </c:manualLayout>
              </c:layout>
              <c:numFmt formatCode="0.0" sourceLinked="0"/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873049611129897E-2"/>
                  <c:y val="-1.6818689742990046E-2"/>
                </c:manualLayout>
              </c:layout>
              <c:numFmt formatCode="0.0" sourceLinked="0"/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4567090156675127E-2"/>
                  <c:y val="-3.1230997115459576E-2"/>
                </c:manualLayout>
              </c:layout>
              <c:numFmt formatCode="0.0" sourceLinked="0"/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2494887525562373E-2"/>
                  <c:y val="-1.3201320132013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4539877300613498E-2"/>
                  <c:y val="-1.7601760176017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58</c:v>
                </c:pt>
                <c:pt idx="1">
                  <c:v>93.8</c:v>
                </c:pt>
                <c:pt idx="2" formatCode="0.0">
                  <c:v>61.1</c:v>
                </c:pt>
                <c:pt idx="3">
                  <c:v>47.8</c:v>
                </c:pt>
                <c:pt idx="4">
                  <c:v>65.2</c:v>
                </c:pt>
                <c:pt idx="5">
                  <c:v>17.5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317903504"/>
        <c:axId val="317903896"/>
        <c:axId val="0"/>
      </c:bar3DChart>
      <c:catAx>
        <c:axId val="317903504"/>
        <c:scaling>
          <c:orientation val="minMax"/>
        </c:scaling>
        <c:delete val="0"/>
        <c:axPos val="b"/>
        <c:numFmt formatCode="_-* #,##0.00\р._-;\-* #,##0.00\р._-;_-* &quot;-&quot;??\р._-;_-@_-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79038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17903896"/>
        <c:scaling>
          <c:orientation val="minMax"/>
        </c:scaling>
        <c:delete val="0"/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тыс. кв. м</a:t>
                </a:r>
              </a:p>
            </c:rich>
          </c:tx>
          <c:layout>
            <c:manualLayout>
              <c:xMode val="edge"/>
              <c:yMode val="edge"/>
              <c:x val="1.7456483583723813E-3"/>
              <c:y val="0.3397292170161898"/>
            </c:manualLayout>
          </c:layout>
          <c:overlay val="0"/>
          <c:spPr>
            <a:noFill/>
            <a:ln w="2540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7903504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ayout>
        <c:manualLayout>
          <c:xMode val="edge"/>
          <c:yMode val="edge"/>
          <c:x val="0.11128042185533864"/>
          <c:y val="0.86685595527324888"/>
          <c:w val="0.83993902439024393"/>
          <c:h val="0.1052631578947368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5011594288287459E-2"/>
          <c:y val="6.4381591562799614E-2"/>
          <c:w val="0.93416927899686519"/>
          <c:h val="0.785714285714285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доходы, всего за год</c:v>
                </c:pt>
              </c:strCache>
            </c:strRef>
          </c:tx>
          <c:dPt>
            <c:idx val="0"/>
            <c:marker>
              <c:symbol val="diamond"/>
              <c:size val="10"/>
            </c:marker>
            <c:bubble3D val="0"/>
            <c:spPr>
              <a:ln w="43517">
                <a:solidFill>
                  <a:srgbClr val="FF0000"/>
                </a:solidFill>
                <a:prstDash val="solid"/>
              </a:ln>
            </c:spPr>
          </c:dPt>
          <c:dPt>
            <c:idx val="1"/>
            <c:marker>
              <c:symbol val="diamond"/>
              <c:size val="10"/>
            </c:marker>
            <c:bubble3D val="0"/>
            <c:spPr>
              <a:ln w="43517">
                <a:solidFill>
                  <a:srgbClr val="FF0000"/>
                </a:solidFill>
                <a:prstDash val="solid"/>
              </a:ln>
            </c:spPr>
          </c:dPt>
          <c:dPt>
            <c:idx val="2"/>
            <c:marker>
              <c:symbol val="diamond"/>
              <c:size val="10"/>
            </c:marker>
            <c:bubble3D val="0"/>
            <c:spPr>
              <a:ln w="43517">
                <a:solidFill>
                  <a:srgbClr val="FF0000"/>
                </a:solidFill>
                <a:prstDash val="solid"/>
              </a:ln>
            </c:spPr>
          </c:dPt>
          <c:dPt>
            <c:idx val="3"/>
            <c:marker>
              <c:symbol val="diamond"/>
              <c:size val="10"/>
            </c:marker>
            <c:bubble3D val="0"/>
            <c:spPr>
              <a:ln w="43517">
                <a:solidFill>
                  <a:srgbClr val="FF0000"/>
                </a:solidFill>
                <a:prstDash val="solid"/>
              </a:ln>
            </c:spPr>
          </c:dPt>
          <c:dLbls>
            <c:dLbl>
              <c:idx val="2"/>
              <c:numFmt formatCode="0.0" sourceLinked="0"/>
              <c:spPr>
                <a:noFill/>
                <a:ln w="29012">
                  <a:noFill/>
                </a:ln>
              </c:spPr>
              <c:txPr>
                <a:bodyPr/>
                <a:lstStyle/>
                <a:p>
                  <a:pPr algn="ctr" rtl="0">
                    <a:defRPr sz="171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Mode val="edge"/>
                  <c:yMode val="edge"/>
                  <c:x val="0.65830721003134796"/>
                  <c:y val="0.92500000000000004"/>
                </c:manualLayout>
              </c:layout>
              <c:numFmt formatCode="0.0" sourceLinked="0"/>
              <c:spPr>
                <a:noFill/>
                <a:ln w="29012">
                  <a:noFill/>
                </a:ln>
              </c:spPr>
              <c:txPr>
                <a:bodyPr/>
                <a:lstStyle/>
                <a:p>
                  <a:pPr algn="ctr" rtl="0">
                    <a:defRPr sz="171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numFmt formatCode="0.0" sourceLinked="0"/>
              <c:spPr>
                <a:noFill/>
                <a:ln w="29012">
                  <a:noFill/>
                </a:ln>
              </c:spPr>
              <c:txPr>
                <a:bodyPr/>
                <a:lstStyle/>
                <a:p>
                  <a:pPr algn="ctr" rtl="0">
                    <a:defRPr sz="171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numFmt formatCode="0.0" sourceLinked="0"/>
              <c:spPr>
                <a:noFill/>
                <a:ln w="29012">
                  <a:noFill/>
                </a:ln>
              </c:spPr>
              <c:txPr>
                <a:bodyPr/>
                <a:lstStyle/>
                <a:p>
                  <a:pPr algn="ctr" rtl="0">
                    <a:defRPr sz="171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 w="2901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 algn="ctr" rtl="0">
                  <a:defRPr sz="17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Лист1!$B$1:$N$1</c:f>
              <c:strCache>
                <c:ptCount val="8"/>
                <c:pt idx="0">
                  <c:v> 2008 год</c:v>
                </c:pt>
                <c:pt idx="1">
                  <c:v> 2009 год</c:v>
                </c:pt>
                <c:pt idx="2">
                  <c:v> 2010 год</c:v>
                </c:pt>
                <c:pt idx="3">
                  <c:v> 2011 год</c:v>
                </c:pt>
                <c:pt idx="4">
                  <c:v> 2012 год</c:v>
                </c:pt>
                <c:pt idx="5">
                  <c:v> 2013 год</c:v>
                </c:pt>
                <c:pt idx="6">
                  <c:v> 2014 год</c:v>
                </c:pt>
                <c:pt idx="7">
                  <c:v> 2015 год</c:v>
                </c:pt>
              </c:strCache>
            </c:strRef>
          </c:cat>
          <c:val>
            <c:numRef>
              <c:f>Лист1!$B$2:$N$2</c:f>
            </c:numRef>
          </c:val>
          <c:smooth val="0"/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доходы, всего за год</c:v>
                </c:pt>
              </c:strCache>
            </c:strRef>
          </c:tx>
          <c:spPr>
            <a:ln w="43517">
              <a:solidFill>
                <a:srgbClr val="00800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6542536431509716E-2"/>
                  <c:y val="-0.14185779850144431"/>
                </c:manualLayout>
              </c:layout>
              <c:numFmt formatCode="#,##0.0" sourceLinked="0"/>
              <c:spPr>
                <a:noFill/>
                <a:ln w="29012">
                  <a:noFill/>
                </a:ln>
              </c:spPr>
              <c:txPr>
                <a:bodyPr/>
                <a:lstStyle/>
                <a:p>
                  <a:pPr>
                    <a:defRPr sz="1256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3736348830260456E-2"/>
                  <c:y val="6.2484429379213502E-2"/>
                </c:manualLayout>
              </c:layout>
              <c:numFmt formatCode="#,##0.0" sourceLinked="0"/>
              <c:spPr>
                <a:noFill/>
                <a:ln w="29012">
                  <a:noFill/>
                </a:ln>
              </c:spPr>
              <c:txPr>
                <a:bodyPr/>
                <a:lstStyle/>
                <a:p>
                  <a:pPr>
                    <a:defRPr sz="1256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8401587428508899E-2"/>
                  <c:y val="-8.0725647549089924E-2"/>
                </c:manualLayout>
              </c:layout>
              <c:numFmt formatCode="#,##0.0" sourceLinked="0"/>
              <c:spPr>
                <a:noFill/>
                <a:ln w="29012">
                  <a:noFill/>
                </a:ln>
              </c:spPr>
              <c:txPr>
                <a:bodyPr/>
                <a:lstStyle/>
                <a:p>
                  <a:pPr>
                    <a:defRPr sz="1256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9620944629382578E-2"/>
                  <c:y val="-6.5332437472161622E-2"/>
                </c:manualLayout>
              </c:layout>
              <c:numFmt formatCode="#,##0.0" sourceLinked="0"/>
              <c:spPr>
                <a:noFill/>
                <a:ln w="29012">
                  <a:noFill/>
                </a:ln>
              </c:spPr>
              <c:txPr>
                <a:bodyPr/>
                <a:lstStyle/>
                <a:p>
                  <a:pPr>
                    <a:defRPr sz="1256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9316839250551954E-2"/>
                  <c:y val="0.11125031158814638"/>
                </c:manualLayout>
              </c:layout>
              <c:numFmt formatCode="#,##0.0" sourceLinked="0"/>
              <c:spPr>
                <a:noFill/>
                <a:ln w="29012">
                  <a:noFill/>
                </a:ln>
              </c:spPr>
              <c:txPr>
                <a:bodyPr/>
                <a:lstStyle/>
                <a:p>
                  <a:pPr>
                    <a:defRPr sz="1256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0848297891144232E-2"/>
                  <c:y val="-0.12134892534406355"/>
                </c:manualLayout>
              </c:layout>
              <c:numFmt formatCode="#,##0.0" sourceLinked="0"/>
              <c:spPr>
                <a:noFill/>
                <a:ln w="29012">
                  <a:noFill/>
                </a:ln>
              </c:spPr>
              <c:txPr>
                <a:bodyPr/>
                <a:lstStyle/>
                <a:p>
                  <a:pPr>
                    <a:defRPr sz="1256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6425087430613127E-2"/>
                  <c:y val="-8.5533855247959797E-2"/>
                </c:manualLayout>
              </c:layout>
              <c:numFmt formatCode="#,##0.0" sourceLinked="0"/>
              <c:spPr>
                <a:noFill/>
                <a:ln w="29012">
                  <a:noFill/>
                </a:ln>
              </c:spPr>
              <c:txPr>
                <a:bodyPr/>
                <a:lstStyle/>
                <a:p>
                  <a:pPr>
                    <a:defRPr sz="1256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5.7526366251198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-7.9746156730408704E-2"/>
                </c:manualLayout>
              </c:layout>
              <c:numFmt formatCode="#,##0.0" sourceLinked="0"/>
              <c:spPr>
                <a:noFill/>
                <a:ln w="29012">
                  <a:noFill/>
                </a:ln>
              </c:spPr>
              <c:txPr>
                <a:bodyPr/>
                <a:lstStyle/>
                <a:p>
                  <a:pPr>
                    <a:defRPr sz="1256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2901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56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Лист1!$B$1:$N$1</c:f>
              <c:strCache>
                <c:ptCount val="8"/>
                <c:pt idx="0">
                  <c:v> 2008 год</c:v>
                </c:pt>
                <c:pt idx="1">
                  <c:v> 2009 год</c:v>
                </c:pt>
                <c:pt idx="2">
                  <c:v> 2010 год</c:v>
                </c:pt>
                <c:pt idx="3">
                  <c:v> 2011 год</c:v>
                </c:pt>
                <c:pt idx="4">
                  <c:v> 2012 год</c:v>
                </c:pt>
                <c:pt idx="5">
                  <c:v> 2013 год</c:v>
                </c:pt>
                <c:pt idx="6">
                  <c:v> 2014 год</c:v>
                </c:pt>
                <c:pt idx="7">
                  <c:v> 2015 год</c:v>
                </c:pt>
              </c:strCache>
            </c:strRef>
          </c:cat>
          <c:val>
            <c:numRef>
              <c:f>Лист1!$B$3:$N$3</c:f>
              <c:numCache>
                <c:formatCode>0.0</c:formatCode>
                <c:ptCount val="8"/>
                <c:pt idx="0">
                  <c:v>15830.3</c:v>
                </c:pt>
                <c:pt idx="1">
                  <c:v>12802.2</c:v>
                </c:pt>
                <c:pt idx="2">
                  <c:v>14699.1</c:v>
                </c:pt>
                <c:pt idx="3">
                  <c:v>18222.400000000001</c:v>
                </c:pt>
                <c:pt idx="4">
                  <c:v>16609.8</c:v>
                </c:pt>
                <c:pt idx="5">
                  <c:v>15431.6</c:v>
                </c:pt>
                <c:pt idx="6">
                  <c:v>17895.400000000001</c:v>
                </c:pt>
                <c:pt idx="7">
                  <c:v>17821.099999999999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7904680"/>
        <c:axId val="317905072"/>
      </c:lineChart>
      <c:catAx>
        <c:axId val="317904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6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7905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17905072"/>
        <c:scaling>
          <c:orientation val="minMax"/>
          <c:min val="600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36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7904680"/>
        <c:crosses val="autoZero"/>
        <c:crossBetween val="between"/>
      </c:valAx>
      <c:spPr>
        <a:noFill/>
        <a:ln w="29012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7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налоговых доходов бюджета</a:t>
            </a:r>
          </a:p>
          <a:p>
            <a:pPr>
              <a:defRPr/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города Кемерово, млн. рублей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21419546515018953"/>
          <c:y val="1.9841269841269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962962962962965E-2"/>
          <c:y val="0.29465504311960999"/>
          <c:w val="0.875"/>
          <c:h val="0.614142294713160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налоговых доходом бюджета города Кемерово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fld id="{D8B2FC84-EDE5-4354-890F-B4C167D0118E}" type="CELLRANGE">
                      <a:rPr lang="ru-RU"/>
                      <a:pPr/>
                      <a:t>[ДИАПАЗОН ЯЧЕЕК]</a:t>
                    </a:fld>
                    <a:r>
                      <a:rPr lang="ru-RU" baseline="0"/>
                      <a:t> </a:t>
                    </a:r>
                    <a:fld id="{BB1DBCB0-D2AA-4A40-9ACE-3480CC32BB16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dLbl>
              <c:idx val="1"/>
              <c:layout>
                <c:manualLayout>
                  <c:x val="-6.9444444444444441E-3"/>
                  <c:y val="5.1587301587301515E-2"/>
                </c:manualLayout>
              </c:layout>
              <c:tx>
                <c:rich>
                  <a:bodyPr/>
                  <a:lstStyle/>
                  <a:p>
                    <a:fld id="{6D11E7FB-6E1A-4F01-BACE-36DAF3C931F8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 </a:t>
                    </a:r>
                    <a:fld id="{2F53B79A-CCBC-4C91-AF83-23F66E73094F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2"/>
              <c:layout>
                <c:manualLayout>
                  <c:x val="-6.4814723680373304E-2"/>
                  <c:y val="1.1904761904761904E-2"/>
                </c:manualLayout>
              </c:layout>
              <c:tx>
                <c:rich>
                  <a:bodyPr/>
                  <a:lstStyle/>
                  <a:p>
                    <a:fld id="{75D2DD2D-F827-44FB-813A-2D5015E2B2ED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 </a:t>
                    </a:r>
                    <a:fld id="{E4F06CFC-D63B-4E8A-AB5A-1351775C53BD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953703703703701"/>
                      <c:h val="0.14267872765904263"/>
                    </c:manualLayout>
                  </c15:layout>
                  <c15:dlblFieldTable/>
                  <c15:showDataLabelsRange val="1"/>
                </c:ext>
              </c:extLst>
            </c:dLbl>
            <c:dLbl>
              <c:idx val="3"/>
              <c:layout>
                <c:manualLayout>
                  <c:x val="-9.2592592592592587E-3"/>
                  <c:y val="-7.9365079365079361E-3"/>
                </c:manualLayout>
              </c:layout>
              <c:tx>
                <c:rich>
                  <a:bodyPr/>
                  <a:lstStyle/>
                  <a:p>
                    <a:fld id="{A616FA12-349E-4933-ABAE-FA0CA59336EA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 </a:t>
                    </a:r>
                    <a:fld id="{C7D6D784-55AA-406E-A9D9-5E7B423B0B34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4"/>
              <c:layout>
                <c:manualLayout>
                  <c:x val="6.0185185185185182E-2"/>
                  <c:y val="-5.5555555555555552E-2"/>
                </c:manualLayout>
              </c:layout>
              <c:tx>
                <c:rich>
                  <a:bodyPr/>
                  <a:lstStyle/>
                  <a:p>
                    <a:fld id="{9549681A-13E2-4AD1-AC40-261301245568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 </a:t>
                    </a:r>
                    <a:fld id="{F151439D-C622-41A7-83E3-067D7C208FD6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5"/>
              <c:layout>
                <c:manualLayout>
                  <c:x val="0.14814814814814814"/>
                  <c:y val="1.1904761904761868E-2"/>
                </c:manualLayout>
              </c:layout>
              <c:tx>
                <c:rich>
                  <a:bodyPr/>
                  <a:lstStyle/>
                  <a:p>
                    <a:fld id="{35528205-A7E2-461E-9F60-A1D29CC607E1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 </a:t>
                    </a:r>
                    <a:fld id="{46B83750-3F99-4FE8-93D9-B6C3B9D3D94C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НДФЛ</c:v>
                </c:pt>
                <c:pt idx="1">
                  <c:v>Земельный налог</c:v>
                </c:pt>
                <c:pt idx="2">
                  <c:v>Единый налог на вмененный доход</c:v>
                </c:pt>
                <c:pt idx="3">
                  <c:v>Гос.пошлина</c:v>
                </c:pt>
                <c:pt idx="4">
                  <c:v>Прочие</c:v>
                </c:pt>
                <c:pt idx="5">
                  <c:v>Патентная система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2608.9</c:v>
                </c:pt>
                <c:pt idx="1">
                  <c:v>778.4</c:v>
                </c:pt>
                <c:pt idx="2">
                  <c:v>427.6</c:v>
                </c:pt>
                <c:pt idx="3">
                  <c:v>125.2</c:v>
                </c:pt>
                <c:pt idx="4">
                  <c:v>111.99999999999996</c:v>
                </c:pt>
                <c:pt idx="5">
                  <c:v>41.8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Лист1!$A$2:$A$7</c15:f>
                <c15:dlblRangeCache>
                  <c:ptCount val="6"/>
                  <c:pt idx="0">
                    <c:v>НДФЛ</c:v>
                  </c:pt>
                  <c:pt idx="1">
                    <c:v>Земельный налог</c:v>
                  </c:pt>
                  <c:pt idx="2">
                    <c:v>Единый налог на вмененный доход</c:v>
                  </c:pt>
                  <c:pt idx="3">
                    <c:v>Гос.пошлина</c:v>
                  </c:pt>
                  <c:pt idx="4">
                    <c:v>Прочие</c:v>
                  </c:pt>
                  <c:pt idx="5">
                    <c:v>Патентная система</c:v>
                  </c:pt>
                </c15:dlblRangeCache>
              </c15:datalabelsRange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461083869819987E-2"/>
          <c:y val="4.911799326988063E-2"/>
          <c:w val="0.93691830403309206"/>
          <c:h val="0.752834467120181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'для графика'!$B$1</c:f>
              <c:strCache>
                <c:ptCount val="1"/>
                <c:pt idx="0">
                  <c:v>1 пол-е 2007</c:v>
                </c:pt>
              </c:strCache>
            </c:strRef>
          </c:tx>
          <c:spPr>
            <a:solidFill>
              <a:srgbClr val="CCFFCC"/>
            </a:solidFill>
            <a:ln w="8400">
              <a:solidFill>
                <a:srgbClr val="000080"/>
              </a:solidFill>
              <a:prstDash val="solid"/>
            </a:ln>
          </c:spPr>
          <c:invertIfNegative val="0"/>
          <c:dLbls>
            <c:dLbl>
              <c:idx val="0"/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r">
                    <a:defRPr sz="612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r">
                    <a:defRPr sz="612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r">
                    <a:defRPr sz="612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9837589818770734"/>
                  <c:y val="-0.62348829291791696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r">
                    <a:defRPr sz="612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28857354321859141"/>
                  <c:y val="-0.45015584867598779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r">
                    <a:defRPr sz="612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41297902765508454"/>
                  <c:y val="-0.72150024749275532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r">
                    <a:defRPr sz="612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r">
                    <a:defRPr sz="959" b="0" i="0" u="none" strike="noStrike" baseline="0">
                      <a:solidFill>
                        <a:srgbClr val="FF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 algn="r">
                  <a:defRPr sz="61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графика'!$B$2:$B$23</c:f>
            </c:numRef>
          </c:val>
        </c:ser>
        <c:ser>
          <c:idx val="1"/>
          <c:order val="1"/>
          <c:tx>
            <c:strRef>
              <c:f>'для графика'!$C$1</c:f>
              <c:strCache>
                <c:ptCount val="1"/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595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4,0%</a:t>
                    </a:r>
                  </a:p>
                </c:rich>
              </c:tx>
              <c:spPr>
                <a:noFill/>
                <a:ln w="16799">
                  <a:noFill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595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3,5%</a:t>
                    </a:r>
                  </a:p>
                </c:rich>
              </c:tx>
              <c:spPr>
                <a:noFill/>
                <a:ln w="16799">
                  <a:noFill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595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6,9%</a:t>
                    </a:r>
                  </a:p>
                </c:rich>
              </c:tx>
              <c:spPr>
                <a:noFill/>
                <a:ln w="16799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 sz="595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27,8%</a:t>
                    </a:r>
                  </a:p>
                </c:rich>
              </c:tx>
              <c:spPr>
                <a:noFill/>
                <a:ln w="16799">
                  <a:noFill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pPr>
                      <a:defRPr sz="595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53,8%</a:t>
                    </a:r>
                  </a:p>
                </c:rich>
              </c:tx>
              <c:spPr>
                <a:noFill/>
                <a:ln w="16799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pPr>
                      <a:defRPr sz="595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3,9%</a:t>
                    </a:r>
                  </a:p>
                </c:rich>
              </c:tx>
              <c:spPr>
                <a:noFill/>
                <a:ln w="16799">
                  <a:noFill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9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графика'!$C$2:$C$23</c:f>
            </c:numRef>
          </c:val>
        </c:ser>
        <c:ser>
          <c:idx val="2"/>
          <c:order val="2"/>
          <c:tx>
            <c:strRef>
              <c:f>'для графика'!$D$1</c:f>
              <c:strCache>
                <c:ptCount val="1"/>
                <c:pt idx="0">
                  <c:v>1 пол-е 2008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14057015281679569"/>
                  <c:y val="-0.70800717407047586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12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85382260801484E-2"/>
                  <c:y val="-0.72004324895419936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12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7135516907901491E-2"/>
                  <c:y val="-0.67920024212116148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12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6112840495843395"/>
                  <c:y val="-0.56620376329357669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12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12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37577261508336507"/>
                  <c:y val="-0.7125270924963395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12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1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графика'!$D$2:$D$23</c:f>
            </c:numRef>
          </c:val>
        </c:ser>
        <c:ser>
          <c:idx val="7"/>
          <c:order val="3"/>
          <c:tx>
            <c:strRef>
              <c:f>'для графика'!$E$1</c:f>
              <c:strCache>
                <c:ptCount val="1"/>
              </c:strCache>
            </c:strRef>
          </c:tx>
          <c:invertIfNegative val="0"/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графика'!$E$2:$E$23</c:f>
            </c:numRef>
          </c:val>
        </c:ser>
        <c:ser>
          <c:idx val="3"/>
          <c:order val="4"/>
          <c:tx>
            <c:strRef>
              <c:f>'для графика'!$F$1</c:f>
              <c:strCache>
                <c:ptCount val="1"/>
                <c:pt idx="0">
                  <c:v>1 пол-е 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9058720900415008E-2"/>
                  <c:y val="4.5640070775002206E-2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010670107304941E-2"/>
                  <c:y val="5.0547996451547506E-2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1304042715258475E-2"/>
                  <c:y val="8.6463861842855927E-3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428568482516659"/>
                  <c:y val="-3.6997374017631812E-2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2834017428937672"/>
                  <c:y val="-0.11096198417278696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4863814192484814"/>
                  <c:y val="4.2366442777171165E-2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7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графика'!$F$2:$F$23</c:f>
            </c:numRef>
          </c:val>
        </c:ser>
        <c:ser>
          <c:idx val="4"/>
          <c:order val="5"/>
          <c:tx>
            <c:strRef>
              <c:f>'для графика'!$G$1</c:f>
              <c:strCache>
                <c:ptCount val="1"/>
              </c:strCache>
            </c:strRef>
          </c:tx>
          <c:spPr>
            <a:solidFill>
              <a:srgbClr val="CCFFFF"/>
            </a:solidFill>
            <a:ln w="21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7933694357617639E-2"/>
                  <c:y val="2.0319879109778061E-2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l"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022148218075299E-2"/>
                  <c:y val="4.0728042375084206E-2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l"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l"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l"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289421384394438"/>
                  <c:y val="-0.62593862429158242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l"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5234248456509125"/>
                  <c:y val="2.4855026502068278E-2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l"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 algn="l">
                  <a:defRPr sz="67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графика'!$G$2:$G$23</c:f>
            </c:numRef>
          </c:val>
        </c:ser>
        <c:ser>
          <c:idx val="5"/>
          <c:order val="6"/>
          <c:tx>
            <c:strRef>
              <c:f>'для графика'!$H$1</c:f>
              <c:strCache>
                <c:ptCount val="1"/>
                <c:pt idx="0">
                  <c:v>1 пол-е 2010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графика'!$H$2:$H$23</c:f>
            </c:numRef>
          </c:val>
        </c:ser>
        <c:ser>
          <c:idx val="6"/>
          <c:order val="7"/>
          <c:tx>
            <c:strRef>
              <c:f>'для графика'!$I$1</c:f>
              <c:strCache>
                <c:ptCount val="1"/>
              </c:strCache>
            </c:strRef>
          </c:tx>
          <c:invertIfNegative val="0"/>
          <c:dLbls>
            <c:dLbl>
              <c:idx val="0"/>
              <c:layout>
                <c:manualLayout>
                  <c:x val="-2.6582633570196315E-2"/>
                  <c:y val="-0.19649699750833904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r" rtl="0">
                    <a:defRPr sz="69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739501524582123E-2"/>
                  <c:y val="-0.18969427641990366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r" rtl="0">
                    <a:defRPr sz="69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0896369478967944E-2"/>
                  <c:y val="-0.2214403081659353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r" rtl="0">
                    <a:defRPr sz="69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965932922601207"/>
                  <c:y val="-0.33255141927704646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r" rtl="0">
                    <a:defRPr sz="69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3578190924986155"/>
                  <c:y val="-0.70443350544484695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r" rtl="0">
                    <a:defRPr sz="69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6546919006515703"/>
                  <c:y val="-0.19196185011604872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 algn="r" rtl="0">
                    <a:defRPr sz="69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 algn="r" rtl="0">
                  <a:defRPr sz="69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графика'!$I$2:$I$23</c:f>
            </c:numRef>
          </c:val>
        </c:ser>
        <c:ser>
          <c:idx val="8"/>
          <c:order val="8"/>
          <c:tx>
            <c:strRef>
              <c:f>'для графика'!$J$1</c:f>
              <c:strCache>
                <c:ptCount val="1"/>
                <c:pt idx="0">
                  <c:v>1 пол-е 2011</c:v>
                </c:pt>
              </c:strCache>
            </c:strRef>
          </c:tx>
          <c:invertIfNegative val="0"/>
          <c:dLbls>
            <c:dLbl>
              <c:idx val="0"/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61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6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графика'!$J$2:$J$23</c:f>
            </c:numRef>
          </c:val>
        </c:ser>
        <c:ser>
          <c:idx val="9"/>
          <c:order val="9"/>
          <c:tx>
            <c:strRef>
              <c:f>'для графика'!$K$1</c:f>
              <c:strCache>
                <c:ptCount val="1"/>
              </c:strCache>
            </c:strRef>
          </c:tx>
          <c:spPr>
            <a:solidFill>
              <a:srgbClr val="CC99FF"/>
            </a:solidFill>
            <a:ln w="21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3"/>
              <c:layout>
                <c:manualLayout>
                  <c:x val="-0.17734646820648503"/>
                  <c:y val="-0.38612118237715493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79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21381047163139821"/>
                  <c:y val="-0.66956789439529552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79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графика'!$K$2:$K$23</c:f>
            </c:numRef>
          </c:val>
        </c:ser>
        <c:ser>
          <c:idx val="10"/>
          <c:order val="10"/>
          <c:tx>
            <c:strRef>
              <c:f>'для графика'!$L$1</c:f>
              <c:strCache>
                <c:ptCount val="1"/>
                <c:pt idx="0">
                  <c:v>1 пол-е 2012</c:v>
                </c:pt>
              </c:strCache>
            </c:strRef>
          </c:tx>
          <c:spPr>
            <a:solidFill>
              <a:srgbClr val="FFCC99"/>
            </a:solidFill>
            <a:ln w="21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2274396322385415E-2"/>
                  <c:y val="-0.70275303448748505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761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486727932166793E-2"/>
                  <c:y val="-0.72987587913543273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761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2959605225936937E-2"/>
                  <c:y val="-0.53100947067572801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761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0150220223926798"/>
                  <c:y val="-0.12063636717252264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761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6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графика'!$L$2:$L$23</c:f>
            </c:numRef>
          </c:val>
        </c:ser>
        <c:ser>
          <c:idx val="11"/>
          <c:order val="11"/>
          <c:tx>
            <c:strRef>
              <c:f>'для графика'!$M$1</c:f>
              <c:strCache>
                <c:ptCount val="1"/>
              </c:strCache>
            </c:strRef>
          </c:tx>
          <c:invertIfNegative val="0"/>
          <c:dLbls>
            <c:dLbl>
              <c:idx val="3"/>
              <c:layout>
                <c:manualLayout>
                  <c:x val="-6.9080055301779519E-2"/>
                  <c:y val="-0.32892614907661194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761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0725030805286369E-2"/>
                  <c:y val="-0.66905701713185639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761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6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графика'!$M$2:$M$23</c:f>
            </c:numRef>
          </c:val>
        </c:ser>
        <c:ser>
          <c:idx val="12"/>
          <c:order val="12"/>
          <c:tx>
            <c:strRef>
              <c:f>'для графика'!$N$1</c:f>
              <c:strCache>
                <c:ptCount val="1"/>
                <c:pt idx="0">
                  <c:v>1 пол-е 2013</c:v>
                </c:pt>
              </c:strCache>
            </c:strRef>
          </c:tx>
          <c:spPr>
            <a:solidFill>
              <a:srgbClr val="0000FF"/>
            </a:solidFill>
            <a:ln w="21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3"/>
              <c:layout>
                <c:manualLayout>
                  <c:x val="-6.2991914030816831E-2"/>
                  <c:y val="-0.6023331240263986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761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7398006390580134E-2"/>
                  <c:y val="-9.9593425909975788E-2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761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6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графика'!$N$2:$N$23</c:f>
            </c:numRef>
          </c:val>
        </c:ser>
        <c:ser>
          <c:idx val="18"/>
          <c:order val="13"/>
          <c:tx>
            <c:strRef>
              <c:f>'для графика'!$O$1</c:f>
              <c:strCache>
                <c:ptCount val="1"/>
              </c:strCache>
            </c:strRef>
          </c:tx>
          <c:invertIfNegative val="0"/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графика'!$O$2:$O$23</c:f>
            </c:numRef>
          </c:val>
        </c:ser>
        <c:ser>
          <c:idx val="19"/>
          <c:order val="14"/>
          <c:tx>
            <c:strRef>
              <c:f>'для графика'!$P$1</c:f>
              <c:strCache>
                <c:ptCount val="1"/>
              </c:strCache>
            </c:strRef>
          </c:tx>
          <c:invertIfNegative val="0"/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графика'!$P$2:$P$23</c:f>
            </c:numRef>
          </c:val>
        </c:ser>
        <c:ser>
          <c:idx val="21"/>
          <c:order val="15"/>
          <c:tx>
            <c:strRef>
              <c:f>'для графика'!$Q$1</c:f>
              <c:strCache>
                <c:ptCount val="1"/>
                <c:pt idx="0">
                  <c:v>1 полугодие 2007 года</c:v>
                </c:pt>
              </c:strCache>
            </c:strRef>
          </c:tx>
          <c:invertIfNegative val="0"/>
          <c:dLbls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графика'!$Q$2:$Q$23</c:f>
            </c:numRef>
          </c:val>
        </c:ser>
        <c:ser>
          <c:idx val="13"/>
          <c:order val="16"/>
          <c:tx>
            <c:strRef>
              <c:f>'для графика'!$R$1</c:f>
              <c:strCache>
                <c:ptCount val="1"/>
                <c:pt idx="0">
                  <c:v>1 полугодие 2008 года</c:v>
                </c:pt>
              </c:strCache>
            </c:strRef>
          </c:tx>
          <c:spPr>
            <a:solidFill>
              <a:srgbClr val="FF6600"/>
            </a:solidFill>
            <a:ln w="21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4"/>
              <c:layout>
                <c:manualLayout>
                  <c:x val="-0.44654001562290868"/>
                  <c:y val="-0.70530370365666184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7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графика'!$R$2:$R$23</c:f>
            </c:numRef>
          </c:val>
        </c:ser>
        <c:ser>
          <c:idx val="14"/>
          <c:order val="17"/>
          <c:tx>
            <c:strRef>
              <c:f>'для графика'!$S$1</c:f>
              <c:strCache>
                <c:ptCount val="1"/>
                <c:pt idx="0">
                  <c:v>1 полугодие 2009 года</c:v>
                </c:pt>
              </c:strCache>
            </c:strRef>
          </c:tx>
          <c:spPr>
            <a:solidFill>
              <a:srgbClr val="FFFF99"/>
            </a:solidFill>
            <a:ln w="2100">
              <a:solidFill>
                <a:srgbClr val="000000"/>
              </a:solidFill>
              <a:prstDash val="solid"/>
            </a:ln>
          </c:spPr>
          <c:invertIfNegative val="0"/>
          <c:dLbls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7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графика'!$S$2:$S$23</c:f>
            </c:numRef>
          </c:val>
        </c:ser>
        <c:ser>
          <c:idx val="15"/>
          <c:order val="18"/>
          <c:tx>
            <c:strRef>
              <c:f>'для графика'!$T$1</c:f>
              <c:strCache>
                <c:ptCount val="1"/>
                <c:pt idx="0">
                  <c:v>1 полугодие 2010 года</c:v>
                </c:pt>
              </c:strCache>
            </c:strRef>
          </c:tx>
          <c:spPr>
            <a:solidFill>
              <a:srgbClr val="00FFFF"/>
            </a:solidFill>
            <a:ln w="21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4"/>
              <c:layout>
                <c:manualLayout>
                  <c:x val="-0.20561074886297837"/>
                  <c:y val="-0.70303612996051668"/>
                </c:manualLayout>
              </c:layout>
              <c:numFmt formatCode="0.0%" sourceLinked="0"/>
              <c:spPr>
                <a:noFill/>
                <a:ln w="1679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7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графика'!$T$2:$T$23</c:f>
            </c:numRef>
          </c:val>
        </c:ser>
        <c:ser>
          <c:idx val="20"/>
          <c:order val="19"/>
          <c:tx>
            <c:strRef>
              <c:f>'для графика'!$U$1</c:f>
              <c:strCache>
                <c:ptCount val="1"/>
                <c:pt idx="0">
                  <c:v>1 полугодие 2011 года</c:v>
                </c:pt>
              </c:strCache>
            </c:strRef>
          </c:tx>
          <c:invertIfNegative val="0"/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графика'!$U$2:$U$23</c:f>
            </c:numRef>
          </c:val>
        </c:ser>
        <c:ser>
          <c:idx val="16"/>
          <c:order val="20"/>
          <c:tx>
            <c:strRef>
              <c:f>'для графика'!$V$1</c:f>
              <c:strCache>
                <c:ptCount val="1"/>
                <c:pt idx="0">
                  <c:v>1 полугодие 2012 года</c:v>
                </c:pt>
              </c:strCache>
            </c:strRef>
          </c:tx>
          <c:spPr>
            <a:solidFill>
              <a:srgbClr val="00CCFF"/>
            </a:solidFill>
            <a:ln w="8400">
              <a:solidFill>
                <a:srgbClr val="000000"/>
              </a:solidFill>
              <a:prstDash val="solid"/>
            </a:ln>
          </c:spPr>
          <c:invertIfNegative val="0"/>
          <c:dLbls>
            <c:numFmt formatCode="0.0" sourceLinked="0"/>
            <c:spPr>
              <a:noFill/>
              <a:ln w="167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графика'!$V$2:$V$23</c:f>
            </c:numRef>
          </c:val>
        </c:ser>
        <c:ser>
          <c:idx val="17"/>
          <c:order val="21"/>
          <c:tx>
            <c:strRef>
              <c:f>'для графика'!$W$1</c:f>
              <c:strCache>
                <c:ptCount val="1"/>
                <c:pt idx="0">
                  <c:v> 2014 год</c:v>
                </c:pt>
              </c:strCache>
            </c:strRef>
          </c:tx>
          <c:spPr>
            <a:solidFill>
              <a:srgbClr val="CCFFFF"/>
            </a:solidFill>
            <a:ln w="84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-8.5161292918302049E-3"/>
                  <c:y val="-8.2311970327000179E-17"/>
                </c:manualLayout>
              </c:layout>
              <c:numFmt formatCode="0.0" sourceLinked="0"/>
              <c:spPr>
                <a:noFill/>
                <a:ln w="16799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096774409858504E-3"/>
                  <c:y val="-2.2448978509610547E-3"/>
                </c:manualLayout>
              </c:layout>
              <c:numFmt formatCode="0.0" sourceLinked="0"/>
              <c:spPr>
                <a:noFill/>
                <a:ln w="16799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193548819717008E-2"/>
                  <c:y val="-2.2448978509610547E-3"/>
                </c:manualLayout>
              </c:layout>
              <c:numFmt formatCode="0.0" sourceLinked="0"/>
              <c:spPr>
                <a:noFill/>
                <a:ln w="16799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 w="167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графика'!$W$2:$W$23</c:f>
              <c:numCache>
                <c:formatCode>0.0</c:formatCode>
                <c:ptCount val="6"/>
                <c:pt idx="0">
                  <c:v>498.6</c:v>
                </c:pt>
                <c:pt idx="1">
                  <c:v>55.2</c:v>
                </c:pt>
                <c:pt idx="2">
                  <c:v>2541.3000000000002</c:v>
                </c:pt>
                <c:pt idx="3">
                  <c:v>3210</c:v>
                </c:pt>
                <c:pt idx="4">
                  <c:v>11867.9</c:v>
                </c:pt>
                <c:pt idx="5">
                  <c:v>373.8</c:v>
                </c:pt>
              </c:numCache>
            </c:numRef>
          </c:val>
        </c:ser>
        <c:ser>
          <c:idx val="22"/>
          <c:order val="22"/>
          <c:tx>
            <c:strRef>
              <c:f>'для графика'!$X$1</c:f>
              <c:strCache>
                <c:ptCount val="1"/>
                <c:pt idx="0">
                  <c:v> 2015 год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8.2177709296353367E-3"/>
                  <c:y val="-1.8819101387908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167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Государственное управление 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хозяйство, благоустройство</c:v>
                </c:pt>
                <c:pt idx="4">
                  <c:v>Социально-культурная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графика'!$X$2:$X$23</c:f>
              <c:numCache>
                <c:formatCode>0.0</c:formatCode>
                <c:ptCount val="6"/>
                <c:pt idx="0">
                  <c:v>489.8</c:v>
                </c:pt>
                <c:pt idx="1">
                  <c:v>57.7</c:v>
                </c:pt>
                <c:pt idx="2">
                  <c:v>3628.8</c:v>
                </c:pt>
                <c:pt idx="3">
                  <c:v>4296.6000000000004</c:v>
                </c:pt>
                <c:pt idx="4">
                  <c:v>10393</c:v>
                </c:pt>
                <c:pt idx="5">
                  <c:v>408.7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906248"/>
        <c:axId val="317906640"/>
      </c:barChart>
      <c:catAx>
        <c:axId val="317906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21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 rtl="0">
              <a:defRPr/>
            </a:pPr>
            <a:endParaRPr lang="ru-RU"/>
          </a:p>
        </c:txPr>
        <c:crossAx val="317906640"/>
        <c:crossesAt val="0"/>
        <c:auto val="0"/>
        <c:lblAlgn val="ctr"/>
        <c:lblOffset val="0"/>
        <c:tickLblSkip val="1"/>
        <c:tickMarkSkip val="1"/>
        <c:noMultiLvlLbl val="0"/>
      </c:catAx>
      <c:valAx>
        <c:axId val="317906640"/>
        <c:scaling>
          <c:orientation val="minMax"/>
        </c:scaling>
        <c:delete val="0"/>
        <c:axPos val="l"/>
        <c:majorGridlines>
          <c:spPr>
            <a:ln w="2100">
              <a:solidFill>
                <a:srgbClr val="FFFFFF"/>
              </a:solidFill>
              <a:prstDash val="solid"/>
            </a:ln>
          </c:spPr>
        </c:majorGridlines>
        <c:numFmt formatCode="0.0" sourceLinked="0"/>
        <c:majorTickMark val="out"/>
        <c:minorTickMark val="none"/>
        <c:tickLblPos val="nextTo"/>
        <c:spPr>
          <a:ln w="21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317906248"/>
        <c:crosses val="autoZero"/>
        <c:crossBetween val="between"/>
        <c:minorUnit val="17.862599999999997"/>
      </c:valAx>
      <c:spPr>
        <a:solidFill>
          <a:srgbClr val="FFFFFF"/>
        </a:solidFill>
        <a:ln w="16799">
          <a:noFill/>
        </a:ln>
      </c:spPr>
    </c:plotArea>
    <c:legend>
      <c:legendPos val="r"/>
      <c:layout>
        <c:manualLayout>
          <c:xMode val="edge"/>
          <c:yMode val="edge"/>
          <c:x val="0.10315033425136186"/>
          <c:y val="4.2262066639260458E-2"/>
          <c:w val="0.16522529845059686"/>
          <c:h val="0.17533902554984598"/>
        </c:manualLayout>
      </c:layout>
      <c:overlay val="0"/>
      <c:spPr>
        <a:solidFill>
          <a:srgbClr val="FFFFFF"/>
        </a:solidFill>
        <a:ln w="2100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4" b="0" i="0" u="none" strike="noStrike" baseline="0">
          <a:solidFill>
            <a:sysClr val="windowText" lastClr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latin typeface="Times New Roman" panose="02020603050405020304" pitchFamily="18" charset="0"/>
                <a:cs typeface="Times New Roman" panose="02020603050405020304" pitchFamily="18" charset="0"/>
              </a:rPr>
              <a:t>Индекс строительных работ</a:t>
            </a:r>
          </a:p>
        </c:rich>
      </c:tx>
      <c:layout>
        <c:manualLayout>
          <c:xMode val="edge"/>
          <c:yMode val="edge"/>
          <c:x val="2.7230042398546334E-2"/>
          <c:y val="5.08556354313578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1025641025641026E-2"/>
          <c:y val="0.18814386780332662"/>
          <c:w val="0.90974358974358971"/>
          <c:h val="0.44602216601097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pattFill prst="divot">
              <a:fgClr>
                <a:sysClr val="windowText" lastClr="00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FE5A1C2-150B-4E92-B759-0E1B7A347C10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CFF76FF-063A-4A4A-AC43-76FD89D69A1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Строительные работы</c:v>
                </c:pt>
                <c:pt idx="1">
                  <c:v>Ввод жилья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93.9</c:v>
                </c:pt>
                <c:pt idx="1">
                  <c:v>100.2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F1D7709-4721-4605-A396-D1E8B7062F96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3.292858612883294E-2"/>
                  <c:y val="0"/>
                </c:manualLayout>
              </c:layout>
              <c:tx>
                <c:rich>
                  <a:bodyPr/>
                  <a:lstStyle/>
                  <a:p>
                    <a:fld id="{B1038389-B0A3-4963-AA4A-AF40D2EDE4D1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Строительные работы</c:v>
                </c:pt>
                <c:pt idx="1">
                  <c:v>Ввод жилья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85.1</c:v>
                </c:pt>
                <c:pt idx="1">
                  <c:v>101.6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1178976"/>
        <c:axId val="311178584"/>
      </c:barChart>
      <c:catAx>
        <c:axId val="311178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178584"/>
        <c:crosses val="autoZero"/>
        <c:auto val="1"/>
        <c:lblAlgn val="r"/>
        <c:lblOffset val="100"/>
        <c:noMultiLvlLbl val="0"/>
      </c:catAx>
      <c:valAx>
        <c:axId val="311178584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extTo"/>
        <c:crossAx val="311178976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442842721582884E-2"/>
          <c:y val="0.80239132544980096"/>
          <c:w val="0.96572937613567522"/>
          <c:h val="0.154098884847515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latin typeface="Times New Roman" panose="02020603050405020304" pitchFamily="18" charset="0"/>
                <a:cs typeface="Times New Roman" panose="02020603050405020304" pitchFamily="18" charset="0"/>
              </a:rPr>
              <a:t>Объем инвестиций в основной капитал, млрд. руб.</a:t>
            </a:r>
          </a:p>
        </c:rich>
      </c:tx>
      <c:layout>
        <c:manualLayout>
          <c:xMode val="edge"/>
          <c:yMode val="edge"/>
          <c:x val="3.2060406863556471E-3"/>
          <c:y val="9.4214111560928467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1025641025641026E-2"/>
          <c:y val="0.18814386780332662"/>
          <c:w val="0.90974358974358971"/>
          <c:h val="0.5620482718847962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406406406406405E-2"/>
                  <c:y val="-0.10877447425670776"/>
                </c:manualLayout>
              </c:layout>
              <c:tx>
                <c:rich>
                  <a:bodyPr/>
                  <a:lstStyle/>
                  <a:p>
                    <a:fld id="{FFE5A1C2-150B-4E92-B759-0E1B7A347C10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6.0060060060059983E-2"/>
                  <c:y val="-0.12327773749093543"/>
                </c:manualLayout>
              </c:layout>
              <c:tx>
                <c:rich>
                  <a:bodyPr/>
                  <a:lstStyle/>
                  <a:p>
                    <a:fld id="{ECFF76FF-063A-4A4A-AC43-76FD89D69A1F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4.8048048048048193E-2"/>
                  <c:y val="-7.2516316171138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34821979831241E-2"/>
                  <c:y val="-6.52646845540246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 квартал</c:v>
                </c:pt>
                <c:pt idx="1">
                  <c:v>1 полугодие</c:v>
                </c:pt>
                <c:pt idx="2">
                  <c:v>9 месяцев</c:v>
                </c:pt>
                <c:pt idx="3">
                  <c:v>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7.3</c:v>
                </c:pt>
                <c:pt idx="1">
                  <c:v>17.5</c:v>
                </c:pt>
                <c:pt idx="2">
                  <c:v>27.7</c:v>
                </c:pt>
                <c:pt idx="3">
                  <c:v>45.6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6016016016016016E-2"/>
                  <c:y val="3.6258158085569321E-2"/>
                </c:manualLayout>
              </c:layout>
              <c:tx>
                <c:rich>
                  <a:bodyPr/>
                  <a:lstStyle/>
                  <a:p>
                    <a:fld id="{FF1D7709-4721-4605-A396-D1E8B7062F96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1.6016016016016016E-2"/>
                  <c:y val="6.5264684554024649E-2"/>
                </c:manualLayout>
              </c:layout>
              <c:tx>
                <c:rich>
                  <a:bodyPr/>
                  <a:lstStyle/>
                  <a:p>
                    <a:fld id="{B1038389-B0A3-4963-AA4A-AF40D2EDE4D1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3.6036036036036181E-2"/>
                  <c:y val="7.2516316171138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580366330520683E-2"/>
                  <c:y val="3.6258158085569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Лист1!$A$2:$A$5</c:f>
              <c:strCache>
                <c:ptCount val="4"/>
                <c:pt idx="0">
                  <c:v>1 квартал</c:v>
                </c:pt>
                <c:pt idx="1">
                  <c:v>1 полугодие</c:v>
                </c:pt>
                <c:pt idx="2">
                  <c:v>9 месяцев</c:v>
                </c:pt>
                <c:pt idx="3">
                  <c:v>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6.9</c:v>
                </c:pt>
                <c:pt idx="1">
                  <c:v>13.4</c:v>
                </c:pt>
                <c:pt idx="2">
                  <c:v>21.3</c:v>
                </c:pt>
                <c:pt idx="3">
                  <c:v>33.1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4265840"/>
        <c:axId val="244266624"/>
      </c:lineChart>
      <c:catAx>
        <c:axId val="24426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4266624"/>
        <c:crosses val="autoZero"/>
        <c:auto val="1"/>
        <c:lblAlgn val="r"/>
        <c:lblOffset val="100"/>
        <c:noMultiLvlLbl val="0"/>
      </c:catAx>
      <c:valAx>
        <c:axId val="244266624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extTo"/>
        <c:crossAx val="244265840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2.5438982289375984E-2"/>
          <c:y val="0.87490764162093948"/>
          <c:w val="0.56461019651819089"/>
          <c:h val="0.122372140030719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в сопоставимых ценах к предыдущему году</a:t>
            </a:r>
          </a:p>
        </c:rich>
      </c:tx>
      <c:layout>
        <c:manualLayout>
          <c:xMode val="edge"/>
          <c:yMode val="edge"/>
          <c:x val="4.0441230090116111E-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1025641025641026E-2"/>
          <c:y val="7.8742311057271683E-2"/>
          <c:w val="0.90974358974358971"/>
          <c:h val="0.555423648966956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pattFill prst="divot">
              <a:fgClr>
                <a:sysClr val="windowText" lastClr="00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4353120243531201E-2"/>
                </c:manualLayout>
              </c:layout>
              <c:tx>
                <c:rich>
                  <a:bodyPr/>
                  <a:lstStyle/>
                  <a:p>
                    <a:fld id="{FFE5A1C2-150B-4E92-B759-0E1B7A347C10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8.2321465322082732E-3"/>
                  <c:y val="-2.7904294592920531E-17"/>
                </c:manualLayout>
              </c:layout>
              <c:tx>
                <c:rich>
                  <a:bodyPr/>
                  <a:lstStyle/>
                  <a:p>
                    <a:fld id="{ECFF76FF-063A-4A4A-AC43-76FD89D69A1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40C41F0-26CA-4138-AC22-8DDB6028F6E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Оборот розничной торговли</c:v>
                </c:pt>
                <c:pt idx="1">
                  <c:v>Оборот общественного питания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92</c:v>
                </c:pt>
                <c:pt idx="1">
                  <c:v>89.6</c:v>
                </c:pt>
                <c:pt idx="2">
                  <c:v>97.2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2.0580366330520645E-2"/>
                  <c:y val="6.0882800608828003E-3"/>
                </c:manualLayout>
              </c:layout>
              <c:tx>
                <c:rich>
                  <a:bodyPr/>
                  <a:lstStyle/>
                  <a:p>
                    <a:fld id="{FF1D7709-4721-4605-A396-D1E8B7062F96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3.2928586128833093E-2"/>
                  <c:y val="2.5102410143937458E-2"/>
                </c:manualLayout>
              </c:layout>
              <c:tx>
                <c:rich>
                  <a:bodyPr/>
                  <a:lstStyle/>
                  <a:p>
                    <a:fld id="{B1038389-B0A3-4963-AA4A-AF40D2EDE4D1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3.2928586128833093E-2"/>
                  <c:y val="1.8264840182648401E-2"/>
                </c:manualLayout>
              </c:layout>
              <c:tx>
                <c:rich>
                  <a:bodyPr/>
                  <a:lstStyle/>
                  <a:p>
                    <a:fld id="{E46C1CA0-B3E9-4723-AD11-E1789D1E4FB6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Оборот розничной торговли</c:v>
                </c:pt>
                <c:pt idx="1">
                  <c:v>Оборот общественного питания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85.4</c:v>
                </c:pt>
                <c:pt idx="1">
                  <c:v>89.5</c:v>
                </c:pt>
                <c:pt idx="2">
                  <c:v>97.2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44267408"/>
        <c:axId val="244267800"/>
      </c:barChart>
      <c:catAx>
        <c:axId val="24426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4267800"/>
        <c:crosses val="autoZero"/>
        <c:auto val="1"/>
        <c:lblAlgn val="r"/>
        <c:lblOffset val="100"/>
        <c:noMultiLvlLbl val="0"/>
      </c:catAx>
      <c:valAx>
        <c:axId val="244267800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extTo"/>
        <c:crossAx val="24426740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442887862931519E-2"/>
          <c:y val="0.84341718823608602"/>
          <c:w val="0.96572937613567522"/>
          <c:h val="0.154098884847515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latin typeface="Times New Roman" panose="02020603050405020304" pitchFamily="18" charset="0"/>
                <a:cs typeface="Times New Roman" panose="02020603050405020304" pitchFamily="18" charset="0"/>
              </a:rPr>
              <a:t>Индекс потребительских цен к</a:t>
            </a:r>
            <a:r>
              <a:rPr lang="ru-RU" sz="13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предыдущему месяцу, %</a:t>
            </a:r>
          </a:p>
        </c:rich>
      </c:tx>
      <c:layout>
        <c:manualLayout>
          <c:xMode val="edge"/>
          <c:yMode val="edge"/>
          <c:x val="0.11845605119487662"/>
          <c:y val="9.421411156092797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1025641025641026E-2"/>
          <c:y val="0.23754340803553403"/>
          <c:w val="0.90974358974358971"/>
          <c:h val="0.5126488996567736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fld id="{FFE5A1C2-150B-4E92-B759-0E1B7A347C10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5.6565217884500391E-2"/>
                  <c:y val="-8.34480080852837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7145584215021074E-2"/>
                  <c:y val="-9.79512713195115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январь</c:v>
                </c:pt>
                <c:pt idx="1">
                  <c:v>март</c:v>
                </c:pt>
                <c:pt idx="2">
                  <c:v>июнь</c:v>
                </c:pt>
                <c:pt idx="3">
                  <c:v>сентябрь </c:v>
                </c:pt>
                <c:pt idx="4">
                  <c:v>декабрь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100.3</c:v>
                </c:pt>
                <c:pt idx="1">
                  <c:v>101.2</c:v>
                </c:pt>
                <c:pt idx="2">
                  <c:v>101.2</c:v>
                </c:pt>
                <c:pt idx="3">
                  <c:v>100.5</c:v>
                </c:pt>
                <c:pt idx="4">
                  <c:v>103.3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714558421502106E-2"/>
                  <c:y val="-6.8836255874107077E-2"/>
                </c:manualLayout>
              </c:layout>
              <c:tx>
                <c:rich>
                  <a:bodyPr/>
                  <a:lstStyle/>
                  <a:p>
                    <a:fld id="{FF1D7709-4721-4605-A396-D1E8B7062F96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8.126165748112521E-2"/>
                  <c:y val="9.06996397023976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1261657481125293E-2"/>
                  <c:y val="8.34480080852836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7759873574085453E-2"/>
                  <c:y val="7.6791808873720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январь</c:v>
                </c:pt>
                <c:pt idx="1">
                  <c:v>март</c:v>
                </c:pt>
                <c:pt idx="2">
                  <c:v>июнь</c:v>
                </c:pt>
                <c:pt idx="3">
                  <c:v>сентябрь </c:v>
                </c:pt>
                <c:pt idx="4">
                  <c:v>декабрь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103.1</c:v>
                </c:pt>
                <c:pt idx="1">
                  <c:v>100.8</c:v>
                </c:pt>
                <c:pt idx="2">
                  <c:v>100.4</c:v>
                </c:pt>
                <c:pt idx="3">
                  <c:v>100.8</c:v>
                </c:pt>
                <c:pt idx="4">
                  <c:v>100.8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9694336"/>
        <c:axId val="309693944"/>
      </c:lineChart>
      <c:catAx>
        <c:axId val="30969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693944"/>
        <c:crosses val="autoZero"/>
        <c:auto val="1"/>
        <c:lblAlgn val="r"/>
        <c:lblOffset val="100"/>
        <c:noMultiLvlLbl val="0"/>
      </c:catAx>
      <c:valAx>
        <c:axId val="309693944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extTo"/>
        <c:crossAx val="309694336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438982289375984E-2"/>
          <c:y val="0.87490764162093948"/>
          <c:w val="0.56461019651819089"/>
          <c:h val="0.122372140030719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Среднемесячная начисленная заработная плата, руб.</a:t>
            </a:r>
            <a:endParaRPr lang="ru-RU" sz="1300" b="1" baseline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845605119487662"/>
          <c:y val="9.421411156092797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0763077850502273E-2"/>
          <c:y val="0.29523573951161869"/>
          <c:w val="0.90793640504753736"/>
          <c:h val="0.48700787401574797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3684080033317519E-2"/>
                  <c:y val="-9.18508746616097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3365732555708784"/>
                  <c:y val="0.1131428728477003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3777339882319198"/>
                  <c:y val="0.1120017589424358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896088596046301"/>
                  <c:y val="0.1120017589424359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6612666162150598E-2"/>
                  <c:y val="9.1059350565472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3684080033317506E-2"/>
                  <c:y val="-9.74223248271976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0896088596046309"/>
                  <c:y val="0.1120017589424358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12542517902487962"/>
                  <c:y val="9.8040153357793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0.11263034907218207"/>
                  <c:y val="8.51723901004521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0701790491870748"/>
                  <c:y val="7.01169421885090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0.11719303249267128"/>
                  <c:y val="0.1098728889255334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7.4413743147305186E-2"/>
                  <c:y val="8.19496777562489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3900660030173734E-2"/>
                  <c:y val="0.1098212199914801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252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Лист1!$A$2:$A$14</c:f>
              <c:numCache>
                <c:formatCode>mmm\-yy</c:formatCode>
                <c:ptCount val="13"/>
                <c:pt idx="0">
                  <c:v>41974</c:v>
                </c:pt>
                <c:pt idx="1">
                  <c:v>42005</c:v>
                </c:pt>
                <c:pt idx="2">
                  <c:v>42036</c:v>
                </c:pt>
                <c:pt idx="3">
                  <c:v>42064</c:v>
                </c:pt>
                <c:pt idx="4">
                  <c:v>42095</c:v>
                </c:pt>
                <c:pt idx="5">
                  <c:v>42125</c:v>
                </c:pt>
                <c:pt idx="6">
                  <c:v>42156</c:v>
                </c:pt>
                <c:pt idx="7">
                  <c:v>42186</c:v>
                </c:pt>
                <c:pt idx="8">
                  <c:v>42217</c:v>
                </c:pt>
                <c:pt idx="9">
                  <c:v>42248</c:v>
                </c:pt>
                <c:pt idx="10">
                  <c:v>42278</c:v>
                </c:pt>
                <c:pt idx="11">
                  <c:v>42309</c:v>
                </c:pt>
                <c:pt idx="12">
                  <c:v>42339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33198</c:v>
                </c:pt>
                <c:pt idx="1">
                  <c:v>32132.9</c:v>
                </c:pt>
                <c:pt idx="2">
                  <c:v>31455.599999999999</c:v>
                </c:pt>
                <c:pt idx="3">
                  <c:v>33644.699999999997</c:v>
                </c:pt>
                <c:pt idx="4">
                  <c:v>33651.300000000003</c:v>
                </c:pt>
                <c:pt idx="5">
                  <c:v>34998.400000000001</c:v>
                </c:pt>
                <c:pt idx="6">
                  <c:v>36452.5</c:v>
                </c:pt>
                <c:pt idx="7">
                  <c:v>34144.699999999997</c:v>
                </c:pt>
                <c:pt idx="8">
                  <c:v>33029</c:v>
                </c:pt>
                <c:pt idx="9">
                  <c:v>33468.699999999997</c:v>
                </c:pt>
                <c:pt idx="10">
                  <c:v>33661.5</c:v>
                </c:pt>
                <c:pt idx="11">
                  <c:v>33658.699999999997</c:v>
                </c:pt>
                <c:pt idx="12">
                  <c:v>34464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9693160"/>
        <c:axId val="309692768"/>
      </c:lineChart>
      <c:dateAx>
        <c:axId val="309693160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100000" spcFirstLastPara="1" vertOverflow="ellipsis" wrap="square" anchor="ctr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692768"/>
        <c:crosses val="autoZero"/>
        <c:auto val="1"/>
        <c:lblOffset val="100"/>
        <c:baseTimeUnit val="months"/>
        <c:majorUnit val="1"/>
        <c:majorTimeUnit val="months"/>
      </c:dateAx>
      <c:valAx>
        <c:axId val="309692768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extTo"/>
        <c:crossAx val="30969316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Зарегистрированный рынок труда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безработных, чел.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4089427059483778E-2"/>
                  <c:y val="0.141824049467418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8461967505482885E-2"/>
                  <c:y val="0.126180717437696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7207048397481141E-2"/>
                  <c:y val="0.141206938495222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8205392055978443E-2"/>
                  <c:y val="0.135236664162283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9973245523770322E-2"/>
                  <c:y val="0.1352366641622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mmm\-yy</c:formatCode>
                <c:ptCount val="5"/>
                <c:pt idx="0">
                  <c:v>42005</c:v>
                </c:pt>
                <c:pt idx="1">
                  <c:v>42064</c:v>
                </c:pt>
                <c:pt idx="2">
                  <c:v>42156</c:v>
                </c:pt>
                <c:pt idx="3">
                  <c:v>42248</c:v>
                </c:pt>
                <c:pt idx="4">
                  <c:v>42339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3585</c:v>
                </c:pt>
                <c:pt idx="1">
                  <c:v>4031</c:v>
                </c:pt>
                <c:pt idx="2">
                  <c:v>4250</c:v>
                </c:pt>
                <c:pt idx="3">
                  <c:v>4356</c:v>
                </c:pt>
                <c:pt idx="4">
                  <c:v>4882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46645696"/>
        <c:axId val="246644912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безработицы, %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5857172257666186E-2"/>
                  <c:y val="-0.105184072126220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8205392055978595E-2"/>
                  <c:y val="-0.11269722013523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9973245523770322E-2"/>
                  <c:y val="-0.112697220135236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3508952459353776E-2"/>
                  <c:y val="-0.112697220135236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4089318789874459E-2"/>
                  <c:y val="-9.0157776108189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mmm\-yy</c:formatCode>
                <c:ptCount val="5"/>
                <c:pt idx="0">
                  <c:v>42005</c:v>
                </c:pt>
                <c:pt idx="1">
                  <c:v>42064</c:v>
                </c:pt>
                <c:pt idx="2">
                  <c:v>42156</c:v>
                </c:pt>
                <c:pt idx="3">
                  <c:v>42248</c:v>
                </c:pt>
                <c:pt idx="4">
                  <c:v>42339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1.03</c:v>
                </c:pt>
                <c:pt idx="1">
                  <c:v>1.21</c:v>
                </c:pt>
                <c:pt idx="2">
                  <c:v>1.27</c:v>
                </c:pt>
                <c:pt idx="3">
                  <c:v>1.3</c:v>
                </c:pt>
                <c:pt idx="4">
                  <c:v>1.46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6346752"/>
        <c:axId val="246648440"/>
      </c:lineChart>
      <c:catAx>
        <c:axId val="246645696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6644912"/>
        <c:crosses val="autoZero"/>
        <c:auto val="0"/>
        <c:lblAlgn val="ctr"/>
        <c:lblOffset val="100"/>
        <c:noMultiLvlLbl val="0"/>
      </c:catAx>
      <c:valAx>
        <c:axId val="24664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6645696"/>
        <c:crosses val="autoZero"/>
        <c:crossBetween val="between"/>
      </c:valAx>
      <c:valAx>
        <c:axId val="246648440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6346752"/>
        <c:crosses val="max"/>
        <c:crossBetween val="between"/>
      </c:valAx>
      <c:dateAx>
        <c:axId val="296346752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46648440"/>
        <c:crosses val="autoZero"/>
        <c:auto val="1"/>
        <c:lblOffset val="100"/>
        <c:baseTimeUnit val="months"/>
        <c:majorUnit val="1"/>
        <c:minorUnit val="1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361320949258665E-2"/>
          <c:y val="5.1361999824371396E-2"/>
          <c:w val="0.85315107925779721"/>
          <c:h val="0.64404443115496635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Родилось</c:v>
                </c:pt>
              </c:strCache>
            </c:strRef>
          </c:tx>
          <c:spPr>
            <a:ln w="38099">
              <a:solidFill>
                <a:srgbClr val="70AD47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70AD47"/>
              </a:solidFill>
              <a:ln>
                <a:solidFill>
                  <a:srgbClr val="70AD47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3966117138583484E-2"/>
                  <c:y val="7.3364678336071298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6262926811567906E-2"/>
                  <c:y val="7.4985554863195969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1630925166612237E-2"/>
                  <c:y val="8.4983477784701375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607182166745359E-2"/>
                  <c:y val="6.3455503313884332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143965875233338E-2"/>
                  <c:y val="-4.8777399446690788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415963504294723E-2"/>
                  <c:y val="-0.10467295548452484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6655418072740906E-2"/>
                  <c:y val="-6.7119599914875552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8800597373871435E-2"/>
                  <c:y val="7.9141924069096842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 2009 г.</c:v>
                </c:pt>
                <c:pt idx="1">
                  <c:v> 2010 г.</c:v>
                </c:pt>
                <c:pt idx="2">
                  <c:v> 2011 г.</c:v>
                </c:pt>
                <c:pt idx="3">
                  <c:v> 2012 г.</c:v>
                </c:pt>
                <c:pt idx="4">
                  <c:v> 2013 г.</c:v>
                </c:pt>
                <c:pt idx="5">
                  <c:v> 2014 г.</c:v>
                </c:pt>
                <c:pt idx="6">
                  <c:v> 2015 г.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6482</c:v>
                </c:pt>
                <c:pt idx="1">
                  <c:v>6503</c:v>
                </c:pt>
                <c:pt idx="2">
                  <c:v>6284</c:v>
                </c:pt>
                <c:pt idx="3">
                  <c:v>6809</c:v>
                </c:pt>
                <c:pt idx="4">
                  <c:v>6674</c:v>
                </c:pt>
                <c:pt idx="5">
                  <c:v>6857</c:v>
                </c:pt>
                <c:pt idx="6">
                  <c:v>6974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Умерло</c:v>
                </c:pt>
              </c:strCache>
            </c:strRef>
          </c:tx>
          <c:spPr>
            <a:ln w="38099">
              <a:solidFill>
                <a:srgbClr val="FF00FF"/>
              </a:solidFill>
              <a:prstDash val="solid"/>
            </a:ln>
          </c:spPr>
          <c:marker>
            <c:symbol val="square"/>
            <c:size val="8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1735105692433605E-2"/>
                  <c:y val="-8.2691893729111218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0" i="0" u="none" strike="noStrike" baseline="0">
                      <a:solidFill>
                        <a:srgbClr val="FF00FF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271328987102418E-2"/>
                  <c:y val="-7.717328499405203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0" i="0" u="none" strike="noStrike" baseline="0">
                      <a:solidFill>
                        <a:srgbClr val="FF00FF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935274219754862E-2"/>
                  <c:y val="-8.1242848241092167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0" i="0" u="none" strike="noStrike" baseline="0">
                      <a:solidFill>
                        <a:srgbClr val="FF00FF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710358785796937E-2"/>
                  <c:y val="-8.361298362884495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0" i="0" u="none" strike="noStrike" baseline="0">
                      <a:solidFill>
                        <a:srgbClr val="FF00FF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272207909495181E-2"/>
                  <c:y val="5.2545577073136125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00FF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1296128306542328E-2"/>
                  <c:y val="5.8157764063275871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00FF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8119589889973583E-2"/>
                  <c:y val="6.7560473859686374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0" i="0" u="none" strike="noStrike" baseline="0">
                      <a:solidFill>
                        <a:srgbClr val="FF00FF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8160971788848048E-2"/>
                  <c:y val="-7.5210812027570323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975" b="0" i="0" u="none" strike="noStrike" baseline="0">
                      <a:solidFill>
                        <a:srgbClr val="FF00FF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75" b="0" i="0" u="none" strike="noStrike" baseline="0">
                    <a:solidFill>
                      <a:srgbClr val="FF00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 2009 г.</c:v>
                </c:pt>
                <c:pt idx="1">
                  <c:v> 2010 г.</c:v>
                </c:pt>
                <c:pt idx="2">
                  <c:v> 2011 г.</c:v>
                </c:pt>
                <c:pt idx="3">
                  <c:v> 2012 г.</c:v>
                </c:pt>
                <c:pt idx="4">
                  <c:v> 2013 г.</c:v>
                </c:pt>
                <c:pt idx="5">
                  <c:v> 2014 г.</c:v>
                </c:pt>
                <c:pt idx="6">
                  <c:v> 2015 г.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7037</c:v>
                </c:pt>
                <c:pt idx="1">
                  <c:v>7070</c:v>
                </c:pt>
                <c:pt idx="2">
                  <c:v>6887</c:v>
                </c:pt>
                <c:pt idx="3">
                  <c:v>6892</c:v>
                </c:pt>
                <c:pt idx="4">
                  <c:v>6803</c:v>
                </c:pt>
                <c:pt idx="5">
                  <c:v>6678</c:v>
                </c:pt>
                <c:pt idx="6">
                  <c:v>6687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6345576"/>
        <c:axId val="301839416"/>
      </c:lineChart>
      <c:catAx>
        <c:axId val="296345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01839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1839416"/>
        <c:scaling>
          <c:orientation val="minMax"/>
        </c:scaling>
        <c:delete val="1"/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2339622641509434"/>
            </c:manualLayout>
          </c:layout>
          <c:overlay val="0"/>
          <c:spPr>
            <a:noFill/>
            <a:ln w="25399">
              <a:noFill/>
            </a:ln>
          </c:spPr>
        </c:title>
        <c:numFmt formatCode="0" sourceLinked="0"/>
        <c:majorTickMark val="out"/>
        <c:minorTickMark val="none"/>
        <c:tickLblPos val="nextTo"/>
        <c:crossAx val="296345576"/>
        <c:crosses val="autoZero"/>
        <c:crossBetween val="between"/>
        <c:majorUnit val="2000"/>
        <c:minorUnit val="500"/>
      </c:valAx>
      <c:spPr>
        <a:solidFill>
          <a:srgbClr val="FFFFFF"/>
        </a:solidFill>
        <a:ln w="25399">
          <a:noFill/>
        </a:ln>
      </c:spPr>
    </c:plotArea>
    <c:legend>
      <c:legendPos val="b"/>
      <c:layout>
        <c:manualLayout>
          <c:xMode val="edge"/>
          <c:yMode val="edge"/>
          <c:x val="0.25977922455043201"/>
          <c:y val="0.85511146549719264"/>
          <c:w val="0.49921996879875197"/>
          <c:h val="9.4483734087694476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28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Межотраслевая дифференциация уровня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среднемесячной заработной платы за 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2015 год, руб.</a:t>
            </a:r>
          </a:p>
        </c:rich>
      </c:tx>
      <c:layout>
        <c:manualLayout>
          <c:xMode val="edge"/>
          <c:yMode val="edge"/>
          <c:x val="0.1040339702760085"/>
          <c:y val="4.2071197411003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6082986441981377"/>
          <c:y val="0.20886850152905198"/>
          <c:w val="0.53917013558018623"/>
          <c:h val="0.7574923547400611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5"/>
              <c:layout>
                <c:manualLayout>
                  <c:x val="6.55737704918032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74863387978140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7158469945355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0914288580169518E-2"/>
                  <c:y val="0"/>
                </c:manualLayout>
              </c:layout>
              <c:tx>
                <c:rich>
                  <a:bodyPr/>
                  <a:lstStyle/>
                  <a:p>
                    <a:fld id="{6F0FE611-6757-46C6-8F08-00B532E3C533}" type="VALUE">
                      <a:rPr lang="en-US"/>
                      <a:pPr/>
                      <a:t>[ЗНАЧЕНИЕ]</a:t>
                    </a:fld>
                    <a:r>
                      <a:rPr lang="en-US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9"/>
              <c:layout>
                <c:manualLayout>
                  <c:x val="4.1718073457378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4.3903739739538851E-2"/>
                  <c:y val="-5.606459188852841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5.24590163934426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6.9945355191256831E-2"/>
                  <c:y val="-5.711252818551024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7.21311475409836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9.65508133139408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0.12084507748633332"/>
                  <c:y val="-3.11517253003927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Добыча полезных ископаемых</c:v>
                </c:pt>
                <c:pt idx="1">
                  <c:v>Финансовая деятельность</c:v>
                </c:pt>
                <c:pt idx="2">
                  <c:v>Госуправление и обеспечение военной безопасности</c:v>
                </c:pt>
                <c:pt idx="3">
                  <c:v>Электроэнергетика, распределение газа и воды</c:v>
                </c:pt>
                <c:pt idx="4">
                  <c:v>Производство машин и оборудования</c:v>
                </c:pt>
                <c:pt idx="5">
                  <c:v>Операции с недвижимостью</c:v>
                </c:pt>
                <c:pt idx="6">
                  <c:v>Химическое производство</c:v>
                </c:pt>
                <c:pt idx="7">
                  <c:v>Транспорт и связь</c:v>
                </c:pt>
                <c:pt idx="8">
                  <c:v>Обрабатывающие производства</c:v>
                </c:pt>
                <c:pt idx="9">
                  <c:v>Строительство</c:v>
                </c:pt>
                <c:pt idx="10">
                  <c:v>Оптовая и розничная торговля</c:v>
                </c:pt>
                <c:pt idx="11">
                  <c:v>Здравоохранение и соц.услуги</c:v>
                </c:pt>
                <c:pt idx="12">
                  <c:v>Прочие услуги</c:v>
                </c:pt>
                <c:pt idx="13">
                  <c:v>Образование </c:v>
                </c:pt>
                <c:pt idx="14">
                  <c:v>Сельское хозяйство </c:v>
                </c:pt>
                <c:pt idx="15">
                  <c:v>Гостиницы и рестораны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83385.399999999994</c:v>
                </c:pt>
                <c:pt idx="1">
                  <c:v>53291.5</c:v>
                </c:pt>
                <c:pt idx="2">
                  <c:v>47483.199999999997</c:v>
                </c:pt>
                <c:pt idx="3">
                  <c:v>45771.4</c:v>
                </c:pt>
                <c:pt idx="4">
                  <c:v>39249.5</c:v>
                </c:pt>
                <c:pt idx="5">
                  <c:v>36388.199999999997</c:v>
                </c:pt>
                <c:pt idx="6">
                  <c:v>34951.9</c:v>
                </c:pt>
                <c:pt idx="7">
                  <c:v>30768.9</c:v>
                </c:pt>
                <c:pt idx="8">
                  <c:v>31610</c:v>
                </c:pt>
                <c:pt idx="9">
                  <c:v>29482.799999999999</c:v>
                </c:pt>
                <c:pt idx="10">
                  <c:v>28762.799999999999</c:v>
                </c:pt>
                <c:pt idx="11">
                  <c:v>28611.7</c:v>
                </c:pt>
                <c:pt idx="12">
                  <c:v>26107.599999999999</c:v>
                </c:pt>
                <c:pt idx="13">
                  <c:v>25727.5</c:v>
                </c:pt>
                <c:pt idx="14">
                  <c:v>22168</c:v>
                </c:pt>
                <c:pt idx="15">
                  <c:v>16138.8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1838632"/>
        <c:axId val="188312488"/>
      </c:barChart>
      <c:catAx>
        <c:axId val="301838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8312488"/>
        <c:crosses val="autoZero"/>
        <c:auto val="1"/>
        <c:lblAlgn val="ctr"/>
        <c:lblOffset val="100"/>
        <c:noMultiLvlLbl val="0"/>
      </c:catAx>
      <c:valAx>
        <c:axId val="1883124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01838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  <a:scene3d>
      <a:camera prst="orthographicFront"/>
      <a:lightRig rig="threePt" dir="t"/>
    </a:scene3d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0.88542</cdr:x>
      <cdr:y>0.27679</cdr:y>
    </cdr:from>
    <cdr:to>
      <cdr:x>0.88542</cdr:x>
      <cdr:y>0.76339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2812325" y="551716"/>
          <a:ext cx="0" cy="969923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tx1"/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0.7812</cdr:x>
      <cdr:y>0.14701</cdr:y>
    </cdr:from>
    <cdr:to>
      <cdr:x>0.9984</cdr:x>
      <cdr:y>0.27299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481304" y="293033"/>
          <a:ext cx="689886" cy="25111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100,2 %</a:t>
          </a:r>
          <a:endParaRPr lang="ru-RU" sz="11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0.63926</cdr:x>
      <cdr:y>0.16597</cdr:y>
    </cdr:from>
    <cdr:to>
      <cdr:x>0.64418</cdr:x>
      <cdr:y>0.96737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 flipV="1">
          <a:off x="3823860" y="689269"/>
          <a:ext cx="29430" cy="332813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43</Pages>
  <Words>12638</Words>
  <Characters>72039</Characters>
  <Application>Microsoft Office Word</Application>
  <DocSecurity>0</DocSecurity>
  <Lines>600</Lines>
  <Paragraphs>169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38</vt:i4>
      </vt:variant>
    </vt:vector>
  </HeadingPairs>
  <TitlesOfParts>
    <vt:vector size="39" baseType="lpstr">
      <vt:lpstr/>
      <vt:lpstr/>
      <vt:lpstr>Среднемесячная заработная плата работников крупных и средних предприятий города </vt:lpstr>
      <vt:lpstr>/</vt:lpstr>
      <vt:lpstr/>
      <vt:lpstr/>
      <vt:lpstr/>
      <vt:lpstr/>
      <vt:lpstr>ФИНАНСОВОЕ СОСТОЯНИЕ ОРГАНИЗАЦИЙ</vt:lpstr>
      <vt:lpstr>    Образование</vt:lpstr>
      <vt:lpstr>программе. </vt:lpstr>
      <vt:lpstr>За 2015 год проведено 1 312 спортивно-массовых мероприятий (2014 г. – 1 294), в </vt:lpstr>
      <vt:lpstr>В 2015 году 2 061 кемеровский спортсмен выполнили спортивные разряды и получили </vt:lpstr>
      <vt:lpstr>16 лучших кемеровских спортсменов вручена муниципальная стипендия на сумму 115,8</vt:lpstr>
      <vt:lpstr>В 2015 году в городе Кемерово создан центр тестирования ГТО на стадионе «Шахтер»</vt:lpstr>
      <vt:lpstr>Для организации спортивного досуга для жителей города работали:</vt:lpstr>
      <vt:lpstr>67 зимних спортивных площадок (2014 г. – 58), из них 30 ледовых площадок, 26 зи</vt:lpstr>
      <vt:lpstr>18 пунктов зимнего проката спортивного инвентаря. Услугами проката воспользовал</vt:lpstr>
      <vt:lpstr>В городских акциях «Все на лыжи!» и «Все на каток!» приняли участие более 2,5 ты</vt:lpstr>
      <vt:lpstr>Впервые МСАУ г. Кемерово «Стадион Химик», МАУ ГЦС «Кузбасс» и МАУ ФК «Кузбасс» п</vt:lpstr>
      <vt:lpstr>В летний период была организована работа 275 площадок, из них: 14 площадок с ул</vt:lpstr>
      <vt:lpstr>В рамках реализации программы «Развитие шахмат в городе Кемерово на 2014-2017гг.</vt:lpstr>
      <vt:lpstr/>
      <vt:lpstr>Молодежная политика</vt:lpstr>
      <vt:lpstr/>
      <vt:lpstr>В течении 2015 года проведено 1 510 молодежных мероприятий разной направленности</vt:lpstr>
      <vt:lpstr>Трудоустроено 455 молодых людей (в 2014 г. – 2 588 человек).</vt:lpstr>
      <vt:lpstr>Более 400 молодых активистов приняли участие в реализации Всероссийского проекта</vt:lpstr>
      <vt:lpstr>проектов, изготовили более 300 сувениров для ветеранов и раздали более        24</vt:lpstr>
      <vt:lpstr>В 2015 году добровольцами было организовано 101 мероприятие для несовершеннолетн</vt:lpstr>
      <vt:lpstr>В реализации областных акций «Рождество для всех и каждого», «Рука помощи» приня</vt:lpstr>
      <vt:lpstr>Была организована работа 9 студенческих, молодежных профильных отрядов и подрост</vt:lpstr>
      <vt:lpstr>За 2015 год поддержано и реализован более 100 проектов и инициатив, самые яркие </vt:lpstr>
      <vt:lpstr/>
      <vt:lpstr>    Здравоохранение</vt:lpstr>
      <vt:lpstr>СФЕРА ЖИЗНЕОБЕСПЕЧЕНИЯ ГОРОДА</vt:lpstr>
      <vt:lpstr>    Жилищно-коммунальное хозяйство</vt:lpstr>
      <vt:lpstr>    </vt:lpstr>
      <vt:lpstr>СРЕДСТВА МАССОВОЙ ИНФОРМАЦИИ</vt:lpstr>
    </vt:vector>
  </TitlesOfParts>
  <Company/>
  <LinksUpToDate>false</LinksUpToDate>
  <CharactersWithSpaces>84508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Econom5</dc:creator>
  <cp:keywords/>
  <dc:description/>
  <cp:lastModifiedBy>Econom5</cp:lastModifiedBy>
  <cp:revision>7</cp:revision>
  <cp:lastPrinted>2016-04-27T05:52:00Z</cp:lastPrinted>
  <dcterms:created xsi:type="dcterms:W3CDTF">2016-03-09T02:40:00Z</dcterms:created>
  <dcterms:modified xsi:type="dcterms:W3CDTF">2016-04-27T06:10:00Z</dcterms:modified>
</cp:coreProperties>
</file>