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70DA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Пояснительная записка к отчету о реализации муниципальной программы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«Совершенствование гражданской обороны и защиты населения от чрезвычайных ситуаций в городе Кемерово»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за 2017 год</w:t>
      </w:r>
    </w:p>
    <w:p w14:paraId="1A421F7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5BD912F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повышения готовности городского звена территориальной подсистемы РСЧС и сил ГО, минимизации влияния негативных факторов на жизнедеятельность населения, материального ущерба и снижения количества погибших и пострадавших в ЧС, происшествиях, авариях и катастрофах администрацией города Кемерово ежегодно планировался и осуществлялся комплекс мероприятий по защите населения.</w:t>
      </w:r>
    </w:p>
    <w:p w14:paraId="0477B56F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Целью муниципальной программы «Совершенствование гражданской обороны и защиты населения от чрезвычайных ситуаций в городе Кемерово на 2016-2020 годы» являлось повышение уровня безопасности жизнедеятельности населения города Кемерово.</w:t>
      </w:r>
    </w:p>
    <w:p w14:paraId="7F781273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Основными задачами муниципальной программы определены:</w:t>
      </w:r>
    </w:p>
    <w:p w14:paraId="3C68CFA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Обеспечение организации и осуществления мероприятий по гражданской обороне, защите населения и территории города от чрезвычайных ситуаций природного и техногенного характера.</w:t>
      </w:r>
    </w:p>
    <w:p w14:paraId="1BF2CF2D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Обеспечение функционирования аварийно-спасательных формирований.</w:t>
      </w:r>
    </w:p>
    <w:p w14:paraId="4D02A9D8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Создание резервов материальных средств для ликвидации чрезвычайных ситуаций и нужд гражданской обороны.</w:t>
      </w:r>
    </w:p>
    <w:p w14:paraId="7A3A9BA8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Снижение рисков и смягчение последствий чрезвычайных ситуаций природного и техногенного характера.</w:t>
      </w:r>
    </w:p>
    <w:p w14:paraId="35727438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всем задачам установлены следующие целевые показатели (индикаторы):</w:t>
      </w:r>
    </w:p>
    <w:p w14:paraId="02E14950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доля мероприятий по обеспечению готовности органов управления, сил и средств городского звена ТП РСЧС, проведенных с положительной оценкой, относительно общих мероприятий. Так в 2017 году таких мероприятий проведено - 93, что выше целевых показателей (92 мероприятия).</w:t>
      </w:r>
    </w:p>
    <w:p w14:paraId="17C621AF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сокращение количества пострадавшего населения в чрезвычайных ситуациях по сравнению с прошлым годом. Так в 2017 году чрезвычайных ситуаций не произошло, поэтому значение целевого показателя (индикатора) считается достигнуто.</w:t>
      </w:r>
    </w:p>
    <w:p w14:paraId="2707031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сокращение материального ущерба от природных и техногенных ЧС по сравнению с прошлым годом. В связи с тем, что в 2017 году ЧС не произошло, значение целевого показателя (индикатора) считается достигнутым.</w:t>
      </w:r>
    </w:p>
    <w:p w14:paraId="530DF234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доля населения, оповещаемого техническими средствами оповещения. За счет выполнения муниципального контракта на оказание услуг по эксплутационно-техническому обслуживанию средств оповещения и связи гражданской обороны г. Кемерово, поддержания сети городского уличного радио, перехвата ТВ-каналов оператора связи МТС, ТВ-каналов и каналов радио вещания в 2017 году удалось охватить оповещением 89 % населения города. Но вместе с тем стоит отметить, что недостижение целевых показателей на 2017 год произошло из-за снижение на 2 % охвата оповещения населения города по причине устаревания оборудования оповещения (сирен) и его выхода из строя по причине отсутствия комплектующих для его ремонта и восстановления.</w:t>
      </w:r>
    </w:p>
    <w:p w14:paraId="591189DC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количество добровольных пожарных, прошедших специальную подготовку в расчете на 1 тыс. человек населения города. С учетом всех имеющихся на территории города образовательных учреждений с программой подготовки по вопросам пожарной безопасности в 2017 году подготовлено 7 030 человек, что выше целевых показателей установленных на 2016 год.</w:t>
      </w:r>
    </w:p>
    <w:p w14:paraId="10E29604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процент созданных резервов от их нормативной потребности. В 2017 году была проведена работа по заключению 7 соглашений на поставку продуктов питания, предметов первой необходимости и других средств и услуг для ликвидации чрезвычайных ситуаций. Общий процент созданных резервов для ликвидации чрезвычайных ситуаций на территории города составляет 75 % от нормативной потребности.</w:t>
      </w:r>
    </w:p>
    <w:p w14:paraId="5FA1C9CE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доля проведенных превентивных инженерно-технических и других мероприятий от числа необходимых мероприятий. Из всех необходимых мероприятий необходимо было выполнить превентивные мероприятия по рыхлению льда буро-взрывным способом, с целью защиты опор старого моста на реке Томь. Для выполнения этого мероприятия истрачено 371, 8 тыс. рублей из бюджета города Кемерово.</w:t>
      </w:r>
    </w:p>
    <w:p w14:paraId="5CC7C01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выполнение всего комплекса мероприятий муниципальной программы «Совершенствование гражданской обороны и защиты населения от чрезвычайных ситуаций в городе Кемерово на 2016-2020 годы» предусмотрен один источник финансирования – бюджет города Кемерово с объемом финансовых ресурсов на 2017 год 41 785,7 тыс. рублей.</w:t>
      </w:r>
    </w:p>
    <w:p w14:paraId="76206361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1.Для оценки степени реализации муниципальной программы определена степень достижения плановых значений, которая рассчитывается:</w:t>
      </w:r>
    </w:p>
    <w:p w14:paraId="53916F3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Для целевых показателей (индикаторов), тенденцией развития которых является увеличение значений:</w:t>
      </w:r>
    </w:p>
    <w:p w14:paraId="0D641E8C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 </w:t>
      </w:r>
      <w:r>
        <w:rPr>
          <w:rFonts w:ascii="Arial" w:hAnsi="Arial" w:cs="Arial"/>
          <w:b/>
          <w:bCs/>
          <w:color w:val="000000"/>
          <w:sz w:val="20"/>
          <w:szCs w:val="20"/>
        </w:rPr>
        <w:t>= З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ф</w:t>
      </w:r>
      <w:r>
        <w:rPr>
          <w:rFonts w:ascii="Arial" w:hAnsi="Arial" w:cs="Arial"/>
          <w:b/>
          <w:bCs/>
          <w:color w:val="000000"/>
          <w:sz w:val="20"/>
          <w:szCs w:val="20"/>
        </w:rPr>
        <w:t>/З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п 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54F48F9D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доля мероприятий по обеспечению готовности органов управления, сил и средств городского звена ТП РСЧС, проведенных с положительной оценкой относительно общих:</w:t>
      </w:r>
    </w:p>
    <w:p w14:paraId="45366110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93/92 = 1, 01 - т.к. больше 1, то принимается равным 1.</w:t>
      </w:r>
    </w:p>
    <w:p w14:paraId="52367349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доля населения оповещаемого техническими средствами оповещения:</w:t>
      </w:r>
    </w:p>
    <w:p w14:paraId="0DF1948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89/91 = 0, 98</w:t>
      </w:r>
    </w:p>
    <w:p w14:paraId="07DB02AA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количество добровольных пожарных, прошедших специальную подготовку, в расчете на 1 тыс. чел. населения:</w:t>
      </w:r>
    </w:p>
    <w:p w14:paraId="7801F983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7,03/7 = 1, 004 - т.к. больше 1, то принимается равным 1.</w:t>
      </w:r>
    </w:p>
    <w:p w14:paraId="7ECE1AE9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процент созданных резервов от их нормативной потребности:</w:t>
      </w:r>
    </w:p>
    <w:p w14:paraId="43EB5474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75/75 = 1,0</w:t>
      </w:r>
    </w:p>
    <w:p w14:paraId="3613D110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доля проведенных инженерно-технических и других мероприятий от числа необходимых мероприятий:</w:t>
      </w:r>
    </w:p>
    <w:p w14:paraId="3148345F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100/100 = 1,0</w:t>
      </w:r>
    </w:p>
    <w:p w14:paraId="3A0DE70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сокращение количества пострадавшего населения в чрезвычайных ситуациях по сравнению с прошлым годом:</w:t>
      </w:r>
    </w:p>
    <w:p w14:paraId="426481BC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2/2 = 1,0</w:t>
      </w:r>
      <w:r>
        <w:rPr>
          <w:rFonts w:ascii="Arial" w:hAnsi="Arial" w:cs="Arial"/>
          <w:color w:val="000000"/>
          <w:sz w:val="20"/>
          <w:szCs w:val="20"/>
        </w:rPr>
        <w:t>     </w:t>
      </w:r>
    </w:p>
    <w:p w14:paraId="24D1D7C0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сокращение материального ущерба от природных и техногенных ЧС по сравнению с прошлым годом:</w:t>
      </w:r>
    </w:p>
    <w:p w14:paraId="214E9B0C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д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3/3 = 1,0</w:t>
      </w:r>
    </w:p>
    <w:p w14:paraId="5F9EDAF9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</w:t>
      </w:r>
    </w:p>
    <w:p w14:paraId="6C436476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Степень реализации муниципальной программы:</w:t>
      </w:r>
    </w:p>
    <w:p w14:paraId="7071F32F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р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(1,0+0,98+1,004+1,0+1,0+1,0+1,0)/7 = 0,997</w:t>
      </w:r>
    </w:p>
    <w:p w14:paraId="5E8B36B4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DBE6F2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2. Степень реализации мероприятий:</w:t>
      </w:r>
    </w:p>
    <w:p w14:paraId="2DBA39BA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м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М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>/М,</w:t>
      </w:r>
    </w:p>
    <w:p w14:paraId="5C456E4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A3C413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м</w:t>
      </w:r>
      <w:r>
        <w:rPr>
          <w:rFonts w:ascii="Arial" w:hAnsi="Arial" w:cs="Arial"/>
          <w:color w:val="000000"/>
          <w:sz w:val="20"/>
          <w:szCs w:val="20"/>
        </w:rPr>
        <w:t> = 7/7 = 1,0</w:t>
      </w:r>
    </w:p>
    <w:p w14:paraId="1BA5EE89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7BCCB5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3. Степень соответствия запланированному уровню затрат:</w:t>
      </w:r>
    </w:p>
    <w:p w14:paraId="30D0E28E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уз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Ф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ф</w:t>
      </w:r>
      <w:r>
        <w:rPr>
          <w:rFonts w:ascii="Arial" w:hAnsi="Arial" w:cs="Arial"/>
          <w:b/>
          <w:bCs/>
          <w:color w:val="000000"/>
          <w:sz w:val="20"/>
          <w:szCs w:val="20"/>
        </w:rPr>
        <w:t>/Ф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п</w:t>
      </w:r>
      <w:r>
        <w:rPr>
          <w:rFonts w:ascii="Arial" w:hAnsi="Arial" w:cs="Arial"/>
          <w:b/>
          <w:bCs/>
          <w:color w:val="000000"/>
          <w:sz w:val="20"/>
          <w:szCs w:val="20"/>
        </w:rPr>
        <w:t> ,</w:t>
      </w:r>
    </w:p>
    <w:p w14:paraId="58902C4A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DFFF06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СС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уз</w:t>
      </w:r>
      <w:r>
        <w:rPr>
          <w:rFonts w:ascii="Arial" w:hAnsi="Arial" w:cs="Arial"/>
          <w:color w:val="000000"/>
          <w:sz w:val="20"/>
          <w:szCs w:val="20"/>
        </w:rPr>
        <w:t> = 41785,1/41785,7 = 1,0</w:t>
      </w:r>
    </w:p>
    <w:p w14:paraId="4EB6208B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0B43C5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4. Эффективность использования финансовых ресурсов на реализацию муниципальной программы:</w:t>
      </w:r>
    </w:p>
    <w:p w14:paraId="1733BD27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ис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СР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м</w:t>
      </w:r>
      <w:r>
        <w:rPr>
          <w:rFonts w:ascii="Arial" w:hAnsi="Arial" w:cs="Arial"/>
          <w:b/>
          <w:bCs/>
          <w:color w:val="000000"/>
          <w:sz w:val="20"/>
          <w:szCs w:val="20"/>
        </w:rPr>
        <w:t>/СС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уз</w:t>
      </w:r>
      <w:r>
        <w:rPr>
          <w:rFonts w:ascii="Arial" w:hAnsi="Arial" w:cs="Arial"/>
          <w:b/>
          <w:bCs/>
          <w:color w:val="000000"/>
          <w:sz w:val="20"/>
          <w:szCs w:val="20"/>
        </w:rPr>
        <w:t> ,</w:t>
      </w:r>
    </w:p>
    <w:p w14:paraId="36EC39D1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F72C6B1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ис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1,0/1,0 = 1,0</w:t>
      </w:r>
    </w:p>
    <w:p w14:paraId="113D3DE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57BC8D0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5. Эффективность реализации муниципальной программы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28D3B8DE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ЭР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мп</w:t>
      </w:r>
      <w:r>
        <w:rPr>
          <w:rFonts w:ascii="Arial" w:hAnsi="Arial" w:cs="Arial"/>
          <w:b/>
          <w:bCs/>
          <w:color w:val="000000"/>
          <w:sz w:val="20"/>
          <w:szCs w:val="20"/>
        </w:rPr>
        <w:t> = С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Р </w:t>
      </w:r>
      <w:r>
        <w:rPr>
          <w:rFonts w:ascii="Arial" w:hAnsi="Arial" w:cs="Arial"/>
          <w:b/>
          <w:bCs/>
          <w:color w:val="000000"/>
          <w:sz w:val="20"/>
          <w:szCs w:val="20"/>
        </w:rPr>
        <w:t>*Э</w:t>
      </w:r>
      <w:r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ис</w:t>
      </w:r>
      <w:r>
        <w:rPr>
          <w:rFonts w:ascii="Arial" w:hAnsi="Arial" w:cs="Arial"/>
          <w:b/>
          <w:bCs/>
          <w:color w:val="000000"/>
          <w:sz w:val="20"/>
          <w:szCs w:val="20"/>
        </w:rPr>
        <w:t> ,</w:t>
      </w:r>
    </w:p>
    <w:p w14:paraId="5D67E64D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5FB0703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ЭР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мп</w:t>
      </w:r>
      <w:r>
        <w:rPr>
          <w:rFonts w:ascii="Arial" w:hAnsi="Arial" w:cs="Arial"/>
          <w:color w:val="000000"/>
          <w:sz w:val="20"/>
          <w:szCs w:val="20"/>
        </w:rPr>
        <w:t> = 0,997*1,0 = 0,997</w:t>
      </w:r>
    </w:p>
    <w:p w14:paraId="3A4905A3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E6A0852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На основании проведенной оценки и полученного значения ЭР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мп </w:t>
      </w:r>
      <w:r>
        <w:rPr>
          <w:rFonts w:ascii="Arial" w:hAnsi="Arial" w:cs="Arial"/>
          <w:color w:val="000000"/>
          <w:sz w:val="20"/>
          <w:szCs w:val="20"/>
        </w:rPr>
        <w:t> равным 0,997 эффективность реализации муниципальной программы признается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высокой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4CDFDEA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D92E8D4" w14:textId="77777777" w:rsidR="00FD52C0" w:rsidRDefault="00FD52C0" w:rsidP="00FD52C0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Вывод:</w:t>
      </w:r>
      <w:r>
        <w:rPr>
          <w:rFonts w:ascii="Arial" w:hAnsi="Arial" w:cs="Arial"/>
          <w:color w:val="000000"/>
          <w:sz w:val="20"/>
          <w:szCs w:val="20"/>
        </w:rPr>
        <w:t> на основании проведенной оценки и полученного значения ЭР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мп </w:t>
      </w:r>
      <w:r>
        <w:rPr>
          <w:rFonts w:ascii="Arial" w:hAnsi="Arial" w:cs="Arial"/>
          <w:color w:val="000000"/>
          <w:sz w:val="20"/>
          <w:szCs w:val="20"/>
        </w:rPr>
        <w:t> равным 0,997  муниципальная программа признается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реализованной</w:t>
      </w:r>
      <w:r>
        <w:rPr>
          <w:rFonts w:ascii="Arial" w:hAnsi="Arial" w:cs="Arial"/>
          <w:color w:val="000000"/>
          <w:sz w:val="20"/>
          <w:szCs w:val="20"/>
        </w:rPr>
        <w:t>, с высоким уровнем эффективности.</w:t>
      </w:r>
    </w:p>
    <w:p w14:paraId="05C5A1AB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3B"/>
    <w:rsid w:val="009D1E00"/>
    <w:rsid w:val="00D7393B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36B6-BBC5-44FC-8B8A-0363A0D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2019-07-04T10:10:00Z</dcterms:created>
  <dcterms:modified xsi:type="dcterms:W3CDTF">2019-07-04T10:10:00Z</dcterms:modified>
</cp:coreProperties>
</file>