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8.xml" ContentType="application/vnd.openxmlformats-officedocument.themeOverride+xml"/>
  <Override PartName="/word/drawings/drawing1.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464" w:rsidRDefault="00B12464" w:rsidP="00B12464">
      <w:pPr>
        <w:keepNext/>
        <w:keepLines/>
        <w:widowControl w:val="0"/>
        <w:spacing w:after="0" w:line="240" w:lineRule="auto"/>
        <w:jc w:val="center"/>
        <w:rPr>
          <w:rFonts w:ascii="Times New Roman" w:eastAsia="Times New Roman" w:hAnsi="Times New Roman" w:cs="Times New Roman"/>
          <w:noProof/>
          <w:sz w:val="32"/>
          <w:szCs w:val="32"/>
          <w:lang w:eastAsia="ru-RU"/>
        </w:rPr>
      </w:pPr>
      <w:r>
        <w:rPr>
          <w:rFonts w:ascii="Times New Roman" w:eastAsia="Times New Roman" w:hAnsi="Times New Roman" w:cs="Times New Roman"/>
          <w:noProof/>
          <w:sz w:val="32"/>
          <w:szCs w:val="32"/>
          <w:lang w:eastAsia="ru-RU"/>
        </w:rPr>
        <w:drawing>
          <wp:anchor distT="0" distB="0" distL="114300" distR="114300" simplePos="0" relativeHeight="251714560" behindDoc="0" locked="0" layoutInCell="1" allowOverlap="1" wp14:anchorId="7443C889" wp14:editId="677120AF">
            <wp:simplePos x="0" y="0"/>
            <wp:positionH relativeFrom="column">
              <wp:posOffset>-174180</wp:posOffset>
            </wp:positionH>
            <wp:positionV relativeFrom="paragraph">
              <wp:posOffset>426</wp:posOffset>
            </wp:positionV>
            <wp:extent cx="751840" cy="100993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840" cy="1009935"/>
                    </a:xfrm>
                    <a:prstGeom prst="rect">
                      <a:avLst/>
                    </a:prstGeom>
                    <a:noFill/>
                  </pic:spPr>
                </pic:pic>
              </a:graphicData>
            </a:graphic>
            <wp14:sizeRelH relativeFrom="margin">
              <wp14:pctWidth>0</wp14:pctWidth>
            </wp14:sizeRelH>
            <wp14:sizeRelV relativeFrom="margin">
              <wp14:pctHeight>0</wp14:pctHeight>
            </wp14:sizeRelV>
          </wp:anchor>
        </w:drawing>
      </w:r>
    </w:p>
    <w:p w:rsidR="00B12464" w:rsidRPr="0096329D" w:rsidRDefault="00B12464" w:rsidP="00B12464">
      <w:pPr>
        <w:keepNext/>
        <w:keepLines/>
        <w:widowControl w:val="0"/>
        <w:tabs>
          <w:tab w:val="left" w:pos="2127"/>
        </w:tabs>
        <w:spacing w:after="0" w:line="240" w:lineRule="auto"/>
        <w:ind w:left="-993"/>
        <w:jc w:val="center"/>
        <w:rPr>
          <w:rFonts w:ascii="Times New Roman" w:eastAsia="Times New Roman" w:hAnsi="Times New Roman" w:cs="Times New Roman"/>
          <w:sz w:val="32"/>
          <w:szCs w:val="32"/>
          <w:lang w:eastAsia="ru-RU"/>
        </w:rPr>
      </w:pPr>
      <w:r w:rsidRPr="0096329D">
        <w:rPr>
          <w:rFonts w:ascii="Times New Roman" w:eastAsia="Times New Roman" w:hAnsi="Times New Roman" w:cs="Times New Roman"/>
          <w:sz w:val="32"/>
          <w:szCs w:val="32"/>
          <w:lang w:eastAsia="ru-RU"/>
        </w:rPr>
        <w:t>Администрация города Кемерово</w:t>
      </w:r>
    </w:p>
    <w:p w:rsidR="00B12464" w:rsidRDefault="00B12464" w:rsidP="00B12464">
      <w:pPr>
        <w:keepNext/>
        <w:keepLines/>
        <w:widowControl w:val="0"/>
        <w:tabs>
          <w:tab w:val="left" w:pos="2127"/>
        </w:tabs>
        <w:spacing w:after="0" w:line="240" w:lineRule="auto"/>
        <w:ind w:left="-993"/>
        <w:rPr>
          <w:rFonts w:ascii="Times New Roman" w:eastAsia="Times New Roman" w:hAnsi="Times New Roman" w:cs="Times New Roman"/>
          <w:b/>
          <w:sz w:val="28"/>
          <w:szCs w:val="28"/>
          <w:lang w:eastAsia="ru-RU"/>
        </w:rPr>
      </w:pPr>
      <w:r>
        <w:rPr>
          <w:rFonts w:ascii="Times New Roman" w:eastAsia="Times New Roman" w:hAnsi="Times New Roman" w:cs="Times New Roman"/>
          <w:b/>
          <w:sz w:val="32"/>
          <w:szCs w:val="32"/>
          <w:lang w:eastAsia="ru-RU"/>
        </w:rPr>
        <w:t xml:space="preserve">                  У</w:t>
      </w:r>
      <w:r w:rsidRPr="0096329D">
        <w:rPr>
          <w:rFonts w:ascii="Times New Roman" w:eastAsia="Times New Roman" w:hAnsi="Times New Roman" w:cs="Times New Roman"/>
          <w:b/>
          <w:sz w:val="32"/>
          <w:szCs w:val="32"/>
          <w:lang w:eastAsia="ru-RU"/>
        </w:rPr>
        <w:t>правление экономического развития</w:t>
      </w:r>
    </w:p>
    <w:p w:rsidR="00B12464" w:rsidRDefault="00B12464" w:rsidP="00B12464">
      <w:pPr>
        <w:keepNext/>
        <w:keepLines/>
        <w:widowControl w:val="0"/>
        <w:spacing w:after="0" w:line="240" w:lineRule="auto"/>
        <w:ind w:left="2127"/>
        <w:jc w:val="center"/>
        <w:rPr>
          <w:rFonts w:ascii="Times New Roman" w:eastAsia="Times New Roman" w:hAnsi="Times New Roman" w:cs="Times New Roman"/>
          <w:b/>
          <w:sz w:val="32"/>
          <w:szCs w:val="32"/>
          <w:lang w:eastAsia="ru-RU"/>
        </w:rPr>
      </w:pPr>
    </w:p>
    <w:p w:rsidR="00B12464" w:rsidRDefault="00B12464" w:rsidP="00B12464">
      <w:pPr>
        <w:keepNext/>
        <w:keepLines/>
        <w:widowControl w:val="0"/>
        <w:spacing w:after="0" w:line="240" w:lineRule="auto"/>
        <w:rPr>
          <w:rFonts w:ascii="Times New Roman" w:eastAsia="Times New Roman" w:hAnsi="Times New Roman" w:cs="Times New Roman"/>
          <w:noProof/>
          <w:sz w:val="32"/>
          <w:szCs w:val="32"/>
          <w:lang w:eastAsia="ru-RU"/>
        </w:rPr>
      </w:pPr>
      <w:r>
        <w:rPr>
          <w:rFonts w:ascii="Times New Roman" w:eastAsia="Times New Roman" w:hAnsi="Times New Roman" w:cs="Times New Roman"/>
          <w:noProof/>
          <w:sz w:val="32"/>
          <w:szCs w:val="32"/>
          <w:lang w:eastAsia="ru-RU"/>
        </w:rPr>
        <w:t xml:space="preserve">  </w:t>
      </w:r>
    </w:p>
    <w:p w:rsidR="00B12464" w:rsidRPr="00A43059" w:rsidRDefault="00B12464" w:rsidP="00B12464">
      <w:pPr>
        <w:rPr>
          <w:rFonts w:ascii="Times New Roman" w:eastAsia="Times New Roman" w:hAnsi="Times New Roman" w:cs="Times New Roman"/>
          <w:sz w:val="32"/>
          <w:szCs w:val="32"/>
          <w:lang w:eastAsia="ru-RU"/>
        </w:rPr>
      </w:pPr>
    </w:p>
    <w:p w:rsidR="00B12464" w:rsidRDefault="00B12464" w:rsidP="00B12464">
      <w:pPr>
        <w:keepNext/>
        <w:keepLines/>
        <w:widowControl w:val="0"/>
        <w:spacing w:after="0" w:line="240" w:lineRule="auto"/>
        <w:rPr>
          <w:rFonts w:ascii="Times New Roman" w:eastAsia="Times New Roman" w:hAnsi="Times New Roman" w:cs="Times New Roman"/>
          <w:noProof/>
          <w:sz w:val="32"/>
          <w:szCs w:val="32"/>
          <w:lang w:eastAsia="ru-RU"/>
        </w:rPr>
      </w:pPr>
    </w:p>
    <w:p w:rsidR="00B12464" w:rsidRDefault="00B12464" w:rsidP="00B12464">
      <w:pPr>
        <w:keepNext/>
        <w:keepLines/>
        <w:widowControl w:val="0"/>
        <w:tabs>
          <w:tab w:val="center" w:pos="3979"/>
        </w:tabs>
        <w:spacing w:after="0" w:line="240" w:lineRule="auto"/>
        <w:rPr>
          <w:rFonts w:ascii="Times New Roman" w:eastAsia="Times New Roman" w:hAnsi="Times New Roman" w:cs="Times New Roman"/>
          <w:noProof/>
          <w:sz w:val="32"/>
          <w:szCs w:val="32"/>
          <w:lang w:eastAsia="ru-RU"/>
        </w:rPr>
      </w:pPr>
      <w:r>
        <w:rPr>
          <w:rFonts w:ascii="Times New Roman" w:eastAsia="Times New Roman" w:hAnsi="Times New Roman" w:cs="Times New Roman"/>
          <w:noProof/>
          <w:sz w:val="32"/>
          <w:szCs w:val="32"/>
          <w:lang w:eastAsia="ru-RU"/>
        </w:rPr>
        <w:tab/>
      </w:r>
    </w:p>
    <w:p w:rsidR="00B12464" w:rsidRDefault="00B12464" w:rsidP="00B12464">
      <w:pPr>
        <w:keepNext/>
        <w:keepLines/>
        <w:widowControl w:val="0"/>
        <w:tabs>
          <w:tab w:val="center" w:pos="3979"/>
        </w:tabs>
        <w:spacing w:after="0" w:line="240" w:lineRule="auto"/>
        <w:rPr>
          <w:rFonts w:ascii="Times New Roman" w:eastAsia="Times New Roman" w:hAnsi="Times New Roman" w:cs="Times New Roman"/>
          <w:noProof/>
          <w:sz w:val="32"/>
          <w:szCs w:val="32"/>
          <w:lang w:eastAsia="ru-RU"/>
        </w:rPr>
      </w:pPr>
    </w:p>
    <w:p w:rsidR="00B12464" w:rsidRDefault="00B12464" w:rsidP="00B12464">
      <w:pPr>
        <w:keepNext/>
        <w:keepLines/>
        <w:widowControl w:val="0"/>
        <w:tabs>
          <w:tab w:val="center" w:pos="3979"/>
        </w:tabs>
        <w:spacing w:after="0" w:line="240" w:lineRule="auto"/>
        <w:rPr>
          <w:rFonts w:ascii="Times New Roman" w:eastAsia="Times New Roman" w:hAnsi="Times New Roman" w:cs="Times New Roman"/>
          <w:noProof/>
          <w:sz w:val="32"/>
          <w:szCs w:val="32"/>
          <w:lang w:eastAsia="ru-RU"/>
        </w:rPr>
      </w:pPr>
    </w:p>
    <w:p w:rsidR="00B12464" w:rsidRPr="00A43059" w:rsidRDefault="00B12464" w:rsidP="00B12464">
      <w:pPr>
        <w:keepNext/>
        <w:keepLines/>
        <w:widowControl w:val="0"/>
        <w:tabs>
          <w:tab w:val="center" w:pos="3979"/>
        </w:tabs>
        <w:spacing w:after="0" w:line="240" w:lineRule="auto"/>
        <w:rPr>
          <w:rFonts w:ascii="Times New Roman" w:eastAsia="Times New Roman" w:hAnsi="Times New Roman" w:cs="Times New Roman"/>
          <w:noProof/>
          <w:sz w:val="32"/>
          <w:szCs w:val="32"/>
          <w:lang w:eastAsia="ru-RU"/>
        </w:rPr>
      </w:pPr>
    </w:p>
    <w:p w:rsidR="00B12464" w:rsidRPr="000F4779" w:rsidRDefault="00B12464" w:rsidP="00B12464">
      <w:pPr>
        <w:keepNext/>
        <w:keepLines/>
        <w:widowControl w:val="0"/>
        <w:spacing w:after="0" w:line="240" w:lineRule="auto"/>
        <w:jc w:val="center"/>
        <w:rPr>
          <w:rFonts w:ascii="Times New Roman" w:eastAsia="Times New Roman" w:hAnsi="Times New Roman" w:cs="Times New Roman"/>
          <w:b/>
          <w:sz w:val="52"/>
          <w:szCs w:val="40"/>
          <w:lang w:eastAsia="ru-RU"/>
        </w:rPr>
      </w:pPr>
      <w:r>
        <w:rPr>
          <w:rFonts w:ascii="Times New Roman" w:eastAsia="Times New Roman" w:hAnsi="Times New Roman" w:cs="Times New Roman"/>
          <w:b/>
          <w:sz w:val="52"/>
          <w:szCs w:val="40"/>
          <w:lang w:eastAsia="ru-RU"/>
        </w:rPr>
        <w:t>И</w:t>
      </w:r>
      <w:r w:rsidRPr="000F4779">
        <w:rPr>
          <w:rFonts w:ascii="Times New Roman" w:eastAsia="Times New Roman" w:hAnsi="Times New Roman" w:cs="Times New Roman"/>
          <w:b/>
          <w:sz w:val="52"/>
          <w:szCs w:val="40"/>
          <w:lang w:eastAsia="ru-RU"/>
        </w:rPr>
        <w:t>тоги</w:t>
      </w:r>
    </w:p>
    <w:p w:rsidR="00B12464" w:rsidRPr="000F4779" w:rsidRDefault="00B12464" w:rsidP="00B12464">
      <w:pPr>
        <w:keepNext/>
        <w:keepLines/>
        <w:widowControl w:val="0"/>
        <w:spacing w:after="0" w:line="240" w:lineRule="auto"/>
        <w:jc w:val="center"/>
        <w:rPr>
          <w:rFonts w:ascii="Times New Roman" w:eastAsia="Times New Roman" w:hAnsi="Times New Roman" w:cs="Times New Roman"/>
          <w:b/>
          <w:sz w:val="52"/>
          <w:szCs w:val="40"/>
          <w:lang w:eastAsia="ru-RU"/>
        </w:rPr>
      </w:pPr>
      <w:r w:rsidRPr="000F4779">
        <w:rPr>
          <w:rFonts w:ascii="Times New Roman" w:eastAsia="Times New Roman" w:hAnsi="Times New Roman" w:cs="Times New Roman"/>
          <w:b/>
          <w:sz w:val="52"/>
          <w:szCs w:val="40"/>
          <w:lang w:eastAsia="ru-RU"/>
        </w:rPr>
        <w:t>социально-экономического развития</w:t>
      </w:r>
    </w:p>
    <w:p w:rsidR="00B12464" w:rsidRDefault="00B12464" w:rsidP="00B12464">
      <w:pPr>
        <w:keepNext/>
        <w:keepLines/>
        <w:widowControl w:val="0"/>
        <w:spacing w:after="0" w:line="240" w:lineRule="auto"/>
        <w:jc w:val="center"/>
        <w:rPr>
          <w:rFonts w:ascii="Times New Roman" w:eastAsia="Times New Roman" w:hAnsi="Times New Roman" w:cs="Times New Roman"/>
          <w:b/>
          <w:sz w:val="52"/>
          <w:szCs w:val="40"/>
          <w:lang w:eastAsia="ru-RU"/>
        </w:rPr>
      </w:pPr>
      <w:r w:rsidRPr="000F4779">
        <w:rPr>
          <w:rFonts w:ascii="Times New Roman" w:eastAsia="Times New Roman" w:hAnsi="Times New Roman" w:cs="Times New Roman"/>
          <w:b/>
          <w:sz w:val="52"/>
          <w:szCs w:val="40"/>
          <w:lang w:eastAsia="ru-RU"/>
        </w:rPr>
        <w:t>города Кемерово</w:t>
      </w:r>
    </w:p>
    <w:p w:rsidR="00B12464" w:rsidRDefault="00B12464" w:rsidP="00B12464">
      <w:pPr>
        <w:keepNext/>
        <w:keepLines/>
        <w:widowControl w:val="0"/>
        <w:spacing w:after="0" w:line="240" w:lineRule="auto"/>
        <w:jc w:val="center"/>
        <w:rPr>
          <w:rFonts w:ascii="Times New Roman" w:eastAsia="Times New Roman" w:hAnsi="Times New Roman" w:cs="Times New Roman"/>
          <w:b/>
          <w:sz w:val="52"/>
          <w:szCs w:val="40"/>
          <w:lang w:eastAsia="ru-RU"/>
        </w:rPr>
      </w:pPr>
      <w:r w:rsidRPr="000F4779">
        <w:rPr>
          <w:rFonts w:ascii="Times New Roman" w:eastAsia="Times New Roman" w:hAnsi="Times New Roman" w:cs="Times New Roman"/>
          <w:b/>
          <w:sz w:val="52"/>
          <w:szCs w:val="40"/>
          <w:lang w:eastAsia="ru-RU"/>
        </w:rPr>
        <w:t>за 201</w:t>
      </w:r>
      <w:r>
        <w:rPr>
          <w:rFonts w:ascii="Times New Roman" w:eastAsia="Times New Roman" w:hAnsi="Times New Roman" w:cs="Times New Roman"/>
          <w:b/>
          <w:sz w:val="52"/>
          <w:szCs w:val="40"/>
          <w:lang w:eastAsia="ru-RU"/>
        </w:rPr>
        <w:t>9</w:t>
      </w:r>
      <w:r w:rsidRPr="000F4779">
        <w:rPr>
          <w:rFonts w:ascii="Times New Roman" w:eastAsia="Times New Roman" w:hAnsi="Times New Roman" w:cs="Times New Roman"/>
          <w:b/>
          <w:sz w:val="52"/>
          <w:szCs w:val="40"/>
          <w:lang w:eastAsia="ru-RU"/>
        </w:rPr>
        <w:t xml:space="preserve"> год</w:t>
      </w:r>
    </w:p>
    <w:p w:rsidR="00B12464" w:rsidRDefault="00B12464" w:rsidP="00B12464">
      <w:pPr>
        <w:keepNext/>
        <w:keepLines/>
        <w:widowControl w:val="0"/>
        <w:spacing w:after="0" w:line="240" w:lineRule="auto"/>
        <w:jc w:val="center"/>
        <w:rPr>
          <w:rFonts w:ascii="Times New Roman" w:eastAsia="Times New Roman" w:hAnsi="Times New Roman" w:cs="Times New Roman"/>
          <w:b/>
          <w:sz w:val="52"/>
          <w:szCs w:val="40"/>
          <w:lang w:eastAsia="ru-RU"/>
        </w:rPr>
      </w:pPr>
      <w:r w:rsidRPr="00BB162C">
        <w:rPr>
          <w:rFonts w:ascii="Times New Roman" w:eastAsia="Times New Roman" w:hAnsi="Times New Roman" w:cs="Times New Roman"/>
          <w:b/>
          <w:noProof/>
          <w:sz w:val="28"/>
          <w:szCs w:val="28"/>
          <w:lang w:eastAsia="ru-RU"/>
        </w:rPr>
        <w:drawing>
          <wp:anchor distT="0" distB="0" distL="114300" distR="114300" simplePos="0" relativeHeight="251715584" behindDoc="0" locked="0" layoutInCell="1" allowOverlap="1" wp14:anchorId="79FFCF95" wp14:editId="65CB8A8D">
            <wp:simplePos x="0" y="0"/>
            <wp:positionH relativeFrom="column">
              <wp:posOffset>-324305</wp:posOffset>
            </wp:positionH>
            <wp:positionV relativeFrom="paragraph">
              <wp:posOffset>140070</wp:posOffset>
            </wp:positionV>
            <wp:extent cx="6935356" cy="5378436"/>
            <wp:effectExtent l="0" t="0" r="0" b="0"/>
            <wp:wrapNone/>
            <wp:docPr id="1028" name="Picture 4" descr="G:\_Лехнер работа\Администрация\300лет Фон ел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G:\_Лехнер работа\Администрация\300лет Фон елки.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2866" t="19631"/>
                    <a:stretch/>
                  </pic:blipFill>
                  <pic:spPr bwMode="auto">
                    <a:xfrm>
                      <a:off x="0" y="0"/>
                      <a:ext cx="6941723" cy="53833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2464" w:rsidRDefault="00B12464" w:rsidP="00B12464">
      <w:pPr>
        <w:keepNext/>
        <w:keepLines/>
        <w:widowControl w:val="0"/>
        <w:spacing w:after="0" w:line="240" w:lineRule="auto"/>
        <w:ind w:left="2410"/>
        <w:jc w:val="center"/>
        <w:rPr>
          <w:rFonts w:ascii="Times New Roman" w:eastAsia="Times New Roman" w:hAnsi="Times New Roman" w:cs="Times New Roman"/>
          <w:b/>
          <w:sz w:val="52"/>
          <w:szCs w:val="40"/>
          <w:lang w:eastAsia="ru-RU"/>
        </w:rPr>
      </w:pPr>
    </w:p>
    <w:p w:rsidR="00B12464" w:rsidRPr="000F4779" w:rsidRDefault="00B12464" w:rsidP="00B12464">
      <w:pPr>
        <w:keepNext/>
        <w:keepLines/>
        <w:widowControl w:val="0"/>
        <w:spacing w:after="0" w:line="240" w:lineRule="auto"/>
        <w:jc w:val="center"/>
        <w:rPr>
          <w:rFonts w:ascii="Times New Roman" w:eastAsia="Times New Roman" w:hAnsi="Times New Roman" w:cs="Times New Roman"/>
          <w:b/>
          <w:sz w:val="40"/>
          <w:szCs w:val="40"/>
          <w:lang w:eastAsia="ru-RU"/>
        </w:rPr>
      </w:pPr>
    </w:p>
    <w:p w:rsidR="00B12464" w:rsidRDefault="00B12464" w:rsidP="00B12464">
      <w:pPr>
        <w:keepNext/>
        <w:keepLines/>
        <w:widowControl w:val="0"/>
        <w:spacing w:after="0" w:line="240" w:lineRule="auto"/>
        <w:jc w:val="center"/>
        <w:rPr>
          <w:rFonts w:ascii="Times New Roman" w:eastAsia="Times New Roman" w:hAnsi="Times New Roman" w:cs="Times New Roman"/>
          <w:b/>
          <w:sz w:val="28"/>
          <w:szCs w:val="28"/>
          <w:lang w:eastAsia="ru-RU"/>
        </w:rPr>
      </w:pPr>
    </w:p>
    <w:p w:rsidR="00B12464" w:rsidRDefault="00B12464" w:rsidP="00B12464">
      <w:pPr>
        <w:keepNext/>
        <w:keepLines/>
        <w:widowControl w:val="0"/>
        <w:spacing w:after="0" w:line="240" w:lineRule="auto"/>
        <w:jc w:val="center"/>
        <w:rPr>
          <w:rFonts w:ascii="Times New Roman" w:eastAsia="Times New Roman" w:hAnsi="Times New Roman" w:cs="Times New Roman"/>
          <w:b/>
          <w:sz w:val="28"/>
          <w:szCs w:val="28"/>
          <w:lang w:eastAsia="ru-RU"/>
        </w:rPr>
      </w:pPr>
    </w:p>
    <w:p w:rsidR="00B12464" w:rsidRDefault="00B12464" w:rsidP="00B12464">
      <w:pPr>
        <w:keepNext/>
        <w:keepLines/>
        <w:widowControl w:val="0"/>
        <w:spacing w:after="0" w:line="240" w:lineRule="auto"/>
        <w:jc w:val="center"/>
        <w:rPr>
          <w:rFonts w:ascii="Times New Roman" w:eastAsia="Times New Roman" w:hAnsi="Times New Roman" w:cs="Times New Roman"/>
          <w:b/>
          <w:sz w:val="28"/>
          <w:szCs w:val="28"/>
          <w:lang w:eastAsia="ru-RU"/>
        </w:rPr>
      </w:pPr>
    </w:p>
    <w:p w:rsidR="00B12464" w:rsidRDefault="00B12464" w:rsidP="00B12464">
      <w:pPr>
        <w:keepNext/>
        <w:keepLines/>
        <w:widowControl w:val="0"/>
        <w:spacing w:after="0" w:line="240" w:lineRule="auto"/>
        <w:jc w:val="center"/>
        <w:rPr>
          <w:rFonts w:ascii="Times New Roman" w:eastAsia="Times New Roman" w:hAnsi="Times New Roman" w:cs="Times New Roman"/>
          <w:b/>
          <w:sz w:val="28"/>
          <w:szCs w:val="28"/>
          <w:lang w:eastAsia="ru-RU"/>
        </w:rPr>
      </w:pPr>
    </w:p>
    <w:p w:rsidR="00B12464" w:rsidRDefault="00B12464" w:rsidP="00B12464">
      <w:pPr>
        <w:keepNext/>
        <w:keepLines/>
        <w:widowControl w:val="0"/>
        <w:spacing w:after="0" w:line="240" w:lineRule="auto"/>
        <w:jc w:val="center"/>
        <w:rPr>
          <w:rFonts w:ascii="Times New Roman" w:eastAsia="Times New Roman" w:hAnsi="Times New Roman" w:cs="Times New Roman"/>
          <w:b/>
          <w:sz w:val="28"/>
          <w:szCs w:val="28"/>
          <w:lang w:eastAsia="ru-RU"/>
        </w:rPr>
      </w:pPr>
    </w:p>
    <w:p w:rsidR="00B12464" w:rsidRDefault="00B12464" w:rsidP="00B12464">
      <w:pPr>
        <w:keepNext/>
        <w:keepLines/>
        <w:widowControl w:val="0"/>
        <w:spacing w:after="0" w:line="240" w:lineRule="auto"/>
        <w:jc w:val="center"/>
        <w:rPr>
          <w:rFonts w:ascii="Times New Roman" w:eastAsia="Times New Roman" w:hAnsi="Times New Roman" w:cs="Times New Roman"/>
          <w:b/>
          <w:sz w:val="28"/>
          <w:szCs w:val="28"/>
          <w:lang w:eastAsia="ru-RU"/>
        </w:rPr>
      </w:pPr>
    </w:p>
    <w:p w:rsidR="00B12464" w:rsidRDefault="00B12464" w:rsidP="00B12464">
      <w:pPr>
        <w:keepNext/>
        <w:keepLines/>
        <w:widowControl w:val="0"/>
        <w:spacing w:after="0" w:line="240" w:lineRule="auto"/>
        <w:jc w:val="center"/>
        <w:rPr>
          <w:rFonts w:ascii="Times New Roman" w:eastAsia="Times New Roman" w:hAnsi="Times New Roman" w:cs="Times New Roman"/>
          <w:b/>
          <w:sz w:val="28"/>
          <w:szCs w:val="28"/>
          <w:lang w:eastAsia="ru-RU"/>
        </w:rPr>
      </w:pPr>
    </w:p>
    <w:p w:rsidR="00B12464" w:rsidRDefault="00B12464" w:rsidP="00B12464">
      <w:pPr>
        <w:keepNext/>
        <w:keepLines/>
        <w:widowControl w:val="0"/>
        <w:spacing w:after="0" w:line="240" w:lineRule="auto"/>
        <w:jc w:val="center"/>
        <w:rPr>
          <w:rFonts w:ascii="Times New Roman" w:eastAsia="Times New Roman" w:hAnsi="Times New Roman" w:cs="Times New Roman"/>
          <w:b/>
          <w:sz w:val="28"/>
          <w:szCs w:val="28"/>
          <w:lang w:eastAsia="ru-RU"/>
        </w:rPr>
      </w:pPr>
    </w:p>
    <w:p w:rsidR="00B12464" w:rsidRDefault="00B12464" w:rsidP="00B12464">
      <w:pPr>
        <w:spacing w:after="0" w:line="240" w:lineRule="auto"/>
        <w:jc w:val="center"/>
        <w:rPr>
          <w:rFonts w:ascii="Times New Roman" w:eastAsia="Times New Roman" w:hAnsi="Times New Roman" w:cs="Times New Roman"/>
          <w:b/>
          <w:sz w:val="28"/>
          <w:szCs w:val="24"/>
          <w:lang w:eastAsia="ru-RU"/>
        </w:rPr>
      </w:pPr>
    </w:p>
    <w:p w:rsidR="00B12464" w:rsidRDefault="00B12464" w:rsidP="00B12464">
      <w:pPr>
        <w:spacing w:after="0" w:line="240" w:lineRule="auto"/>
        <w:jc w:val="center"/>
        <w:rPr>
          <w:rFonts w:ascii="Times New Roman" w:eastAsia="Times New Roman" w:hAnsi="Times New Roman" w:cs="Times New Roman"/>
          <w:b/>
          <w:sz w:val="28"/>
          <w:szCs w:val="24"/>
          <w:lang w:eastAsia="ru-RU"/>
        </w:rPr>
      </w:pPr>
    </w:p>
    <w:p w:rsidR="00B12464" w:rsidRDefault="00B12464" w:rsidP="00B12464">
      <w:pPr>
        <w:spacing w:after="0" w:line="240" w:lineRule="auto"/>
        <w:jc w:val="center"/>
        <w:rPr>
          <w:rFonts w:ascii="Times New Roman" w:eastAsia="Times New Roman" w:hAnsi="Times New Roman" w:cs="Times New Roman"/>
          <w:b/>
          <w:sz w:val="28"/>
          <w:szCs w:val="24"/>
          <w:lang w:eastAsia="ru-RU"/>
        </w:rPr>
      </w:pPr>
    </w:p>
    <w:p w:rsidR="00B12464" w:rsidRDefault="00B12464" w:rsidP="00B12464">
      <w:pPr>
        <w:spacing w:after="0" w:line="240" w:lineRule="auto"/>
        <w:jc w:val="center"/>
        <w:rPr>
          <w:rFonts w:ascii="Times New Roman" w:eastAsia="Times New Roman" w:hAnsi="Times New Roman" w:cs="Times New Roman"/>
          <w:b/>
          <w:sz w:val="28"/>
          <w:szCs w:val="24"/>
          <w:lang w:eastAsia="ru-RU"/>
        </w:rPr>
      </w:pPr>
    </w:p>
    <w:p w:rsidR="00B12464" w:rsidRDefault="00B12464" w:rsidP="00B12464">
      <w:pPr>
        <w:spacing w:after="0" w:line="240" w:lineRule="auto"/>
        <w:jc w:val="center"/>
        <w:rPr>
          <w:rFonts w:ascii="Times New Roman" w:eastAsia="Times New Roman" w:hAnsi="Times New Roman" w:cs="Times New Roman"/>
          <w:b/>
          <w:sz w:val="28"/>
          <w:szCs w:val="24"/>
          <w:lang w:eastAsia="ru-RU"/>
        </w:rPr>
      </w:pPr>
      <w:r w:rsidRPr="00BB162C">
        <w:rPr>
          <w:rFonts w:ascii="Times New Roman" w:eastAsia="Times New Roman" w:hAnsi="Times New Roman" w:cs="Times New Roman"/>
          <w:noProof/>
          <w:sz w:val="28"/>
          <w:szCs w:val="20"/>
          <w:lang w:eastAsia="ru-RU"/>
        </w:rPr>
        <w:drawing>
          <wp:anchor distT="0" distB="0" distL="114300" distR="114300" simplePos="0" relativeHeight="251716608" behindDoc="0" locked="0" layoutInCell="1" allowOverlap="1" wp14:anchorId="4C8F3424" wp14:editId="2CD018A7">
            <wp:simplePos x="0" y="0"/>
            <wp:positionH relativeFrom="margin">
              <wp:posOffset>4362450</wp:posOffset>
            </wp:positionH>
            <wp:positionV relativeFrom="paragraph">
              <wp:posOffset>22225</wp:posOffset>
            </wp:positionV>
            <wp:extent cx="1962150" cy="1391920"/>
            <wp:effectExtent l="0" t="0" r="0" b="0"/>
            <wp:wrapNone/>
            <wp:docPr id="7" name="Рисунок 7" descr="P:\Шаблон презентации 300 лет Кузбассу\шаблон 300 КУзбасс новый\300 лет белый без ф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Шаблон презентации 300 лет Кузбассу\шаблон 300 КУзбасс новый\300 лет белый без фона.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139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464" w:rsidRDefault="00B12464" w:rsidP="00B12464">
      <w:pPr>
        <w:spacing w:after="0" w:line="240" w:lineRule="auto"/>
        <w:jc w:val="center"/>
        <w:rPr>
          <w:rFonts w:ascii="Times New Roman" w:eastAsia="Times New Roman" w:hAnsi="Times New Roman" w:cs="Times New Roman"/>
          <w:b/>
          <w:sz w:val="28"/>
          <w:szCs w:val="24"/>
          <w:lang w:eastAsia="ru-RU"/>
        </w:rPr>
      </w:pPr>
    </w:p>
    <w:p w:rsidR="00B12464" w:rsidRDefault="00B12464" w:rsidP="00B12464">
      <w:pPr>
        <w:spacing w:after="0" w:line="240" w:lineRule="auto"/>
        <w:jc w:val="center"/>
        <w:rPr>
          <w:rFonts w:ascii="Times New Roman" w:eastAsia="Times New Roman" w:hAnsi="Times New Roman" w:cs="Times New Roman"/>
          <w:b/>
          <w:sz w:val="28"/>
          <w:szCs w:val="24"/>
          <w:lang w:eastAsia="ru-RU"/>
        </w:rPr>
      </w:pPr>
    </w:p>
    <w:p w:rsidR="00B12464" w:rsidRDefault="00B12464" w:rsidP="00B12464">
      <w:pPr>
        <w:spacing w:after="0" w:line="240" w:lineRule="auto"/>
        <w:jc w:val="center"/>
        <w:rPr>
          <w:rFonts w:ascii="Times New Roman" w:eastAsia="Times New Roman" w:hAnsi="Times New Roman" w:cs="Times New Roman"/>
          <w:b/>
          <w:sz w:val="28"/>
          <w:szCs w:val="24"/>
          <w:lang w:eastAsia="ru-RU"/>
        </w:rPr>
      </w:pPr>
    </w:p>
    <w:p w:rsidR="0039236B" w:rsidRPr="00576A7E" w:rsidRDefault="0039236B" w:rsidP="0039236B">
      <w:pPr>
        <w:spacing w:after="0" w:line="240" w:lineRule="auto"/>
        <w:jc w:val="center"/>
        <w:rPr>
          <w:rFonts w:ascii="Times New Roman" w:eastAsia="Times New Roman" w:hAnsi="Times New Roman" w:cs="Times New Roman"/>
          <w:b/>
          <w:sz w:val="28"/>
          <w:szCs w:val="24"/>
          <w:lang w:eastAsia="ru-RU"/>
        </w:rPr>
      </w:pPr>
      <w:r w:rsidRPr="00576A7E">
        <w:rPr>
          <w:rFonts w:ascii="Times New Roman" w:eastAsia="Times New Roman" w:hAnsi="Times New Roman" w:cs="Times New Roman"/>
          <w:b/>
          <w:sz w:val="28"/>
          <w:szCs w:val="24"/>
          <w:lang w:eastAsia="ru-RU"/>
        </w:rPr>
        <w:t>Содержание</w:t>
      </w:r>
    </w:p>
    <w:p w:rsidR="0039236B" w:rsidRPr="00576A7E" w:rsidRDefault="0039236B" w:rsidP="0039236B">
      <w:pPr>
        <w:spacing w:after="0" w:line="240" w:lineRule="auto"/>
        <w:jc w:val="center"/>
        <w:rPr>
          <w:rFonts w:ascii="Times New Roman" w:eastAsia="Times New Roman" w:hAnsi="Times New Roman" w:cs="Times New Roman"/>
          <w:b/>
          <w:sz w:val="28"/>
          <w:szCs w:val="24"/>
          <w:lang w:eastAsia="ru-RU"/>
        </w:rPr>
      </w:pPr>
    </w:p>
    <w:p w:rsidR="00BD4CDE" w:rsidRDefault="00BD4CDE" w:rsidP="007B0BBB">
      <w:pPr>
        <w:pStyle w:val="1"/>
        <w:keepNext w:val="0"/>
        <w:keepLines w:val="0"/>
        <w:widowControl w:val="0"/>
        <w:spacing w:line="276" w:lineRule="auto"/>
        <w:jc w:val="both"/>
        <w:rPr>
          <w:rFonts w:ascii="Times New Roman" w:eastAsia="Times New Roman" w:hAnsi="Times New Roman" w:cs="Times New Roman"/>
          <w:b/>
          <w:color w:val="auto"/>
          <w:sz w:val="28"/>
          <w:szCs w:val="28"/>
          <w:lang w:eastAsia="ru-RU"/>
        </w:rPr>
      </w:pPr>
      <w:r w:rsidRPr="00BD4CDE">
        <w:rPr>
          <w:rFonts w:ascii="Times New Roman" w:eastAsia="Times New Roman" w:hAnsi="Times New Roman" w:cs="Times New Roman"/>
          <w:b/>
          <w:color w:val="auto"/>
          <w:sz w:val="28"/>
          <w:szCs w:val="28"/>
          <w:lang w:eastAsia="ru-RU"/>
        </w:rPr>
        <w:t>ПРЕДВАРИТЕЛЬНЫЕ ИТОГИ СОЦИАЛЬНО-ЭКОНОМИЧЕСКОГО РАЗВИТИЯ ГОРОДА КЕМЕРОВО</w:t>
      </w:r>
      <w:r>
        <w:rPr>
          <w:rFonts w:ascii="Times New Roman" w:eastAsia="Times New Roman" w:hAnsi="Times New Roman" w:cs="Times New Roman"/>
          <w:b/>
          <w:color w:val="auto"/>
          <w:sz w:val="28"/>
          <w:szCs w:val="28"/>
          <w:lang w:eastAsia="ru-RU"/>
        </w:rPr>
        <w:t>………………………………………</w:t>
      </w:r>
      <w:r w:rsidR="00B26E45">
        <w:rPr>
          <w:rFonts w:ascii="Times New Roman" w:eastAsia="Times New Roman" w:hAnsi="Times New Roman" w:cs="Times New Roman"/>
          <w:b/>
          <w:color w:val="auto"/>
          <w:sz w:val="28"/>
          <w:szCs w:val="28"/>
          <w:lang w:eastAsia="ru-RU"/>
        </w:rPr>
        <w:t>....</w:t>
      </w:r>
      <w:r>
        <w:rPr>
          <w:rFonts w:ascii="Times New Roman" w:eastAsia="Times New Roman" w:hAnsi="Times New Roman" w:cs="Times New Roman"/>
          <w:b/>
          <w:color w:val="auto"/>
          <w:sz w:val="28"/>
          <w:szCs w:val="28"/>
          <w:lang w:eastAsia="ru-RU"/>
        </w:rPr>
        <w:t>……2</w:t>
      </w:r>
    </w:p>
    <w:p w:rsidR="00BD4CDE" w:rsidRDefault="00BD4CDE" w:rsidP="00B26E45">
      <w:pPr>
        <w:spacing w:after="0" w:line="276" w:lineRule="auto"/>
        <w:jc w:val="both"/>
        <w:rPr>
          <w:rFonts w:ascii="Times New Roman" w:hAnsi="Times New Roman" w:cs="Times New Roman"/>
          <w:b/>
          <w:sz w:val="28"/>
          <w:lang w:eastAsia="ru-RU"/>
        </w:rPr>
      </w:pPr>
      <w:r w:rsidRPr="00BD4CDE">
        <w:rPr>
          <w:rFonts w:ascii="Times New Roman" w:hAnsi="Times New Roman" w:cs="Times New Roman"/>
          <w:b/>
          <w:sz w:val="28"/>
          <w:lang w:eastAsia="ru-RU"/>
        </w:rPr>
        <w:lastRenderedPageBreak/>
        <w:t>ДЕМОГРАФИЧЕСКАЯ СИТУАЦИЯ</w:t>
      </w:r>
      <w:r>
        <w:rPr>
          <w:rFonts w:ascii="Times New Roman" w:hAnsi="Times New Roman" w:cs="Times New Roman"/>
          <w:b/>
          <w:sz w:val="28"/>
          <w:lang w:eastAsia="ru-RU"/>
        </w:rPr>
        <w:t>……………………………………</w:t>
      </w:r>
      <w:r w:rsidR="00B26E45">
        <w:rPr>
          <w:rFonts w:ascii="Times New Roman" w:hAnsi="Times New Roman" w:cs="Times New Roman"/>
          <w:b/>
          <w:sz w:val="28"/>
          <w:lang w:eastAsia="ru-RU"/>
        </w:rPr>
        <w:t>……</w:t>
      </w:r>
      <w:r>
        <w:rPr>
          <w:rFonts w:ascii="Times New Roman" w:hAnsi="Times New Roman" w:cs="Times New Roman"/>
          <w:b/>
          <w:sz w:val="28"/>
          <w:lang w:eastAsia="ru-RU"/>
        </w:rPr>
        <w:t>...5</w:t>
      </w:r>
    </w:p>
    <w:p w:rsidR="00BD4CDE" w:rsidRDefault="00BD4CDE" w:rsidP="00B26E45">
      <w:pPr>
        <w:spacing w:after="0" w:line="276" w:lineRule="auto"/>
        <w:jc w:val="both"/>
        <w:rPr>
          <w:rFonts w:ascii="Times New Roman" w:hAnsi="Times New Roman" w:cs="Times New Roman"/>
          <w:b/>
          <w:sz w:val="28"/>
          <w:lang w:eastAsia="ru-RU"/>
        </w:rPr>
      </w:pPr>
      <w:r w:rsidRPr="00BD4CDE">
        <w:rPr>
          <w:rFonts w:ascii="Times New Roman" w:hAnsi="Times New Roman" w:cs="Times New Roman"/>
          <w:b/>
          <w:sz w:val="28"/>
          <w:lang w:eastAsia="ru-RU"/>
        </w:rPr>
        <w:t>ТРУДОВЫЕ РЕСУРСЫ И ЗАНЯТОСТЬ НАСЕЛЕНИЯ</w:t>
      </w:r>
      <w:r>
        <w:rPr>
          <w:rFonts w:ascii="Times New Roman" w:hAnsi="Times New Roman" w:cs="Times New Roman"/>
          <w:b/>
          <w:sz w:val="28"/>
          <w:lang w:eastAsia="ru-RU"/>
        </w:rPr>
        <w:t>……………</w:t>
      </w:r>
      <w:r w:rsidR="00B26E45">
        <w:rPr>
          <w:rFonts w:ascii="Times New Roman" w:hAnsi="Times New Roman" w:cs="Times New Roman"/>
          <w:b/>
          <w:sz w:val="28"/>
          <w:lang w:eastAsia="ru-RU"/>
        </w:rPr>
        <w:t>.</w:t>
      </w:r>
      <w:r>
        <w:rPr>
          <w:rFonts w:ascii="Times New Roman" w:hAnsi="Times New Roman" w:cs="Times New Roman"/>
          <w:b/>
          <w:sz w:val="28"/>
          <w:lang w:eastAsia="ru-RU"/>
        </w:rPr>
        <w:t>……….6</w:t>
      </w:r>
    </w:p>
    <w:p w:rsidR="00BD4CDE" w:rsidRDefault="00BD4CDE" w:rsidP="00B26E45">
      <w:pPr>
        <w:spacing w:after="0" w:line="276" w:lineRule="auto"/>
        <w:jc w:val="both"/>
        <w:rPr>
          <w:rFonts w:ascii="Times New Roman" w:hAnsi="Times New Roman" w:cs="Times New Roman"/>
          <w:b/>
          <w:sz w:val="28"/>
          <w:lang w:eastAsia="ru-RU"/>
        </w:rPr>
      </w:pPr>
      <w:r w:rsidRPr="00BD4CDE">
        <w:rPr>
          <w:rFonts w:ascii="Times New Roman" w:hAnsi="Times New Roman" w:cs="Times New Roman"/>
          <w:b/>
          <w:sz w:val="28"/>
          <w:lang w:eastAsia="ru-RU"/>
        </w:rPr>
        <w:t>УРОВЕНЬ ЖИЗНИ НАСЕЛЕНИЯ</w:t>
      </w:r>
      <w:r>
        <w:rPr>
          <w:rFonts w:ascii="Times New Roman" w:hAnsi="Times New Roman" w:cs="Times New Roman"/>
          <w:b/>
          <w:sz w:val="28"/>
          <w:lang w:eastAsia="ru-RU"/>
        </w:rPr>
        <w:t>…………………………………………</w:t>
      </w:r>
      <w:r w:rsidR="00B26E45">
        <w:rPr>
          <w:rFonts w:ascii="Times New Roman" w:hAnsi="Times New Roman" w:cs="Times New Roman"/>
          <w:b/>
          <w:sz w:val="28"/>
          <w:lang w:eastAsia="ru-RU"/>
        </w:rPr>
        <w:t>……</w:t>
      </w:r>
      <w:r>
        <w:rPr>
          <w:rFonts w:ascii="Times New Roman" w:hAnsi="Times New Roman" w:cs="Times New Roman"/>
          <w:b/>
          <w:sz w:val="28"/>
          <w:lang w:eastAsia="ru-RU"/>
        </w:rPr>
        <w:t>8</w:t>
      </w:r>
    </w:p>
    <w:p w:rsidR="00BD4CDE" w:rsidRDefault="00BD4CDE" w:rsidP="00B26E45">
      <w:pPr>
        <w:spacing w:after="0" w:line="276" w:lineRule="auto"/>
        <w:jc w:val="both"/>
        <w:rPr>
          <w:rFonts w:ascii="Times New Roman" w:hAnsi="Times New Roman" w:cs="Times New Roman"/>
          <w:b/>
          <w:sz w:val="28"/>
          <w:lang w:eastAsia="ru-RU"/>
        </w:rPr>
      </w:pPr>
      <w:r w:rsidRPr="00BD4CDE">
        <w:rPr>
          <w:rFonts w:ascii="Times New Roman" w:hAnsi="Times New Roman" w:cs="Times New Roman"/>
          <w:b/>
          <w:sz w:val="28"/>
          <w:lang w:eastAsia="ru-RU"/>
        </w:rPr>
        <w:t>ОБОРОТ ОРГАНИЗАЦИЙ</w:t>
      </w:r>
      <w:r>
        <w:rPr>
          <w:rFonts w:ascii="Times New Roman" w:hAnsi="Times New Roman" w:cs="Times New Roman"/>
          <w:b/>
          <w:sz w:val="28"/>
          <w:lang w:eastAsia="ru-RU"/>
        </w:rPr>
        <w:t>………………………………………………………..9</w:t>
      </w:r>
    </w:p>
    <w:p w:rsidR="00BD4CDE" w:rsidRDefault="00BD4CDE" w:rsidP="00B26E45">
      <w:pPr>
        <w:spacing w:after="0" w:line="276" w:lineRule="auto"/>
        <w:jc w:val="both"/>
        <w:rPr>
          <w:rFonts w:ascii="Times New Roman" w:hAnsi="Times New Roman" w:cs="Times New Roman"/>
          <w:b/>
          <w:sz w:val="28"/>
          <w:lang w:eastAsia="ru-RU"/>
        </w:rPr>
      </w:pPr>
      <w:r w:rsidRPr="00BD4CDE">
        <w:rPr>
          <w:rFonts w:ascii="Times New Roman" w:hAnsi="Times New Roman" w:cs="Times New Roman"/>
          <w:b/>
          <w:sz w:val="28"/>
          <w:lang w:eastAsia="ru-RU"/>
        </w:rPr>
        <w:t>ПРОМЫШЛЕННОЕ ПРОИЗВОДСТВО</w:t>
      </w:r>
      <w:r>
        <w:rPr>
          <w:rFonts w:ascii="Times New Roman" w:hAnsi="Times New Roman" w:cs="Times New Roman"/>
          <w:b/>
          <w:sz w:val="28"/>
          <w:lang w:eastAsia="ru-RU"/>
        </w:rPr>
        <w:t>………………………………………..9</w:t>
      </w:r>
    </w:p>
    <w:p w:rsidR="00BD4CDE" w:rsidRDefault="00BD4CDE" w:rsidP="00B26E45">
      <w:pPr>
        <w:spacing w:after="0" w:line="276" w:lineRule="auto"/>
        <w:jc w:val="both"/>
        <w:rPr>
          <w:rFonts w:ascii="Times New Roman" w:hAnsi="Times New Roman" w:cs="Times New Roman"/>
          <w:b/>
          <w:sz w:val="28"/>
          <w:lang w:eastAsia="ru-RU"/>
        </w:rPr>
      </w:pPr>
      <w:r w:rsidRPr="00BD4CDE">
        <w:rPr>
          <w:rFonts w:ascii="Times New Roman" w:hAnsi="Times New Roman" w:cs="Times New Roman"/>
          <w:b/>
          <w:sz w:val="28"/>
          <w:lang w:eastAsia="ru-RU"/>
        </w:rPr>
        <w:t>ПОТРЕБИТЕЛЬСКИЙ РЫНОК</w:t>
      </w:r>
      <w:r>
        <w:rPr>
          <w:rFonts w:ascii="Times New Roman" w:hAnsi="Times New Roman" w:cs="Times New Roman"/>
          <w:b/>
          <w:sz w:val="28"/>
          <w:lang w:eastAsia="ru-RU"/>
        </w:rPr>
        <w:t>………………………………………………..12</w:t>
      </w:r>
    </w:p>
    <w:p w:rsidR="00BD4CDE" w:rsidRDefault="00BD4CDE" w:rsidP="00B26E45">
      <w:pPr>
        <w:spacing w:after="0" w:line="276" w:lineRule="auto"/>
        <w:jc w:val="both"/>
        <w:rPr>
          <w:rFonts w:ascii="Times New Roman" w:hAnsi="Times New Roman" w:cs="Times New Roman"/>
          <w:b/>
          <w:sz w:val="28"/>
          <w:lang w:eastAsia="ru-RU"/>
        </w:rPr>
      </w:pPr>
      <w:r w:rsidRPr="00BD4CDE">
        <w:rPr>
          <w:rFonts w:ascii="Times New Roman" w:hAnsi="Times New Roman" w:cs="Times New Roman"/>
          <w:b/>
          <w:sz w:val="28"/>
          <w:lang w:eastAsia="ru-RU"/>
        </w:rPr>
        <w:t>МАЛОЕ ПРЕДПРИНИМАТЕЛЬСТВО</w:t>
      </w:r>
      <w:r>
        <w:rPr>
          <w:rFonts w:ascii="Times New Roman" w:hAnsi="Times New Roman" w:cs="Times New Roman"/>
          <w:b/>
          <w:sz w:val="28"/>
          <w:lang w:eastAsia="ru-RU"/>
        </w:rPr>
        <w:t>………………………………………..14</w:t>
      </w:r>
    </w:p>
    <w:p w:rsidR="00BD4CDE" w:rsidRDefault="00BD4CDE" w:rsidP="00B26E45">
      <w:pPr>
        <w:spacing w:after="0" w:line="276" w:lineRule="auto"/>
        <w:jc w:val="both"/>
        <w:rPr>
          <w:rFonts w:ascii="Times New Roman" w:hAnsi="Times New Roman" w:cs="Times New Roman"/>
          <w:b/>
          <w:sz w:val="28"/>
          <w:lang w:eastAsia="ru-RU"/>
        </w:rPr>
      </w:pPr>
      <w:r w:rsidRPr="00BD4CDE">
        <w:rPr>
          <w:rFonts w:ascii="Times New Roman" w:hAnsi="Times New Roman" w:cs="Times New Roman"/>
          <w:b/>
          <w:sz w:val="28"/>
          <w:lang w:eastAsia="ru-RU"/>
        </w:rPr>
        <w:t>ФИНАНСОВОЕ СОСТОЯНИЕ ОРГАНИЗАЦИЙ</w:t>
      </w:r>
      <w:r>
        <w:rPr>
          <w:rFonts w:ascii="Times New Roman" w:hAnsi="Times New Roman" w:cs="Times New Roman"/>
          <w:b/>
          <w:sz w:val="28"/>
          <w:lang w:eastAsia="ru-RU"/>
        </w:rPr>
        <w:t>…………………………...16</w:t>
      </w:r>
    </w:p>
    <w:p w:rsidR="00BD4CDE" w:rsidRDefault="00BD4CDE" w:rsidP="00B26E45">
      <w:pPr>
        <w:spacing w:after="0" w:line="276" w:lineRule="auto"/>
        <w:jc w:val="both"/>
        <w:rPr>
          <w:rFonts w:ascii="Times New Roman" w:hAnsi="Times New Roman" w:cs="Times New Roman"/>
          <w:b/>
          <w:sz w:val="28"/>
          <w:lang w:eastAsia="ru-RU"/>
        </w:rPr>
      </w:pPr>
      <w:r w:rsidRPr="00BD4CDE">
        <w:rPr>
          <w:rFonts w:ascii="Times New Roman" w:hAnsi="Times New Roman" w:cs="Times New Roman"/>
          <w:b/>
          <w:sz w:val="28"/>
          <w:lang w:eastAsia="ru-RU"/>
        </w:rPr>
        <w:t>ИНВЕСТИЦИИ</w:t>
      </w:r>
      <w:r>
        <w:rPr>
          <w:rFonts w:ascii="Times New Roman" w:hAnsi="Times New Roman" w:cs="Times New Roman"/>
          <w:b/>
          <w:sz w:val="28"/>
          <w:lang w:eastAsia="ru-RU"/>
        </w:rPr>
        <w:t>……………………………………………………………………1</w:t>
      </w:r>
      <w:r w:rsidR="007B0BBB">
        <w:rPr>
          <w:rFonts w:ascii="Times New Roman" w:hAnsi="Times New Roman" w:cs="Times New Roman"/>
          <w:b/>
          <w:sz w:val="28"/>
          <w:lang w:eastAsia="ru-RU"/>
        </w:rPr>
        <w:t>7</w:t>
      </w:r>
    </w:p>
    <w:p w:rsidR="00BD4CDE" w:rsidRDefault="00BD4CDE" w:rsidP="00B26E45">
      <w:pPr>
        <w:spacing w:after="0" w:line="276" w:lineRule="auto"/>
        <w:jc w:val="both"/>
        <w:rPr>
          <w:rFonts w:ascii="Times New Roman" w:hAnsi="Times New Roman" w:cs="Times New Roman"/>
          <w:b/>
          <w:sz w:val="28"/>
          <w:lang w:eastAsia="ru-RU"/>
        </w:rPr>
      </w:pPr>
      <w:r w:rsidRPr="00BD4CDE">
        <w:rPr>
          <w:rFonts w:ascii="Times New Roman" w:hAnsi="Times New Roman" w:cs="Times New Roman"/>
          <w:b/>
          <w:sz w:val="28"/>
          <w:lang w:eastAsia="ru-RU"/>
        </w:rPr>
        <w:t>СТРОИТЕЛЬСТВО</w:t>
      </w:r>
      <w:r>
        <w:rPr>
          <w:rFonts w:ascii="Times New Roman" w:hAnsi="Times New Roman" w:cs="Times New Roman"/>
          <w:b/>
          <w:sz w:val="28"/>
          <w:lang w:eastAsia="ru-RU"/>
        </w:rPr>
        <w:t>……………………………………………………………….</w:t>
      </w:r>
      <w:r w:rsidR="007B0BBB">
        <w:rPr>
          <w:rFonts w:ascii="Times New Roman" w:hAnsi="Times New Roman" w:cs="Times New Roman"/>
          <w:b/>
          <w:sz w:val="28"/>
          <w:lang w:eastAsia="ru-RU"/>
        </w:rPr>
        <w:t>19</w:t>
      </w:r>
    </w:p>
    <w:p w:rsidR="00BD4CDE" w:rsidRDefault="00BD4CDE" w:rsidP="00B26E45">
      <w:pPr>
        <w:spacing w:after="0" w:line="276" w:lineRule="auto"/>
        <w:jc w:val="both"/>
        <w:rPr>
          <w:rFonts w:ascii="Times New Roman" w:hAnsi="Times New Roman" w:cs="Times New Roman"/>
          <w:b/>
          <w:sz w:val="28"/>
          <w:lang w:eastAsia="ru-RU"/>
        </w:rPr>
      </w:pPr>
      <w:r w:rsidRPr="00BD4CDE">
        <w:rPr>
          <w:rFonts w:ascii="Times New Roman" w:hAnsi="Times New Roman" w:cs="Times New Roman"/>
          <w:b/>
          <w:sz w:val="28"/>
          <w:lang w:eastAsia="ru-RU"/>
        </w:rPr>
        <w:t>Жилищное строительство и обеспечение жильем</w:t>
      </w:r>
      <w:r>
        <w:rPr>
          <w:rFonts w:ascii="Times New Roman" w:hAnsi="Times New Roman" w:cs="Times New Roman"/>
          <w:b/>
          <w:sz w:val="28"/>
          <w:lang w:eastAsia="ru-RU"/>
        </w:rPr>
        <w:t>………………………</w:t>
      </w:r>
      <w:r w:rsidR="00B26E45">
        <w:rPr>
          <w:rFonts w:ascii="Times New Roman" w:hAnsi="Times New Roman" w:cs="Times New Roman"/>
          <w:b/>
          <w:sz w:val="28"/>
          <w:lang w:eastAsia="ru-RU"/>
        </w:rPr>
        <w:t>.</w:t>
      </w:r>
      <w:r>
        <w:rPr>
          <w:rFonts w:ascii="Times New Roman" w:hAnsi="Times New Roman" w:cs="Times New Roman"/>
          <w:b/>
          <w:sz w:val="28"/>
          <w:lang w:eastAsia="ru-RU"/>
        </w:rPr>
        <w:t>…....22</w:t>
      </w:r>
    </w:p>
    <w:p w:rsidR="00BD4CDE" w:rsidRDefault="00BD4CDE" w:rsidP="00B26E45">
      <w:pPr>
        <w:spacing w:after="0" w:line="276" w:lineRule="auto"/>
        <w:jc w:val="both"/>
        <w:rPr>
          <w:rFonts w:ascii="Times New Roman" w:hAnsi="Times New Roman" w:cs="Times New Roman"/>
          <w:b/>
          <w:sz w:val="28"/>
          <w:lang w:eastAsia="ru-RU"/>
        </w:rPr>
      </w:pPr>
      <w:r w:rsidRPr="00BD4CDE">
        <w:rPr>
          <w:rFonts w:ascii="Times New Roman" w:hAnsi="Times New Roman" w:cs="Times New Roman"/>
          <w:b/>
          <w:sz w:val="28"/>
          <w:lang w:eastAsia="ru-RU"/>
        </w:rPr>
        <w:t>УПРАВЛЕНИЕ МУНИЦИПАЛЬНЫМ ИМУЩЕСТВОМ</w:t>
      </w:r>
      <w:r>
        <w:rPr>
          <w:rFonts w:ascii="Times New Roman" w:hAnsi="Times New Roman" w:cs="Times New Roman"/>
          <w:b/>
          <w:sz w:val="28"/>
          <w:lang w:eastAsia="ru-RU"/>
        </w:rPr>
        <w:t>……………</w:t>
      </w:r>
      <w:r w:rsidR="00B26E45">
        <w:rPr>
          <w:rFonts w:ascii="Times New Roman" w:hAnsi="Times New Roman" w:cs="Times New Roman"/>
          <w:b/>
          <w:sz w:val="28"/>
          <w:lang w:eastAsia="ru-RU"/>
        </w:rPr>
        <w:t>.</w:t>
      </w:r>
      <w:r>
        <w:rPr>
          <w:rFonts w:ascii="Times New Roman" w:hAnsi="Times New Roman" w:cs="Times New Roman"/>
          <w:b/>
          <w:sz w:val="28"/>
          <w:lang w:eastAsia="ru-RU"/>
        </w:rPr>
        <w:t>…….25</w:t>
      </w:r>
    </w:p>
    <w:p w:rsidR="00BD4CDE" w:rsidRDefault="00BD4CDE" w:rsidP="00B26E45">
      <w:pPr>
        <w:spacing w:after="0" w:line="276" w:lineRule="auto"/>
        <w:jc w:val="both"/>
        <w:rPr>
          <w:rFonts w:ascii="Times New Roman" w:hAnsi="Times New Roman" w:cs="Times New Roman"/>
          <w:b/>
          <w:sz w:val="28"/>
          <w:lang w:eastAsia="ru-RU"/>
        </w:rPr>
      </w:pPr>
      <w:r w:rsidRPr="00BD4CDE">
        <w:rPr>
          <w:rFonts w:ascii="Times New Roman" w:hAnsi="Times New Roman" w:cs="Times New Roman"/>
          <w:b/>
          <w:sz w:val="28"/>
          <w:lang w:eastAsia="ru-RU"/>
        </w:rPr>
        <w:t>БЮДЖЕТ ГОРОДА</w:t>
      </w:r>
      <w:r>
        <w:rPr>
          <w:rFonts w:ascii="Times New Roman" w:hAnsi="Times New Roman" w:cs="Times New Roman"/>
          <w:b/>
          <w:sz w:val="28"/>
          <w:lang w:eastAsia="ru-RU"/>
        </w:rPr>
        <w:t>…………………………………………………………</w:t>
      </w:r>
      <w:r w:rsidR="00B26E45">
        <w:rPr>
          <w:rFonts w:ascii="Times New Roman" w:hAnsi="Times New Roman" w:cs="Times New Roman"/>
          <w:b/>
          <w:sz w:val="28"/>
          <w:lang w:eastAsia="ru-RU"/>
        </w:rPr>
        <w:t>........</w:t>
      </w:r>
      <w:r>
        <w:rPr>
          <w:rFonts w:ascii="Times New Roman" w:hAnsi="Times New Roman" w:cs="Times New Roman"/>
          <w:b/>
          <w:sz w:val="28"/>
          <w:lang w:eastAsia="ru-RU"/>
        </w:rPr>
        <w:t>26</w:t>
      </w:r>
    </w:p>
    <w:p w:rsidR="00BD4CDE" w:rsidRDefault="00BD4CDE" w:rsidP="00B26E45">
      <w:pPr>
        <w:spacing w:after="0" w:line="276" w:lineRule="auto"/>
        <w:jc w:val="both"/>
        <w:rPr>
          <w:rFonts w:ascii="Times New Roman" w:hAnsi="Times New Roman" w:cs="Times New Roman"/>
          <w:b/>
          <w:sz w:val="28"/>
          <w:lang w:eastAsia="ru-RU"/>
        </w:rPr>
      </w:pPr>
      <w:r w:rsidRPr="00BD4CDE">
        <w:rPr>
          <w:rFonts w:ascii="Times New Roman" w:hAnsi="Times New Roman" w:cs="Times New Roman"/>
          <w:b/>
          <w:sz w:val="28"/>
          <w:lang w:eastAsia="ru-RU"/>
        </w:rPr>
        <w:t>СОЦИАЛЬНАЯ СФЕРА</w:t>
      </w:r>
      <w:r>
        <w:rPr>
          <w:rFonts w:ascii="Times New Roman" w:hAnsi="Times New Roman" w:cs="Times New Roman"/>
          <w:b/>
          <w:sz w:val="28"/>
          <w:lang w:eastAsia="ru-RU"/>
        </w:rPr>
        <w:t>…………………………………………………………28</w:t>
      </w:r>
    </w:p>
    <w:p w:rsidR="00BD4CDE" w:rsidRDefault="00BD4CDE" w:rsidP="00B26E45">
      <w:pPr>
        <w:spacing w:after="0" w:line="276" w:lineRule="auto"/>
        <w:jc w:val="both"/>
        <w:rPr>
          <w:rFonts w:ascii="Times New Roman" w:hAnsi="Times New Roman" w:cs="Times New Roman"/>
          <w:b/>
          <w:sz w:val="28"/>
          <w:lang w:eastAsia="ru-RU"/>
        </w:rPr>
      </w:pPr>
      <w:r w:rsidRPr="00BD4CDE">
        <w:rPr>
          <w:rFonts w:ascii="Times New Roman" w:hAnsi="Times New Roman" w:cs="Times New Roman"/>
          <w:b/>
          <w:sz w:val="28"/>
          <w:lang w:eastAsia="ru-RU"/>
        </w:rPr>
        <w:t>Образование</w:t>
      </w:r>
      <w:r>
        <w:rPr>
          <w:rFonts w:ascii="Times New Roman" w:hAnsi="Times New Roman" w:cs="Times New Roman"/>
          <w:b/>
          <w:sz w:val="28"/>
          <w:lang w:eastAsia="ru-RU"/>
        </w:rPr>
        <w:t>………………………………………………………………………</w:t>
      </w:r>
      <w:r w:rsidR="00B26E45">
        <w:rPr>
          <w:rFonts w:ascii="Times New Roman" w:hAnsi="Times New Roman" w:cs="Times New Roman"/>
          <w:b/>
          <w:sz w:val="28"/>
          <w:lang w:eastAsia="ru-RU"/>
        </w:rPr>
        <w:t>..</w:t>
      </w:r>
      <w:r>
        <w:rPr>
          <w:rFonts w:ascii="Times New Roman" w:hAnsi="Times New Roman" w:cs="Times New Roman"/>
          <w:b/>
          <w:sz w:val="28"/>
          <w:lang w:eastAsia="ru-RU"/>
        </w:rPr>
        <w:t>28</w:t>
      </w:r>
    </w:p>
    <w:p w:rsidR="00BD4CDE" w:rsidRDefault="00B26E45" w:rsidP="00B26E45">
      <w:pPr>
        <w:spacing w:after="0" w:line="276" w:lineRule="auto"/>
        <w:jc w:val="both"/>
        <w:rPr>
          <w:rFonts w:ascii="Times New Roman" w:hAnsi="Times New Roman" w:cs="Times New Roman"/>
          <w:b/>
          <w:sz w:val="28"/>
          <w:lang w:eastAsia="ru-RU"/>
        </w:rPr>
      </w:pPr>
      <w:r w:rsidRPr="00B26E45">
        <w:rPr>
          <w:rFonts w:ascii="Times New Roman" w:hAnsi="Times New Roman" w:cs="Times New Roman"/>
          <w:b/>
          <w:sz w:val="28"/>
          <w:lang w:eastAsia="ru-RU"/>
        </w:rPr>
        <w:t>Культура</w:t>
      </w:r>
      <w:r>
        <w:rPr>
          <w:rFonts w:ascii="Times New Roman" w:hAnsi="Times New Roman" w:cs="Times New Roman"/>
          <w:b/>
          <w:sz w:val="28"/>
          <w:lang w:eastAsia="ru-RU"/>
        </w:rPr>
        <w:t>……………………………………………………………………………3</w:t>
      </w:r>
      <w:r w:rsidR="00E30CDD">
        <w:rPr>
          <w:rFonts w:ascii="Times New Roman" w:hAnsi="Times New Roman" w:cs="Times New Roman"/>
          <w:b/>
          <w:sz w:val="28"/>
          <w:lang w:eastAsia="ru-RU"/>
        </w:rPr>
        <w:t>0</w:t>
      </w:r>
    </w:p>
    <w:p w:rsidR="00B26E45" w:rsidRDefault="00B26E45" w:rsidP="00B26E45">
      <w:pPr>
        <w:spacing w:after="0" w:line="276" w:lineRule="auto"/>
        <w:jc w:val="both"/>
        <w:rPr>
          <w:rFonts w:ascii="Times New Roman" w:hAnsi="Times New Roman" w:cs="Times New Roman"/>
          <w:b/>
          <w:sz w:val="28"/>
          <w:lang w:eastAsia="ru-RU"/>
        </w:rPr>
      </w:pPr>
      <w:r w:rsidRPr="00B26E45">
        <w:rPr>
          <w:rFonts w:ascii="Times New Roman" w:hAnsi="Times New Roman" w:cs="Times New Roman"/>
          <w:b/>
          <w:sz w:val="28"/>
          <w:lang w:eastAsia="ru-RU"/>
        </w:rPr>
        <w:t>Спорт</w:t>
      </w:r>
      <w:r>
        <w:rPr>
          <w:rFonts w:ascii="Times New Roman" w:hAnsi="Times New Roman" w:cs="Times New Roman"/>
          <w:b/>
          <w:sz w:val="28"/>
          <w:lang w:eastAsia="ru-RU"/>
        </w:rPr>
        <w:t>………………………………………………………………………………..3</w:t>
      </w:r>
      <w:r w:rsidR="00E30CDD">
        <w:rPr>
          <w:rFonts w:ascii="Times New Roman" w:hAnsi="Times New Roman" w:cs="Times New Roman"/>
          <w:b/>
          <w:sz w:val="28"/>
          <w:lang w:eastAsia="ru-RU"/>
        </w:rPr>
        <w:t>2</w:t>
      </w:r>
    </w:p>
    <w:p w:rsidR="00B26E45" w:rsidRDefault="00B26E45" w:rsidP="00B26E45">
      <w:pPr>
        <w:spacing w:after="0" w:line="276" w:lineRule="auto"/>
        <w:jc w:val="both"/>
        <w:rPr>
          <w:rFonts w:ascii="Times New Roman" w:hAnsi="Times New Roman" w:cs="Times New Roman"/>
          <w:b/>
          <w:sz w:val="28"/>
          <w:lang w:eastAsia="ru-RU"/>
        </w:rPr>
      </w:pPr>
      <w:r w:rsidRPr="00B26E45">
        <w:rPr>
          <w:rFonts w:ascii="Times New Roman" w:hAnsi="Times New Roman" w:cs="Times New Roman"/>
          <w:b/>
          <w:sz w:val="28"/>
          <w:lang w:eastAsia="ru-RU"/>
        </w:rPr>
        <w:t>Молодежная политика</w:t>
      </w:r>
      <w:r>
        <w:rPr>
          <w:rFonts w:ascii="Times New Roman" w:hAnsi="Times New Roman" w:cs="Times New Roman"/>
          <w:b/>
          <w:sz w:val="28"/>
          <w:lang w:eastAsia="ru-RU"/>
        </w:rPr>
        <w:t>……………………………………………………………3</w:t>
      </w:r>
      <w:r w:rsidR="00E30CDD">
        <w:rPr>
          <w:rFonts w:ascii="Times New Roman" w:hAnsi="Times New Roman" w:cs="Times New Roman"/>
          <w:b/>
          <w:sz w:val="28"/>
          <w:lang w:eastAsia="ru-RU"/>
        </w:rPr>
        <w:t>3</w:t>
      </w:r>
    </w:p>
    <w:p w:rsidR="00B26E45" w:rsidRDefault="00B26E45" w:rsidP="00B26E45">
      <w:pPr>
        <w:spacing w:after="0" w:line="276" w:lineRule="auto"/>
        <w:jc w:val="both"/>
        <w:rPr>
          <w:rFonts w:ascii="Times New Roman" w:hAnsi="Times New Roman" w:cs="Times New Roman"/>
          <w:b/>
          <w:sz w:val="28"/>
          <w:lang w:eastAsia="ru-RU"/>
        </w:rPr>
      </w:pPr>
      <w:r w:rsidRPr="00B26E45">
        <w:rPr>
          <w:rFonts w:ascii="Times New Roman" w:hAnsi="Times New Roman" w:cs="Times New Roman"/>
          <w:b/>
          <w:sz w:val="28"/>
          <w:lang w:eastAsia="ru-RU"/>
        </w:rPr>
        <w:t>Социальная защита населения</w:t>
      </w:r>
      <w:r w:rsidR="00E30CDD">
        <w:rPr>
          <w:rFonts w:ascii="Times New Roman" w:hAnsi="Times New Roman" w:cs="Times New Roman"/>
          <w:b/>
          <w:sz w:val="28"/>
          <w:lang w:eastAsia="ru-RU"/>
        </w:rPr>
        <w:t>………………………………………………….33</w:t>
      </w:r>
    </w:p>
    <w:p w:rsidR="00B26E45" w:rsidRDefault="00B26E45" w:rsidP="00B26E45">
      <w:pPr>
        <w:spacing w:after="0" w:line="276" w:lineRule="auto"/>
        <w:jc w:val="both"/>
        <w:rPr>
          <w:rFonts w:ascii="Times New Roman" w:hAnsi="Times New Roman" w:cs="Times New Roman"/>
          <w:b/>
          <w:sz w:val="28"/>
          <w:lang w:eastAsia="ru-RU"/>
        </w:rPr>
      </w:pPr>
      <w:r w:rsidRPr="00B26E45">
        <w:rPr>
          <w:rFonts w:ascii="Times New Roman" w:hAnsi="Times New Roman" w:cs="Times New Roman"/>
          <w:b/>
          <w:sz w:val="28"/>
          <w:lang w:eastAsia="ru-RU"/>
        </w:rPr>
        <w:t>СФЕРА ЖИЗНЕОБЕСПЕЧЕНИЯ ГОРОДА</w:t>
      </w:r>
      <w:r>
        <w:rPr>
          <w:rFonts w:ascii="Times New Roman" w:hAnsi="Times New Roman" w:cs="Times New Roman"/>
          <w:b/>
          <w:sz w:val="28"/>
          <w:lang w:eastAsia="ru-RU"/>
        </w:rPr>
        <w:t>…………………………….…….37</w:t>
      </w:r>
    </w:p>
    <w:p w:rsidR="00B26E45" w:rsidRDefault="00B26E45" w:rsidP="00B26E45">
      <w:pPr>
        <w:spacing w:after="0" w:line="276" w:lineRule="auto"/>
        <w:jc w:val="both"/>
        <w:rPr>
          <w:rFonts w:ascii="Times New Roman" w:hAnsi="Times New Roman" w:cs="Times New Roman"/>
          <w:b/>
          <w:sz w:val="28"/>
          <w:lang w:eastAsia="ru-RU"/>
        </w:rPr>
      </w:pPr>
      <w:r w:rsidRPr="00B26E45">
        <w:rPr>
          <w:rFonts w:ascii="Times New Roman" w:hAnsi="Times New Roman" w:cs="Times New Roman"/>
          <w:b/>
          <w:sz w:val="28"/>
          <w:lang w:eastAsia="ru-RU"/>
        </w:rPr>
        <w:t>Жилищно-коммунальное хозяйство</w:t>
      </w:r>
      <w:r>
        <w:rPr>
          <w:rFonts w:ascii="Times New Roman" w:hAnsi="Times New Roman" w:cs="Times New Roman"/>
          <w:b/>
          <w:sz w:val="28"/>
          <w:lang w:eastAsia="ru-RU"/>
        </w:rPr>
        <w:t>……………………………………………37</w:t>
      </w:r>
    </w:p>
    <w:p w:rsidR="00B26E45" w:rsidRDefault="00B26E45" w:rsidP="00B26E45">
      <w:pPr>
        <w:spacing w:after="0" w:line="276" w:lineRule="auto"/>
        <w:jc w:val="both"/>
        <w:rPr>
          <w:rFonts w:ascii="Times New Roman" w:hAnsi="Times New Roman" w:cs="Times New Roman"/>
          <w:b/>
          <w:sz w:val="28"/>
          <w:lang w:eastAsia="ru-RU"/>
        </w:rPr>
      </w:pPr>
      <w:r>
        <w:rPr>
          <w:rFonts w:ascii="Times New Roman" w:hAnsi="Times New Roman" w:cs="Times New Roman"/>
          <w:b/>
          <w:sz w:val="28"/>
          <w:lang w:eastAsia="ru-RU"/>
        </w:rPr>
        <w:t>Б</w:t>
      </w:r>
      <w:r w:rsidRPr="00B26E45">
        <w:rPr>
          <w:rFonts w:ascii="Times New Roman" w:hAnsi="Times New Roman" w:cs="Times New Roman"/>
          <w:b/>
          <w:sz w:val="28"/>
          <w:lang w:eastAsia="ru-RU"/>
        </w:rPr>
        <w:t>лагоустройство и развитие улично-дорожной сети</w:t>
      </w:r>
      <w:r>
        <w:rPr>
          <w:rFonts w:ascii="Times New Roman" w:hAnsi="Times New Roman" w:cs="Times New Roman"/>
          <w:b/>
          <w:sz w:val="28"/>
          <w:lang w:eastAsia="ru-RU"/>
        </w:rPr>
        <w:t>…………………………38</w:t>
      </w:r>
    </w:p>
    <w:p w:rsidR="00B26E45" w:rsidRDefault="00B26E45" w:rsidP="00B26E45">
      <w:pPr>
        <w:spacing w:after="0" w:line="276" w:lineRule="auto"/>
        <w:jc w:val="both"/>
        <w:rPr>
          <w:rFonts w:ascii="Times New Roman" w:hAnsi="Times New Roman" w:cs="Times New Roman"/>
          <w:b/>
          <w:sz w:val="28"/>
          <w:lang w:eastAsia="ru-RU"/>
        </w:rPr>
      </w:pPr>
      <w:r w:rsidRPr="00B26E45">
        <w:rPr>
          <w:rFonts w:ascii="Times New Roman" w:hAnsi="Times New Roman" w:cs="Times New Roman"/>
          <w:b/>
          <w:sz w:val="28"/>
          <w:lang w:eastAsia="ru-RU"/>
        </w:rPr>
        <w:t>Транспорт</w:t>
      </w:r>
      <w:r>
        <w:rPr>
          <w:rFonts w:ascii="Times New Roman" w:hAnsi="Times New Roman" w:cs="Times New Roman"/>
          <w:b/>
          <w:sz w:val="28"/>
          <w:lang w:eastAsia="ru-RU"/>
        </w:rPr>
        <w:t>…………………………………………………………………………..</w:t>
      </w:r>
      <w:r w:rsidR="00E30CDD">
        <w:rPr>
          <w:rFonts w:ascii="Times New Roman" w:hAnsi="Times New Roman" w:cs="Times New Roman"/>
          <w:b/>
          <w:sz w:val="28"/>
          <w:lang w:eastAsia="ru-RU"/>
        </w:rPr>
        <w:t>39</w:t>
      </w:r>
    </w:p>
    <w:p w:rsidR="00B26E45" w:rsidRDefault="00B26E45" w:rsidP="00B26E45">
      <w:pPr>
        <w:spacing w:after="0" w:line="276" w:lineRule="auto"/>
        <w:jc w:val="both"/>
        <w:rPr>
          <w:rFonts w:ascii="Times New Roman" w:hAnsi="Times New Roman" w:cs="Times New Roman"/>
          <w:b/>
          <w:sz w:val="28"/>
          <w:lang w:eastAsia="ru-RU"/>
        </w:rPr>
      </w:pPr>
      <w:r w:rsidRPr="00B26E45">
        <w:rPr>
          <w:rFonts w:ascii="Times New Roman" w:hAnsi="Times New Roman" w:cs="Times New Roman"/>
          <w:b/>
          <w:sz w:val="28"/>
          <w:lang w:eastAsia="ru-RU"/>
        </w:rPr>
        <w:t>РАБОТА С НАСЕЛЕНИЕМ</w:t>
      </w:r>
      <w:r>
        <w:rPr>
          <w:rFonts w:ascii="Times New Roman" w:hAnsi="Times New Roman" w:cs="Times New Roman"/>
          <w:b/>
          <w:sz w:val="28"/>
          <w:lang w:eastAsia="ru-RU"/>
        </w:rPr>
        <w:t>……………………………………………………..40</w:t>
      </w:r>
    </w:p>
    <w:p w:rsidR="00B26E45" w:rsidRDefault="00B26E45" w:rsidP="00B26E45">
      <w:pPr>
        <w:spacing w:after="0" w:line="276" w:lineRule="auto"/>
        <w:jc w:val="both"/>
        <w:rPr>
          <w:rFonts w:ascii="Times New Roman" w:hAnsi="Times New Roman" w:cs="Times New Roman"/>
          <w:b/>
          <w:sz w:val="28"/>
          <w:lang w:eastAsia="ru-RU"/>
        </w:rPr>
      </w:pPr>
      <w:r w:rsidRPr="00B26E45">
        <w:rPr>
          <w:rFonts w:ascii="Times New Roman" w:hAnsi="Times New Roman" w:cs="Times New Roman"/>
          <w:b/>
          <w:sz w:val="28"/>
          <w:lang w:eastAsia="ru-RU"/>
        </w:rPr>
        <w:t>ОХРАНА ПРАВОПОРЯДКА</w:t>
      </w:r>
      <w:r>
        <w:rPr>
          <w:rFonts w:ascii="Times New Roman" w:hAnsi="Times New Roman" w:cs="Times New Roman"/>
          <w:b/>
          <w:sz w:val="28"/>
          <w:lang w:eastAsia="ru-RU"/>
        </w:rPr>
        <w:t>…………………………………………………….4</w:t>
      </w:r>
      <w:r w:rsidR="00E30CDD">
        <w:rPr>
          <w:rFonts w:ascii="Times New Roman" w:hAnsi="Times New Roman" w:cs="Times New Roman"/>
          <w:b/>
          <w:sz w:val="28"/>
          <w:lang w:eastAsia="ru-RU"/>
        </w:rPr>
        <w:t>2</w:t>
      </w:r>
    </w:p>
    <w:p w:rsidR="00B26E45" w:rsidRDefault="00B26E45" w:rsidP="00B26E45">
      <w:pPr>
        <w:spacing w:after="0" w:line="276" w:lineRule="auto"/>
        <w:jc w:val="both"/>
        <w:rPr>
          <w:rFonts w:ascii="Times New Roman" w:hAnsi="Times New Roman" w:cs="Times New Roman"/>
          <w:b/>
          <w:sz w:val="28"/>
          <w:lang w:eastAsia="ru-RU"/>
        </w:rPr>
      </w:pPr>
      <w:r w:rsidRPr="00B26E45">
        <w:rPr>
          <w:rFonts w:ascii="Times New Roman" w:hAnsi="Times New Roman" w:cs="Times New Roman"/>
          <w:b/>
          <w:sz w:val="28"/>
          <w:lang w:eastAsia="ru-RU"/>
        </w:rPr>
        <w:t>СРЕДСТВА МАССОВОЙ ИНФОРМАЦИИ</w:t>
      </w:r>
      <w:r>
        <w:rPr>
          <w:rFonts w:ascii="Times New Roman" w:hAnsi="Times New Roman" w:cs="Times New Roman"/>
          <w:b/>
          <w:sz w:val="28"/>
          <w:lang w:eastAsia="ru-RU"/>
        </w:rPr>
        <w:t>…………………………………..4</w:t>
      </w:r>
      <w:r w:rsidR="00E30CDD">
        <w:rPr>
          <w:rFonts w:ascii="Times New Roman" w:hAnsi="Times New Roman" w:cs="Times New Roman"/>
          <w:b/>
          <w:sz w:val="28"/>
          <w:lang w:eastAsia="ru-RU"/>
        </w:rPr>
        <w:t>3</w:t>
      </w:r>
    </w:p>
    <w:p w:rsidR="00B26E45" w:rsidRPr="00BD4CDE" w:rsidRDefault="00B26E45" w:rsidP="00B26E45">
      <w:pPr>
        <w:spacing w:after="0" w:line="276" w:lineRule="auto"/>
        <w:jc w:val="both"/>
        <w:rPr>
          <w:rFonts w:ascii="Times New Roman" w:hAnsi="Times New Roman" w:cs="Times New Roman"/>
          <w:b/>
          <w:sz w:val="28"/>
          <w:lang w:eastAsia="ru-RU"/>
        </w:rPr>
      </w:pPr>
      <w:r w:rsidRPr="005234C1">
        <w:rPr>
          <w:rFonts w:ascii="Times New Roman" w:hAnsi="Times New Roman" w:cs="Times New Roman"/>
          <w:b/>
          <w:sz w:val="28"/>
        </w:rPr>
        <w:t>Приложение</w:t>
      </w:r>
      <w:r>
        <w:rPr>
          <w:rFonts w:ascii="Times New Roman" w:hAnsi="Times New Roman" w:cs="Times New Roman"/>
          <w:b/>
          <w:sz w:val="28"/>
        </w:rPr>
        <w:t>………………………………………………………………………..4</w:t>
      </w:r>
      <w:r w:rsidR="00E30CDD">
        <w:rPr>
          <w:rFonts w:ascii="Times New Roman" w:hAnsi="Times New Roman" w:cs="Times New Roman"/>
          <w:b/>
          <w:sz w:val="28"/>
        </w:rPr>
        <w:t>5</w:t>
      </w:r>
    </w:p>
    <w:p w:rsidR="007113AD" w:rsidRPr="00BD4CDE" w:rsidRDefault="00BD4CDE" w:rsidP="00B26E45">
      <w:pPr>
        <w:pStyle w:val="1"/>
        <w:keepNext w:val="0"/>
        <w:keepLines w:val="0"/>
        <w:widowControl w:val="0"/>
        <w:jc w:val="both"/>
        <w:rPr>
          <w:rFonts w:ascii="Times New Roman" w:eastAsia="Times New Roman" w:hAnsi="Times New Roman" w:cs="Times New Roman"/>
          <w:b/>
          <w:color w:val="auto"/>
          <w:sz w:val="28"/>
          <w:szCs w:val="28"/>
          <w:highlight w:val="yellow"/>
          <w:lang w:eastAsia="ru-RU"/>
        </w:rPr>
      </w:pPr>
      <w:r w:rsidRPr="00BD4CDE">
        <w:rPr>
          <w:rFonts w:ascii="Times New Roman" w:eastAsia="Times New Roman" w:hAnsi="Times New Roman" w:cs="Times New Roman"/>
          <w:b/>
          <w:webHidden/>
          <w:color w:val="auto"/>
          <w:sz w:val="28"/>
          <w:szCs w:val="28"/>
          <w:lang w:eastAsia="ru-RU"/>
        </w:rPr>
        <w:tab/>
      </w:r>
    </w:p>
    <w:p w:rsidR="003D5466" w:rsidRDefault="003D5466" w:rsidP="003D5466">
      <w:pPr>
        <w:rPr>
          <w:highlight w:val="yellow"/>
          <w:lang w:eastAsia="ru-RU"/>
        </w:rPr>
      </w:pPr>
    </w:p>
    <w:p w:rsidR="00B26E45" w:rsidRDefault="00B26E45" w:rsidP="003D5466">
      <w:pPr>
        <w:rPr>
          <w:highlight w:val="yellow"/>
          <w:lang w:eastAsia="ru-RU"/>
        </w:rPr>
      </w:pPr>
    </w:p>
    <w:p w:rsidR="00B26E45" w:rsidRDefault="00B26E45" w:rsidP="003D5466">
      <w:pPr>
        <w:rPr>
          <w:highlight w:val="yellow"/>
          <w:lang w:eastAsia="ru-RU"/>
        </w:rPr>
      </w:pPr>
    </w:p>
    <w:p w:rsidR="00E30CDD" w:rsidRDefault="00E30CDD" w:rsidP="003D5466">
      <w:pPr>
        <w:rPr>
          <w:highlight w:val="yellow"/>
          <w:lang w:eastAsia="ru-RU"/>
        </w:rPr>
      </w:pPr>
    </w:p>
    <w:p w:rsidR="00B26E45" w:rsidRDefault="00B26E45" w:rsidP="003D5466">
      <w:pPr>
        <w:rPr>
          <w:highlight w:val="yellow"/>
          <w:lang w:eastAsia="ru-RU"/>
        </w:rPr>
      </w:pPr>
    </w:p>
    <w:p w:rsidR="00B26E45" w:rsidRPr="003D5466" w:rsidRDefault="00B26E45" w:rsidP="003D5466">
      <w:pPr>
        <w:rPr>
          <w:highlight w:val="yellow"/>
          <w:lang w:eastAsia="ru-RU"/>
        </w:rPr>
      </w:pPr>
    </w:p>
    <w:p w:rsidR="009F4EAB" w:rsidRDefault="009F4EAB" w:rsidP="009B01FC">
      <w:pPr>
        <w:pStyle w:val="1"/>
        <w:keepNext w:val="0"/>
        <w:keepLines w:val="0"/>
        <w:widowControl w:val="0"/>
        <w:jc w:val="center"/>
        <w:rPr>
          <w:rFonts w:ascii="Times New Roman" w:hAnsi="Times New Roman" w:cs="Times New Roman"/>
          <w:b/>
          <w:color w:val="auto"/>
        </w:rPr>
      </w:pPr>
      <w:bookmarkStart w:id="0" w:name="_Toc484613246"/>
    </w:p>
    <w:p w:rsidR="009F4EAB" w:rsidRDefault="009F4EAB" w:rsidP="009B01FC">
      <w:pPr>
        <w:pStyle w:val="1"/>
        <w:keepNext w:val="0"/>
        <w:keepLines w:val="0"/>
        <w:widowControl w:val="0"/>
        <w:jc w:val="center"/>
        <w:rPr>
          <w:rFonts w:ascii="Times New Roman" w:hAnsi="Times New Roman" w:cs="Times New Roman"/>
          <w:b/>
          <w:color w:val="auto"/>
        </w:rPr>
      </w:pPr>
    </w:p>
    <w:p w:rsidR="009F4EAB" w:rsidRDefault="009F4EAB" w:rsidP="009B01FC">
      <w:pPr>
        <w:pStyle w:val="1"/>
        <w:keepNext w:val="0"/>
        <w:keepLines w:val="0"/>
        <w:widowControl w:val="0"/>
        <w:jc w:val="center"/>
        <w:rPr>
          <w:rFonts w:ascii="Times New Roman" w:hAnsi="Times New Roman" w:cs="Times New Roman"/>
          <w:b/>
          <w:color w:val="auto"/>
        </w:rPr>
      </w:pPr>
    </w:p>
    <w:p w:rsidR="00A745BF" w:rsidRPr="00BB28F2" w:rsidRDefault="00A745BF" w:rsidP="009B01FC">
      <w:pPr>
        <w:pStyle w:val="1"/>
        <w:keepNext w:val="0"/>
        <w:keepLines w:val="0"/>
        <w:widowControl w:val="0"/>
        <w:jc w:val="center"/>
        <w:rPr>
          <w:rFonts w:ascii="Times New Roman" w:hAnsi="Times New Roman" w:cs="Times New Roman"/>
          <w:b/>
          <w:color w:val="auto"/>
          <w:highlight w:val="yellow"/>
        </w:rPr>
      </w:pPr>
      <w:r w:rsidRPr="00121DED">
        <w:rPr>
          <w:rFonts w:ascii="Times New Roman" w:hAnsi="Times New Roman" w:cs="Times New Roman"/>
          <w:b/>
          <w:color w:val="auto"/>
        </w:rPr>
        <w:lastRenderedPageBreak/>
        <w:t>ПРЕДВАРИТЕЛЬНЫЕ ИТОГИ СОЦИАЛЬНО-ЭКОНОМИЧЕСКОГО РАЗВИТИЯ ГОРОДА КЕМЕРОВО</w:t>
      </w:r>
      <w:bookmarkEnd w:id="0"/>
    </w:p>
    <w:p w:rsidR="00A745BF" w:rsidRPr="00BB28F2" w:rsidRDefault="00A745BF" w:rsidP="007113AD">
      <w:pPr>
        <w:widowControl w:val="0"/>
        <w:spacing w:after="0" w:line="240" w:lineRule="auto"/>
        <w:jc w:val="center"/>
        <w:rPr>
          <w:rFonts w:ascii="Times New Roman" w:eastAsia="Times New Roman" w:hAnsi="Times New Roman" w:cs="Times New Roman"/>
          <w:sz w:val="24"/>
          <w:szCs w:val="28"/>
          <w:highlight w:val="yellow"/>
          <w:lang w:eastAsia="ru-RU"/>
        </w:rPr>
      </w:pPr>
      <w:r w:rsidRPr="00223041">
        <w:rPr>
          <w:rFonts w:ascii="Times New Roman" w:eastAsia="Times New Roman" w:hAnsi="Times New Roman" w:cs="Times New Roman"/>
          <w:sz w:val="24"/>
          <w:szCs w:val="28"/>
          <w:lang w:eastAsia="ru-RU"/>
        </w:rPr>
        <w:t xml:space="preserve">(по данным </w:t>
      </w:r>
      <w:proofErr w:type="spellStart"/>
      <w:r w:rsidRPr="00223041">
        <w:rPr>
          <w:rFonts w:ascii="Times New Roman" w:eastAsia="Times New Roman" w:hAnsi="Times New Roman" w:cs="Times New Roman"/>
          <w:sz w:val="24"/>
          <w:szCs w:val="28"/>
          <w:lang w:eastAsia="ru-RU"/>
        </w:rPr>
        <w:t>Кемеровостата</w:t>
      </w:r>
      <w:proofErr w:type="spellEnd"/>
      <w:r w:rsidRPr="00223041">
        <w:rPr>
          <w:rFonts w:ascii="Times New Roman" w:eastAsia="Times New Roman" w:hAnsi="Times New Roman" w:cs="Times New Roman"/>
          <w:sz w:val="24"/>
          <w:szCs w:val="28"/>
          <w:lang w:eastAsia="ru-RU"/>
        </w:rPr>
        <w:t xml:space="preserve"> по состоянию </w:t>
      </w:r>
      <w:r w:rsidRPr="0078267A">
        <w:rPr>
          <w:rFonts w:ascii="Times New Roman" w:eastAsia="Times New Roman" w:hAnsi="Times New Roman" w:cs="Times New Roman"/>
          <w:sz w:val="24"/>
          <w:szCs w:val="28"/>
          <w:lang w:eastAsia="ru-RU"/>
        </w:rPr>
        <w:t xml:space="preserve">на </w:t>
      </w:r>
      <w:r w:rsidR="00A43059">
        <w:rPr>
          <w:rFonts w:ascii="Times New Roman" w:eastAsia="Times New Roman" w:hAnsi="Times New Roman" w:cs="Times New Roman"/>
          <w:sz w:val="24"/>
          <w:szCs w:val="28"/>
          <w:lang w:eastAsia="ru-RU"/>
        </w:rPr>
        <w:t>01</w:t>
      </w:r>
      <w:r w:rsidR="000B4F2C">
        <w:rPr>
          <w:rFonts w:ascii="Times New Roman" w:eastAsia="Times New Roman" w:hAnsi="Times New Roman" w:cs="Times New Roman"/>
          <w:sz w:val="24"/>
          <w:szCs w:val="28"/>
          <w:lang w:eastAsia="ru-RU"/>
        </w:rPr>
        <w:t>.0</w:t>
      </w:r>
      <w:r w:rsidR="00A43059">
        <w:rPr>
          <w:rFonts w:ascii="Times New Roman" w:eastAsia="Times New Roman" w:hAnsi="Times New Roman" w:cs="Times New Roman"/>
          <w:sz w:val="24"/>
          <w:szCs w:val="28"/>
          <w:lang w:eastAsia="ru-RU"/>
        </w:rPr>
        <w:t>1</w:t>
      </w:r>
      <w:r w:rsidR="0038709F" w:rsidRPr="0078267A">
        <w:rPr>
          <w:rFonts w:ascii="Times New Roman" w:eastAsia="Times New Roman" w:hAnsi="Times New Roman" w:cs="Times New Roman"/>
          <w:sz w:val="24"/>
          <w:szCs w:val="28"/>
          <w:lang w:eastAsia="ru-RU"/>
        </w:rPr>
        <w:t>.</w:t>
      </w:r>
      <w:r w:rsidR="0038709F" w:rsidRPr="00223041">
        <w:rPr>
          <w:rFonts w:ascii="Times New Roman" w:eastAsia="Times New Roman" w:hAnsi="Times New Roman" w:cs="Times New Roman"/>
          <w:sz w:val="24"/>
          <w:szCs w:val="28"/>
          <w:lang w:eastAsia="ru-RU"/>
        </w:rPr>
        <w:t>20</w:t>
      </w:r>
      <w:r w:rsidR="00A43059">
        <w:rPr>
          <w:rFonts w:ascii="Times New Roman" w:eastAsia="Times New Roman" w:hAnsi="Times New Roman" w:cs="Times New Roman"/>
          <w:sz w:val="24"/>
          <w:szCs w:val="28"/>
          <w:lang w:eastAsia="ru-RU"/>
        </w:rPr>
        <w:t>20</w:t>
      </w:r>
      <w:r w:rsidRPr="00223041">
        <w:rPr>
          <w:rFonts w:ascii="Times New Roman" w:eastAsia="Times New Roman" w:hAnsi="Times New Roman" w:cs="Times New Roman"/>
          <w:sz w:val="24"/>
          <w:szCs w:val="28"/>
          <w:lang w:eastAsia="ru-RU"/>
        </w:rPr>
        <w:t>)</w:t>
      </w:r>
    </w:p>
    <w:p w:rsidR="00A745BF" w:rsidRPr="00BB28F2" w:rsidRDefault="00A745BF" w:rsidP="007113AD">
      <w:pPr>
        <w:widowControl w:val="0"/>
        <w:spacing w:after="0" w:line="240" w:lineRule="auto"/>
        <w:jc w:val="both"/>
        <w:rPr>
          <w:rFonts w:ascii="Times New Roman" w:eastAsia="Times New Roman" w:hAnsi="Times New Roman" w:cs="Times New Roman"/>
          <w:color w:val="FF0000"/>
          <w:szCs w:val="28"/>
          <w:highlight w:val="yellow"/>
          <w:lang w:eastAsia="ru-RU"/>
        </w:rPr>
      </w:pPr>
    </w:p>
    <w:p w:rsidR="00A745BF" w:rsidRPr="00A31155" w:rsidRDefault="00937DFE" w:rsidP="00E5124B">
      <w:pPr>
        <w:widowControl w:val="0"/>
        <w:spacing w:after="0" w:line="240" w:lineRule="auto"/>
        <w:ind w:firstLine="851"/>
        <w:jc w:val="both"/>
        <w:rPr>
          <w:rFonts w:ascii="Times New Roman" w:eastAsia="Times New Roman" w:hAnsi="Times New Roman" w:cs="Times New Roman"/>
          <w:sz w:val="28"/>
          <w:szCs w:val="28"/>
          <w:lang w:eastAsia="ru-RU"/>
        </w:rPr>
      </w:pPr>
      <w:r w:rsidRPr="00A31155">
        <w:rPr>
          <w:rFonts w:ascii="Times New Roman" w:eastAsia="Times New Roman" w:hAnsi="Times New Roman" w:cs="Times New Roman"/>
          <w:sz w:val="28"/>
          <w:szCs w:val="28"/>
          <w:lang w:eastAsia="ru-RU"/>
        </w:rPr>
        <w:t xml:space="preserve">В </w:t>
      </w:r>
      <w:r w:rsidR="002A0463" w:rsidRPr="00A31155">
        <w:rPr>
          <w:rFonts w:ascii="Times New Roman" w:eastAsia="Times New Roman" w:hAnsi="Times New Roman" w:cs="Times New Roman"/>
          <w:sz w:val="28"/>
          <w:szCs w:val="28"/>
          <w:lang w:eastAsia="ru-RU"/>
        </w:rPr>
        <w:t>201</w:t>
      </w:r>
      <w:r w:rsidR="002925A7" w:rsidRPr="00A31155">
        <w:rPr>
          <w:rFonts w:ascii="Times New Roman" w:eastAsia="Times New Roman" w:hAnsi="Times New Roman" w:cs="Times New Roman"/>
          <w:sz w:val="28"/>
          <w:szCs w:val="28"/>
          <w:lang w:eastAsia="ru-RU"/>
        </w:rPr>
        <w:t>9</w:t>
      </w:r>
      <w:r w:rsidR="002A0463" w:rsidRPr="00A31155">
        <w:rPr>
          <w:rFonts w:ascii="Times New Roman" w:eastAsia="Times New Roman" w:hAnsi="Times New Roman" w:cs="Times New Roman"/>
          <w:sz w:val="28"/>
          <w:szCs w:val="28"/>
          <w:lang w:eastAsia="ru-RU"/>
        </w:rPr>
        <w:t xml:space="preserve"> год</w:t>
      </w:r>
      <w:r w:rsidRPr="00A31155">
        <w:rPr>
          <w:rFonts w:ascii="Times New Roman" w:eastAsia="Times New Roman" w:hAnsi="Times New Roman" w:cs="Times New Roman"/>
          <w:sz w:val="28"/>
          <w:szCs w:val="28"/>
          <w:lang w:eastAsia="ru-RU"/>
        </w:rPr>
        <w:t>у</w:t>
      </w:r>
      <w:r w:rsidR="002A0463" w:rsidRPr="00A31155">
        <w:rPr>
          <w:rFonts w:ascii="Times New Roman" w:eastAsia="Times New Roman" w:hAnsi="Times New Roman" w:cs="Times New Roman"/>
          <w:sz w:val="28"/>
          <w:szCs w:val="28"/>
          <w:lang w:eastAsia="ru-RU"/>
        </w:rPr>
        <w:t xml:space="preserve"> с</w:t>
      </w:r>
      <w:r w:rsidR="002261F9" w:rsidRPr="00A31155">
        <w:rPr>
          <w:rFonts w:ascii="Times New Roman" w:eastAsia="Times New Roman" w:hAnsi="Times New Roman" w:cs="Times New Roman"/>
          <w:sz w:val="28"/>
          <w:szCs w:val="28"/>
          <w:lang w:eastAsia="ru-RU"/>
        </w:rPr>
        <w:t xml:space="preserve">оциально-экономическое развитие </w:t>
      </w:r>
      <w:r w:rsidR="00A745BF" w:rsidRPr="00A31155">
        <w:rPr>
          <w:rFonts w:ascii="Times New Roman" w:eastAsia="Times New Roman" w:hAnsi="Times New Roman" w:cs="Times New Roman"/>
          <w:sz w:val="28"/>
          <w:szCs w:val="28"/>
          <w:lang w:eastAsia="ru-RU"/>
        </w:rPr>
        <w:t>город</w:t>
      </w:r>
      <w:r w:rsidR="002261F9" w:rsidRPr="00A31155">
        <w:rPr>
          <w:rFonts w:ascii="Times New Roman" w:eastAsia="Times New Roman" w:hAnsi="Times New Roman" w:cs="Times New Roman"/>
          <w:sz w:val="28"/>
          <w:szCs w:val="28"/>
          <w:lang w:eastAsia="ru-RU"/>
        </w:rPr>
        <w:t>а</w:t>
      </w:r>
      <w:r w:rsidR="00A745BF" w:rsidRPr="00A31155">
        <w:rPr>
          <w:rFonts w:ascii="Times New Roman" w:eastAsia="Times New Roman" w:hAnsi="Times New Roman" w:cs="Times New Roman"/>
          <w:sz w:val="28"/>
          <w:szCs w:val="28"/>
          <w:lang w:eastAsia="ru-RU"/>
        </w:rPr>
        <w:t xml:space="preserve"> Кемерово </w:t>
      </w:r>
      <w:r w:rsidR="002261F9" w:rsidRPr="00A31155">
        <w:rPr>
          <w:rFonts w:ascii="Times New Roman" w:eastAsia="Times New Roman" w:hAnsi="Times New Roman" w:cs="Times New Roman"/>
          <w:sz w:val="28"/>
          <w:szCs w:val="28"/>
          <w:lang w:eastAsia="ru-RU"/>
        </w:rPr>
        <w:t xml:space="preserve">характеризовалось разнонаправленной динамикой. </w:t>
      </w:r>
      <w:r w:rsidR="00A72D65" w:rsidRPr="00A31155">
        <w:rPr>
          <w:rFonts w:ascii="Times New Roman" w:eastAsia="Times New Roman" w:hAnsi="Times New Roman" w:cs="Times New Roman"/>
          <w:sz w:val="28"/>
          <w:szCs w:val="28"/>
          <w:lang w:eastAsia="ru-RU"/>
        </w:rPr>
        <w:t xml:space="preserve">Несмотря на </w:t>
      </w:r>
      <w:r w:rsidR="002261F9" w:rsidRPr="00A31155">
        <w:rPr>
          <w:rFonts w:ascii="Times New Roman" w:eastAsia="Times New Roman" w:hAnsi="Times New Roman" w:cs="Times New Roman"/>
          <w:sz w:val="28"/>
          <w:szCs w:val="28"/>
          <w:lang w:eastAsia="ru-RU"/>
        </w:rPr>
        <w:t>снижение ряда</w:t>
      </w:r>
      <w:r w:rsidR="00A745BF" w:rsidRPr="00A31155">
        <w:rPr>
          <w:rFonts w:ascii="Times New Roman" w:eastAsia="Times New Roman" w:hAnsi="Times New Roman" w:cs="Times New Roman"/>
          <w:sz w:val="28"/>
          <w:szCs w:val="28"/>
          <w:lang w:eastAsia="ru-RU"/>
        </w:rPr>
        <w:t xml:space="preserve"> экономических показателей</w:t>
      </w:r>
      <w:r w:rsidR="00A72D65" w:rsidRPr="00A31155">
        <w:rPr>
          <w:rFonts w:ascii="Times New Roman" w:eastAsia="Times New Roman" w:hAnsi="Times New Roman" w:cs="Times New Roman"/>
          <w:sz w:val="28"/>
          <w:szCs w:val="28"/>
          <w:lang w:eastAsia="ru-RU"/>
        </w:rPr>
        <w:t xml:space="preserve"> </w:t>
      </w:r>
      <w:r w:rsidR="00223041" w:rsidRPr="00A31155">
        <w:rPr>
          <w:rFonts w:ascii="Times New Roman" w:eastAsia="Times New Roman" w:hAnsi="Times New Roman" w:cs="Times New Roman"/>
          <w:sz w:val="28"/>
          <w:szCs w:val="28"/>
          <w:lang w:eastAsia="ru-RU"/>
        </w:rPr>
        <w:t xml:space="preserve">отмечен рост относительно </w:t>
      </w:r>
      <w:r w:rsidR="00A745BF" w:rsidRPr="00A31155">
        <w:rPr>
          <w:rFonts w:ascii="Times New Roman" w:eastAsia="Times New Roman" w:hAnsi="Times New Roman" w:cs="Times New Roman"/>
          <w:sz w:val="28"/>
          <w:szCs w:val="28"/>
          <w:lang w:eastAsia="ru-RU"/>
        </w:rPr>
        <w:t>201</w:t>
      </w:r>
      <w:r w:rsidR="002925A7" w:rsidRPr="00A31155">
        <w:rPr>
          <w:rFonts w:ascii="Times New Roman" w:eastAsia="Times New Roman" w:hAnsi="Times New Roman" w:cs="Times New Roman"/>
          <w:sz w:val="28"/>
          <w:szCs w:val="28"/>
          <w:lang w:eastAsia="ru-RU"/>
        </w:rPr>
        <w:t>8</w:t>
      </w:r>
      <w:r w:rsidR="00A745BF" w:rsidRPr="00A31155">
        <w:rPr>
          <w:rFonts w:ascii="Times New Roman" w:eastAsia="Times New Roman" w:hAnsi="Times New Roman" w:cs="Times New Roman"/>
          <w:sz w:val="28"/>
          <w:szCs w:val="28"/>
          <w:lang w:eastAsia="ru-RU"/>
        </w:rPr>
        <w:t xml:space="preserve"> года таких макроэкономических показателей как </w:t>
      </w:r>
      <w:r w:rsidRPr="00A31155">
        <w:rPr>
          <w:rFonts w:ascii="Times New Roman" w:eastAsia="Times New Roman" w:hAnsi="Times New Roman" w:cs="Times New Roman"/>
          <w:sz w:val="28"/>
          <w:szCs w:val="28"/>
          <w:lang w:eastAsia="ru-RU"/>
        </w:rPr>
        <w:t>пром</w:t>
      </w:r>
      <w:r w:rsidR="009B3DBD" w:rsidRPr="00A31155">
        <w:rPr>
          <w:rFonts w:ascii="Times New Roman" w:eastAsia="Times New Roman" w:hAnsi="Times New Roman" w:cs="Times New Roman"/>
          <w:sz w:val="28"/>
          <w:szCs w:val="28"/>
          <w:lang w:eastAsia="ru-RU"/>
        </w:rPr>
        <w:t xml:space="preserve">ышленное производство, </w:t>
      </w:r>
      <w:r w:rsidR="006B13FA" w:rsidRPr="00A31155">
        <w:rPr>
          <w:rFonts w:ascii="Times New Roman" w:eastAsia="Times New Roman" w:hAnsi="Times New Roman" w:cs="Times New Roman"/>
          <w:sz w:val="28"/>
          <w:szCs w:val="28"/>
          <w:lang w:eastAsia="ru-RU"/>
        </w:rPr>
        <w:t xml:space="preserve">инвестиции в основной капитал, </w:t>
      </w:r>
      <w:r w:rsidR="002925A7" w:rsidRPr="00A31155">
        <w:rPr>
          <w:rFonts w:ascii="Times New Roman" w:eastAsia="Times New Roman" w:hAnsi="Times New Roman" w:cs="Times New Roman"/>
          <w:sz w:val="28"/>
          <w:szCs w:val="28"/>
          <w:lang w:eastAsia="ru-RU"/>
        </w:rPr>
        <w:t>объем работ, выполненных по виду деятельности «Строительство»,</w:t>
      </w:r>
      <w:r w:rsidR="00593D15" w:rsidRPr="00A31155">
        <w:rPr>
          <w:rFonts w:ascii="Times New Roman" w:eastAsia="Times New Roman" w:hAnsi="Times New Roman" w:cs="Times New Roman"/>
          <w:sz w:val="28"/>
          <w:szCs w:val="28"/>
          <w:lang w:eastAsia="ru-RU"/>
        </w:rPr>
        <w:t xml:space="preserve"> </w:t>
      </w:r>
      <w:r w:rsidR="00A745BF" w:rsidRPr="00A31155">
        <w:rPr>
          <w:rFonts w:ascii="Times New Roman" w:eastAsia="Times New Roman" w:hAnsi="Times New Roman" w:cs="Times New Roman"/>
          <w:sz w:val="28"/>
          <w:szCs w:val="28"/>
          <w:lang w:eastAsia="ru-RU"/>
        </w:rPr>
        <w:t>среднемесячная начисленная заработная плата по крупным и средним предприятиям</w:t>
      </w:r>
      <w:r w:rsidR="006B3722" w:rsidRPr="00A31155">
        <w:rPr>
          <w:rFonts w:ascii="Times New Roman" w:eastAsia="Times New Roman" w:hAnsi="Times New Roman" w:cs="Times New Roman"/>
          <w:sz w:val="28"/>
          <w:szCs w:val="28"/>
          <w:lang w:eastAsia="ru-RU"/>
        </w:rPr>
        <w:t>, снижение уровня безработицы</w:t>
      </w:r>
      <w:r w:rsidR="00281AFF" w:rsidRPr="00A31155">
        <w:rPr>
          <w:rFonts w:ascii="Times New Roman" w:eastAsia="Times New Roman" w:hAnsi="Times New Roman" w:cs="Times New Roman"/>
          <w:sz w:val="28"/>
          <w:szCs w:val="28"/>
          <w:lang w:eastAsia="ru-RU"/>
        </w:rPr>
        <w:t>.</w:t>
      </w:r>
    </w:p>
    <w:p w:rsidR="00D43C75" w:rsidRPr="00A31155" w:rsidRDefault="00D43C75" w:rsidP="00281AFF">
      <w:pPr>
        <w:widowControl w:val="0"/>
        <w:spacing w:after="0" w:line="240" w:lineRule="auto"/>
        <w:ind w:firstLine="709"/>
        <w:jc w:val="both"/>
        <w:rPr>
          <w:rFonts w:ascii="Times New Roman" w:eastAsia="Times New Roman" w:hAnsi="Times New Roman" w:cs="Times New Roman"/>
          <w:sz w:val="28"/>
          <w:szCs w:val="28"/>
          <w:lang w:eastAsia="ru-RU"/>
        </w:rPr>
      </w:pPr>
    </w:p>
    <w:p w:rsidR="00D43C75" w:rsidRDefault="00D43C75" w:rsidP="00D43C75">
      <w:pPr>
        <w:spacing w:after="0" w:line="240" w:lineRule="auto"/>
        <w:ind w:firstLine="709"/>
        <w:jc w:val="center"/>
        <w:rPr>
          <w:rFonts w:ascii="Times New Roman" w:eastAsia="Times New Roman" w:hAnsi="Times New Roman" w:cs="Times New Roman"/>
          <w:noProof/>
          <w:color w:val="70AD47" w:themeColor="accent6"/>
          <w:sz w:val="28"/>
          <w:szCs w:val="28"/>
          <w:lang w:eastAsia="ru-RU"/>
        </w:rPr>
      </w:pPr>
      <w:r w:rsidRPr="00C804D2">
        <w:rPr>
          <w:rFonts w:ascii="Times New Roman" w:eastAsia="Times New Roman" w:hAnsi="Times New Roman" w:cs="Times New Roman"/>
          <w:b/>
          <w:sz w:val="28"/>
          <w:szCs w:val="28"/>
          <w:u w:val="single"/>
          <w:lang w:eastAsia="ru-RU"/>
        </w:rPr>
        <w:t>Промышленность</w:t>
      </w:r>
    </w:p>
    <w:p w:rsidR="00D43C75" w:rsidRPr="00281AFF" w:rsidRDefault="00D43C75" w:rsidP="00D43C75">
      <w:pPr>
        <w:widowControl w:val="0"/>
        <w:spacing w:after="0" w:line="240" w:lineRule="auto"/>
        <w:ind w:firstLine="709"/>
        <w:jc w:val="center"/>
        <w:rPr>
          <w:rFonts w:ascii="Times New Roman" w:eastAsia="Times New Roman" w:hAnsi="Times New Roman" w:cs="Times New Roman"/>
          <w:sz w:val="20"/>
          <w:szCs w:val="28"/>
          <w:lang w:eastAsia="ru-RU"/>
        </w:rPr>
        <w:sectPr w:rsidR="00D43C75" w:rsidRPr="00281AFF" w:rsidSect="00245153">
          <w:footerReference w:type="default" r:id="rId11"/>
          <w:footerReference w:type="first" r:id="rId12"/>
          <w:pgSz w:w="11906" w:h="16838"/>
          <w:pgMar w:top="851" w:right="1134" w:bottom="851" w:left="1134" w:header="0" w:footer="0" w:gutter="0"/>
          <w:pgNumType w:start="0"/>
          <w:cols w:space="708"/>
          <w:titlePg/>
          <w:docGrid w:linePitch="360"/>
        </w:sectPr>
      </w:pPr>
    </w:p>
    <w:p w:rsidR="00281AFF" w:rsidRPr="00281AFF" w:rsidRDefault="00281AFF" w:rsidP="005229F6">
      <w:pPr>
        <w:spacing w:after="0" w:line="240" w:lineRule="auto"/>
        <w:rPr>
          <w:rFonts w:ascii="Times New Roman" w:eastAsia="Times New Roman" w:hAnsi="Times New Roman" w:cs="Times New Roman"/>
          <w:b/>
          <w:sz w:val="18"/>
          <w:szCs w:val="28"/>
          <w:u w:val="single"/>
          <w:lang w:eastAsia="ru-RU"/>
        </w:rPr>
      </w:pPr>
    </w:p>
    <w:p w:rsidR="00D43C75" w:rsidRDefault="002925A7" w:rsidP="00D43C75">
      <w:pPr>
        <w:spacing w:after="0" w:line="240" w:lineRule="auto"/>
        <w:ind w:left="-284" w:firstLine="284"/>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noProof/>
          <w:sz w:val="28"/>
          <w:szCs w:val="28"/>
          <w:u w:val="single"/>
          <w:lang w:eastAsia="ru-RU"/>
        </w:rPr>
        <w:drawing>
          <wp:inline distT="0" distB="0" distL="0" distR="0" wp14:anchorId="20DC801C">
            <wp:extent cx="5702619" cy="24193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3970" cy="2449621"/>
                    </a:xfrm>
                    <a:prstGeom prst="rect">
                      <a:avLst/>
                    </a:prstGeom>
                    <a:noFill/>
                  </pic:spPr>
                </pic:pic>
              </a:graphicData>
            </a:graphic>
          </wp:inline>
        </w:drawing>
      </w:r>
      <w:r w:rsidR="00F61150" w:rsidRPr="00C804D2">
        <w:rPr>
          <w:rFonts w:ascii="Times New Roman" w:eastAsia="Times New Roman" w:hAnsi="Times New Roman" w:cs="Times New Roman"/>
          <w:b/>
          <w:sz w:val="28"/>
          <w:szCs w:val="28"/>
          <w:u w:val="single"/>
          <w:lang w:eastAsia="ru-RU"/>
        </w:rPr>
        <w:t xml:space="preserve"> </w:t>
      </w:r>
    </w:p>
    <w:p w:rsidR="00D43C75" w:rsidRPr="00A31155" w:rsidRDefault="002925A7" w:rsidP="008D31E7">
      <w:pPr>
        <w:keepNext/>
        <w:keepLines/>
        <w:widowControl w:val="0"/>
        <w:spacing w:after="0" w:line="240" w:lineRule="auto"/>
        <w:ind w:firstLine="567"/>
        <w:jc w:val="both"/>
        <w:rPr>
          <w:rFonts w:ascii="Times New Roman" w:eastAsia="Times New Roman" w:hAnsi="Times New Roman" w:cs="Times New Roman"/>
          <w:sz w:val="28"/>
          <w:szCs w:val="28"/>
          <w:lang w:eastAsia="ru-RU"/>
        </w:rPr>
      </w:pPr>
      <w:r w:rsidRPr="00A31155">
        <w:rPr>
          <w:rFonts w:ascii="Times New Roman" w:eastAsia="Times New Roman" w:hAnsi="Times New Roman" w:cs="Times New Roman"/>
          <w:noProof/>
          <w:sz w:val="28"/>
          <w:szCs w:val="28"/>
          <w:lang w:eastAsia="ru-RU"/>
        </w:rPr>
        <w:t>В целом</w:t>
      </w:r>
      <w:r w:rsidRPr="00A31155">
        <w:rPr>
          <w:rFonts w:ascii="Times New Roman" w:eastAsia="Times New Roman" w:hAnsi="Times New Roman" w:cs="Times New Roman"/>
          <w:sz w:val="28"/>
          <w:szCs w:val="28"/>
          <w:lang w:eastAsia="ru-RU"/>
        </w:rPr>
        <w:t xml:space="preserve">, предприятиями города отмечен рост промышленного производства </w:t>
      </w:r>
      <w:r w:rsidR="007F580E">
        <w:rPr>
          <w:rFonts w:ascii="Times New Roman" w:eastAsia="Times New Roman" w:hAnsi="Times New Roman" w:cs="Times New Roman"/>
          <w:sz w:val="28"/>
          <w:szCs w:val="28"/>
          <w:lang w:eastAsia="ru-RU"/>
        </w:rPr>
        <w:t>(на 3,3 % в сопоставимых ценах), что обусловлено</w:t>
      </w:r>
      <w:r w:rsidRPr="00A31155">
        <w:rPr>
          <w:rFonts w:ascii="Times New Roman" w:eastAsia="Times New Roman" w:hAnsi="Times New Roman" w:cs="Times New Roman"/>
          <w:sz w:val="28"/>
          <w:szCs w:val="28"/>
          <w:lang w:eastAsia="ru-RU"/>
        </w:rPr>
        <w:t xml:space="preserve"> </w:t>
      </w:r>
      <w:r w:rsidR="00281AFF" w:rsidRPr="00A31155">
        <w:rPr>
          <w:rFonts w:ascii="Times New Roman" w:eastAsia="Times New Roman" w:hAnsi="Times New Roman" w:cs="Times New Roman"/>
          <w:sz w:val="28"/>
          <w:szCs w:val="28"/>
          <w:lang w:eastAsia="ru-RU"/>
        </w:rPr>
        <w:t>увеличением объем</w:t>
      </w:r>
      <w:r w:rsidR="00D43C75" w:rsidRPr="00A31155">
        <w:rPr>
          <w:rFonts w:ascii="Times New Roman" w:eastAsia="Times New Roman" w:hAnsi="Times New Roman" w:cs="Times New Roman"/>
          <w:sz w:val="28"/>
          <w:szCs w:val="28"/>
          <w:lang w:eastAsia="ru-RU"/>
        </w:rPr>
        <w:t>ов</w:t>
      </w:r>
      <w:r w:rsidR="00281AFF" w:rsidRPr="00A31155">
        <w:rPr>
          <w:rFonts w:ascii="Times New Roman" w:eastAsia="Times New Roman" w:hAnsi="Times New Roman" w:cs="Times New Roman"/>
          <w:sz w:val="28"/>
          <w:szCs w:val="28"/>
          <w:lang w:eastAsia="ru-RU"/>
        </w:rPr>
        <w:t xml:space="preserve"> производства </w:t>
      </w:r>
      <w:r w:rsidR="00D43C75" w:rsidRPr="00A31155">
        <w:rPr>
          <w:rFonts w:ascii="Times New Roman" w:eastAsia="Times New Roman" w:hAnsi="Times New Roman" w:cs="Times New Roman"/>
          <w:sz w:val="28"/>
          <w:szCs w:val="28"/>
          <w:lang w:eastAsia="ru-RU"/>
        </w:rPr>
        <w:t>(на 5,9 %) в обрабатывающем производстве.</w:t>
      </w:r>
    </w:p>
    <w:p w:rsidR="00937DFE" w:rsidRDefault="00937DFE" w:rsidP="00E5124B">
      <w:pPr>
        <w:spacing w:after="0" w:line="240" w:lineRule="auto"/>
        <w:ind w:left="-142" w:firstLine="1418"/>
        <w:jc w:val="both"/>
        <w:rPr>
          <w:rFonts w:ascii="Times New Roman" w:eastAsia="Times New Roman" w:hAnsi="Times New Roman" w:cs="Times New Roman"/>
          <w:b/>
          <w:sz w:val="28"/>
          <w:szCs w:val="28"/>
          <w:u w:val="single"/>
          <w:lang w:eastAsia="ru-RU"/>
        </w:rPr>
      </w:pPr>
    </w:p>
    <w:p w:rsidR="00E5124B" w:rsidRDefault="00E5124B" w:rsidP="00E5124B">
      <w:pPr>
        <w:spacing w:after="0" w:line="240" w:lineRule="auto"/>
        <w:ind w:left="-142" w:firstLine="1418"/>
        <w:jc w:val="both"/>
        <w:rPr>
          <w:rFonts w:ascii="Times New Roman" w:eastAsia="Times New Roman" w:hAnsi="Times New Roman" w:cs="Times New Roman"/>
          <w:b/>
          <w:sz w:val="28"/>
          <w:szCs w:val="28"/>
          <w:u w:val="single"/>
          <w:lang w:eastAsia="ru-RU"/>
        </w:rPr>
      </w:pPr>
    </w:p>
    <w:p w:rsidR="00A745BF" w:rsidRPr="00DE4061" w:rsidRDefault="00E5124B" w:rsidP="00E5124B">
      <w:pPr>
        <w:spacing w:after="0" w:line="240" w:lineRule="auto"/>
        <w:jc w:val="center"/>
        <w:rPr>
          <w:rFonts w:ascii="Times New Roman" w:eastAsia="Times New Roman" w:hAnsi="Times New Roman" w:cs="Times New Roman"/>
          <w:b/>
          <w:sz w:val="28"/>
          <w:szCs w:val="28"/>
          <w:u w:val="single"/>
          <w:lang w:eastAsia="ru-RU"/>
        </w:rPr>
      </w:pPr>
      <w:r w:rsidRPr="00117D36">
        <w:rPr>
          <w:rFonts w:ascii="Times New Roman" w:eastAsia="Times New Roman" w:hAnsi="Times New Roman" w:cs="Times New Roman"/>
          <w:b/>
          <w:noProof/>
          <w:sz w:val="28"/>
          <w:szCs w:val="28"/>
          <w:lang w:eastAsia="ru-RU"/>
        </w:rPr>
        <w:drawing>
          <wp:anchor distT="0" distB="0" distL="114300" distR="114300" simplePos="0" relativeHeight="251694080" behindDoc="0" locked="0" layoutInCell="1" allowOverlap="1" wp14:anchorId="600DFF98" wp14:editId="14135FDC">
            <wp:simplePos x="0" y="0"/>
            <wp:positionH relativeFrom="column">
              <wp:posOffset>2919095</wp:posOffset>
            </wp:positionH>
            <wp:positionV relativeFrom="paragraph">
              <wp:posOffset>6985</wp:posOffset>
            </wp:positionV>
            <wp:extent cx="3133725" cy="2219325"/>
            <wp:effectExtent l="0" t="0" r="9525" b="9525"/>
            <wp:wrapSquare wrapText="bothSides"/>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A745BF" w:rsidRPr="00DE4061">
        <w:rPr>
          <w:rFonts w:ascii="Times New Roman" w:eastAsia="Times New Roman" w:hAnsi="Times New Roman" w:cs="Times New Roman"/>
          <w:b/>
          <w:sz w:val="28"/>
          <w:szCs w:val="28"/>
          <w:u w:val="single"/>
          <w:lang w:eastAsia="ru-RU"/>
        </w:rPr>
        <w:t>Строительство</w:t>
      </w:r>
    </w:p>
    <w:p w:rsidR="00E5124B" w:rsidRPr="00A31155" w:rsidRDefault="001E72DA" w:rsidP="008D31E7">
      <w:pPr>
        <w:keepNext/>
        <w:keepLines/>
        <w:widowControl w:val="0"/>
        <w:spacing w:after="0" w:line="240" w:lineRule="auto"/>
        <w:ind w:firstLine="567"/>
        <w:jc w:val="both"/>
        <w:rPr>
          <w:rFonts w:ascii="Times New Roman" w:eastAsia="Times New Roman" w:hAnsi="Times New Roman" w:cs="Times New Roman"/>
          <w:sz w:val="28"/>
          <w:szCs w:val="28"/>
          <w:lang w:eastAsia="ru-RU"/>
        </w:rPr>
      </w:pPr>
      <w:r w:rsidRPr="00A31155">
        <w:rPr>
          <w:rFonts w:ascii="Times New Roman" w:eastAsia="Times New Roman" w:hAnsi="Times New Roman" w:cs="Times New Roman"/>
          <w:sz w:val="28"/>
          <w:szCs w:val="28"/>
          <w:lang w:eastAsia="ru-RU"/>
        </w:rPr>
        <w:t xml:space="preserve">Предприятиями </w:t>
      </w:r>
      <w:r w:rsidR="00E5124B" w:rsidRPr="00A31155">
        <w:rPr>
          <w:rFonts w:ascii="Times New Roman" w:eastAsia="Times New Roman" w:hAnsi="Times New Roman" w:cs="Times New Roman"/>
          <w:sz w:val="28"/>
          <w:szCs w:val="28"/>
          <w:lang w:eastAsia="ru-RU"/>
        </w:rPr>
        <w:t xml:space="preserve">города на 01.01.2020 выполнены </w:t>
      </w:r>
      <w:r w:rsidR="008D31E7">
        <w:rPr>
          <w:rFonts w:ascii="Times New Roman" w:eastAsia="Times New Roman" w:hAnsi="Times New Roman" w:cs="Times New Roman"/>
          <w:sz w:val="28"/>
          <w:szCs w:val="28"/>
          <w:lang w:eastAsia="ru-RU"/>
        </w:rPr>
        <w:t>с</w:t>
      </w:r>
      <w:r w:rsidR="00E5124B" w:rsidRPr="00A31155">
        <w:rPr>
          <w:rFonts w:ascii="Times New Roman" w:eastAsia="Times New Roman" w:hAnsi="Times New Roman" w:cs="Times New Roman"/>
          <w:sz w:val="28"/>
          <w:szCs w:val="28"/>
          <w:lang w:eastAsia="ru-RU"/>
        </w:rPr>
        <w:t xml:space="preserve">троительные работы на сумму 32,2 млрд. рублей, что в сопоставимых ценах больше </w:t>
      </w:r>
      <w:r w:rsidR="008D31E7" w:rsidRPr="00A31155">
        <w:rPr>
          <w:rFonts w:ascii="Times New Roman" w:eastAsia="Times New Roman" w:hAnsi="Times New Roman" w:cs="Times New Roman"/>
          <w:sz w:val="28"/>
          <w:szCs w:val="28"/>
          <w:lang w:eastAsia="ru-RU"/>
        </w:rPr>
        <w:t xml:space="preserve">уровня 2018 года </w:t>
      </w:r>
      <w:r w:rsidR="00E5124B" w:rsidRPr="00A31155">
        <w:rPr>
          <w:rFonts w:ascii="Times New Roman" w:eastAsia="Times New Roman" w:hAnsi="Times New Roman" w:cs="Times New Roman"/>
          <w:sz w:val="28"/>
          <w:szCs w:val="28"/>
          <w:lang w:eastAsia="ru-RU"/>
        </w:rPr>
        <w:t xml:space="preserve">на 12,2 %. </w:t>
      </w:r>
    </w:p>
    <w:p w:rsidR="00E5124B" w:rsidRPr="008D31E7" w:rsidRDefault="00E5124B" w:rsidP="008D31E7">
      <w:pPr>
        <w:keepNext/>
        <w:keepLines/>
        <w:widowControl w:val="0"/>
        <w:spacing w:after="0" w:line="240" w:lineRule="auto"/>
        <w:ind w:firstLine="567"/>
        <w:jc w:val="both"/>
        <w:rPr>
          <w:rFonts w:ascii="Times New Roman" w:eastAsia="Times New Roman" w:hAnsi="Times New Roman" w:cs="Times New Roman"/>
          <w:sz w:val="28"/>
          <w:szCs w:val="28"/>
          <w:lang w:eastAsia="ru-RU"/>
        </w:rPr>
      </w:pPr>
      <w:r w:rsidRPr="00A31155">
        <w:rPr>
          <w:rFonts w:ascii="Times New Roman" w:eastAsia="Times New Roman" w:hAnsi="Times New Roman" w:cs="Times New Roman"/>
          <w:sz w:val="28"/>
          <w:szCs w:val="28"/>
          <w:lang w:eastAsia="ru-RU"/>
        </w:rPr>
        <w:t xml:space="preserve">Объем введенного в эксплуатацию жилья составил </w:t>
      </w:r>
      <w:r w:rsidR="008D31E7">
        <w:rPr>
          <w:rFonts w:ascii="Times New Roman" w:eastAsia="Times New Roman" w:hAnsi="Times New Roman" w:cs="Times New Roman"/>
          <w:sz w:val="28"/>
          <w:szCs w:val="28"/>
          <w:lang w:eastAsia="ru-RU"/>
        </w:rPr>
        <w:t xml:space="preserve">             </w:t>
      </w:r>
      <w:r w:rsidRPr="00A31155">
        <w:rPr>
          <w:rFonts w:ascii="Times New Roman" w:eastAsia="Times New Roman" w:hAnsi="Times New Roman" w:cs="Times New Roman"/>
          <w:sz w:val="28"/>
          <w:szCs w:val="28"/>
          <w:lang w:eastAsia="ru-RU"/>
        </w:rPr>
        <w:t>260,8 тыс.</w:t>
      </w:r>
      <w:r w:rsidR="008D31E7">
        <w:rPr>
          <w:rFonts w:ascii="Times New Roman" w:eastAsia="Times New Roman" w:hAnsi="Times New Roman" w:cs="Times New Roman"/>
          <w:sz w:val="28"/>
          <w:szCs w:val="28"/>
          <w:lang w:eastAsia="ru-RU"/>
        </w:rPr>
        <w:t xml:space="preserve"> </w:t>
      </w:r>
      <w:r w:rsidRPr="00A31155">
        <w:rPr>
          <w:rFonts w:ascii="Times New Roman" w:eastAsia="Times New Roman" w:hAnsi="Times New Roman" w:cs="Times New Roman"/>
          <w:sz w:val="28"/>
          <w:szCs w:val="28"/>
          <w:lang w:eastAsia="ru-RU"/>
        </w:rPr>
        <w:t>кв.</w:t>
      </w:r>
      <w:r w:rsidR="008D31E7">
        <w:rPr>
          <w:rFonts w:ascii="Times New Roman" w:eastAsia="Times New Roman" w:hAnsi="Times New Roman" w:cs="Times New Roman"/>
          <w:sz w:val="28"/>
          <w:szCs w:val="28"/>
          <w:lang w:eastAsia="ru-RU"/>
        </w:rPr>
        <w:t xml:space="preserve"> </w:t>
      </w:r>
      <w:r w:rsidRPr="00A31155">
        <w:rPr>
          <w:rFonts w:ascii="Times New Roman" w:eastAsia="Times New Roman" w:hAnsi="Times New Roman" w:cs="Times New Roman"/>
          <w:sz w:val="28"/>
          <w:szCs w:val="28"/>
          <w:lang w:eastAsia="ru-RU"/>
        </w:rPr>
        <w:t>м</w:t>
      </w:r>
      <w:r w:rsidR="008D31E7">
        <w:rPr>
          <w:rFonts w:ascii="Times New Roman" w:eastAsia="Times New Roman" w:hAnsi="Times New Roman" w:cs="Times New Roman"/>
          <w:sz w:val="28"/>
          <w:szCs w:val="28"/>
          <w:lang w:eastAsia="ru-RU"/>
        </w:rPr>
        <w:t>етров</w:t>
      </w:r>
      <w:r w:rsidRPr="00A31155">
        <w:rPr>
          <w:rFonts w:ascii="Times New Roman" w:eastAsia="Times New Roman" w:hAnsi="Times New Roman" w:cs="Times New Roman"/>
          <w:sz w:val="28"/>
          <w:szCs w:val="28"/>
          <w:lang w:eastAsia="ru-RU"/>
        </w:rPr>
        <w:t xml:space="preserve">, что составляет </w:t>
      </w:r>
      <w:r w:rsidR="008D31E7">
        <w:rPr>
          <w:rFonts w:ascii="Times New Roman" w:eastAsia="Times New Roman" w:hAnsi="Times New Roman" w:cs="Times New Roman"/>
          <w:sz w:val="28"/>
          <w:szCs w:val="28"/>
          <w:lang w:eastAsia="ru-RU"/>
        </w:rPr>
        <w:t xml:space="preserve">               </w:t>
      </w:r>
      <w:r w:rsidRPr="00A31155">
        <w:rPr>
          <w:rFonts w:ascii="Times New Roman" w:eastAsia="Times New Roman" w:hAnsi="Times New Roman" w:cs="Times New Roman"/>
          <w:sz w:val="28"/>
          <w:szCs w:val="28"/>
          <w:lang w:eastAsia="ru-RU"/>
        </w:rPr>
        <w:t>102,0 % уровня 2018 года</w:t>
      </w:r>
      <w:r w:rsidRPr="00E5124B">
        <w:rPr>
          <w:rFonts w:ascii="Times New Roman" w:eastAsia="Times New Roman" w:hAnsi="Times New Roman" w:cs="Times New Roman"/>
          <w:color w:val="70AD47" w:themeColor="accent6"/>
          <w:sz w:val="28"/>
          <w:szCs w:val="28"/>
          <w:lang w:eastAsia="ru-RU"/>
        </w:rPr>
        <w:t>.</w:t>
      </w:r>
    </w:p>
    <w:p w:rsidR="00281AFF" w:rsidRPr="00C045FD" w:rsidRDefault="00281AFF" w:rsidP="00E5124B">
      <w:pPr>
        <w:keepNext/>
        <w:keepLines/>
        <w:widowControl w:val="0"/>
        <w:spacing w:after="0" w:line="240" w:lineRule="auto"/>
        <w:ind w:firstLine="709"/>
        <w:jc w:val="both"/>
        <w:rPr>
          <w:rFonts w:ascii="Times New Roman" w:eastAsia="Times New Roman" w:hAnsi="Times New Roman" w:cs="Times New Roman"/>
          <w:b/>
          <w:color w:val="70AD47" w:themeColor="accent6"/>
          <w:sz w:val="28"/>
          <w:szCs w:val="28"/>
          <w:u w:val="single"/>
          <w:lang w:eastAsia="ru-RU"/>
        </w:rPr>
      </w:pPr>
    </w:p>
    <w:p w:rsidR="002925A7" w:rsidRDefault="002925A7" w:rsidP="001E72DA">
      <w:pPr>
        <w:spacing w:after="0" w:line="240" w:lineRule="auto"/>
        <w:rPr>
          <w:rFonts w:ascii="Times New Roman" w:eastAsia="Times New Roman" w:hAnsi="Times New Roman" w:cs="Times New Roman"/>
          <w:b/>
          <w:sz w:val="28"/>
          <w:szCs w:val="28"/>
          <w:u w:val="single"/>
          <w:lang w:eastAsia="ru-RU"/>
        </w:rPr>
      </w:pPr>
    </w:p>
    <w:p w:rsidR="002925A7" w:rsidRDefault="002925A7" w:rsidP="001E72DA">
      <w:pPr>
        <w:spacing w:after="0" w:line="240" w:lineRule="auto"/>
        <w:rPr>
          <w:rFonts w:ascii="Times New Roman" w:eastAsia="Times New Roman" w:hAnsi="Times New Roman" w:cs="Times New Roman"/>
          <w:b/>
          <w:sz w:val="28"/>
          <w:szCs w:val="28"/>
          <w:u w:val="single"/>
          <w:lang w:eastAsia="ru-RU"/>
        </w:rPr>
      </w:pPr>
    </w:p>
    <w:p w:rsidR="002925A7" w:rsidRDefault="002925A7" w:rsidP="001E72DA">
      <w:pPr>
        <w:spacing w:after="0" w:line="240" w:lineRule="auto"/>
        <w:rPr>
          <w:rFonts w:ascii="Times New Roman" w:eastAsia="Times New Roman" w:hAnsi="Times New Roman" w:cs="Times New Roman"/>
          <w:b/>
          <w:sz w:val="28"/>
          <w:szCs w:val="28"/>
          <w:u w:val="single"/>
          <w:lang w:eastAsia="ru-RU"/>
        </w:rPr>
      </w:pPr>
    </w:p>
    <w:p w:rsidR="007F580E" w:rsidRDefault="007F580E" w:rsidP="00E5124B">
      <w:pPr>
        <w:spacing w:after="0" w:line="240" w:lineRule="auto"/>
        <w:jc w:val="center"/>
        <w:rPr>
          <w:rFonts w:ascii="Times New Roman" w:eastAsia="Times New Roman" w:hAnsi="Times New Roman" w:cs="Times New Roman"/>
          <w:b/>
          <w:sz w:val="28"/>
          <w:szCs w:val="28"/>
          <w:u w:val="single"/>
          <w:lang w:eastAsia="ru-RU"/>
        </w:rPr>
      </w:pPr>
    </w:p>
    <w:p w:rsidR="007F580E" w:rsidRDefault="007F580E" w:rsidP="00E5124B">
      <w:pPr>
        <w:spacing w:after="0" w:line="240" w:lineRule="auto"/>
        <w:jc w:val="center"/>
        <w:rPr>
          <w:rFonts w:ascii="Times New Roman" w:eastAsia="Times New Roman" w:hAnsi="Times New Roman" w:cs="Times New Roman"/>
          <w:b/>
          <w:sz w:val="28"/>
          <w:szCs w:val="28"/>
          <w:u w:val="single"/>
          <w:lang w:eastAsia="ru-RU"/>
        </w:rPr>
      </w:pPr>
    </w:p>
    <w:p w:rsidR="001E72DA" w:rsidRDefault="00A745BF" w:rsidP="00E5124B">
      <w:pPr>
        <w:spacing w:after="0" w:line="240" w:lineRule="auto"/>
        <w:jc w:val="center"/>
        <w:rPr>
          <w:rFonts w:ascii="Times New Roman" w:eastAsia="Times New Roman" w:hAnsi="Times New Roman" w:cs="Times New Roman"/>
          <w:b/>
          <w:sz w:val="28"/>
          <w:szCs w:val="28"/>
          <w:u w:val="single"/>
          <w:lang w:eastAsia="ru-RU"/>
        </w:rPr>
      </w:pPr>
      <w:r w:rsidRPr="007336BE">
        <w:rPr>
          <w:rFonts w:ascii="Times New Roman" w:eastAsia="Times New Roman" w:hAnsi="Times New Roman" w:cs="Times New Roman"/>
          <w:b/>
          <w:sz w:val="28"/>
          <w:szCs w:val="28"/>
          <w:u w:val="single"/>
          <w:lang w:eastAsia="ru-RU"/>
        </w:rPr>
        <w:lastRenderedPageBreak/>
        <w:t>Инвестиции</w:t>
      </w:r>
    </w:p>
    <w:p w:rsidR="00E5124B" w:rsidRPr="00E5124B" w:rsidRDefault="00E5124B" w:rsidP="00E5124B">
      <w:pPr>
        <w:spacing w:after="0" w:line="240" w:lineRule="auto"/>
        <w:rPr>
          <w:rFonts w:ascii="Times New Roman" w:eastAsia="Times New Roman" w:hAnsi="Times New Roman" w:cs="Times New Roman"/>
          <w:b/>
          <w:sz w:val="28"/>
          <w:szCs w:val="28"/>
          <w:u w:val="single"/>
          <w:lang w:eastAsia="ru-RU"/>
        </w:rPr>
      </w:pPr>
      <w:r w:rsidRPr="00D94AB0">
        <w:rPr>
          <w:rFonts w:ascii="Times New Roman" w:eastAsia="Times New Roman" w:hAnsi="Times New Roman" w:cs="Times New Roman"/>
          <w:b/>
          <w:noProof/>
          <w:color w:val="FF0000"/>
          <w:sz w:val="28"/>
          <w:szCs w:val="28"/>
          <w:lang w:eastAsia="ru-RU"/>
        </w:rPr>
        <w:drawing>
          <wp:anchor distT="0" distB="0" distL="114300" distR="114300" simplePos="0" relativeHeight="251696128" behindDoc="0" locked="0" layoutInCell="1" allowOverlap="1" wp14:anchorId="47D00BBF" wp14:editId="135F81AB">
            <wp:simplePos x="0" y="0"/>
            <wp:positionH relativeFrom="margin">
              <wp:align>left</wp:align>
            </wp:positionH>
            <wp:positionV relativeFrom="paragraph">
              <wp:posOffset>199390</wp:posOffset>
            </wp:positionV>
            <wp:extent cx="3257550" cy="2181225"/>
            <wp:effectExtent l="0" t="0" r="0" b="9525"/>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5A6B9D" w:rsidRPr="00453056" w:rsidRDefault="005A6B9D" w:rsidP="00E5124B">
      <w:pPr>
        <w:spacing w:after="0" w:line="240" w:lineRule="auto"/>
        <w:jc w:val="both"/>
        <w:rPr>
          <w:rFonts w:ascii="Times New Roman" w:eastAsia="Times New Roman" w:hAnsi="Times New Roman" w:cs="Times New Roman"/>
          <w:sz w:val="27"/>
          <w:szCs w:val="27"/>
          <w:lang w:eastAsia="ru-RU"/>
        </w:rPr>
      </w:pPr>
      <w:r w:rsidRPr="00453056">
        <w:rPr>
          <w:rFonts w:ascii="Times New Roman" w:eastAsia="Times New Roman" w:hAnsi="Times New Roman" w:cs="Times New Roman"/>
          <w:sz w:val="27"/>
          <w:szCs w:val="27"/>
          <w:lang w:eastAsia="ru-RU"/>
        </w:rPr>
        <w:t xml:space="preserve">     </w:t>
      </w:r>
      <w:r w:rsidR="002D5DCD" w:rsidRPr="00453056">
        <w:rPr>
          <w:rFonts w:ascii="Times New Roman" w:eastAsia="Times New Roman" w:hAnsi="Times New Roman" w:cs="Times New Roman"/>
          <w:sz w:val="27"/>
          <w:szCs w:val="27"/>
          <w:lang w:eastAsia="ru-RU"/>
        </w:rPr>
        <w:t>Организациями</w:t>
      </w:r>
      <w:r w:rsidR="00E5124B" w:rsidRPr="00453056">
        <w:rPr>
          <w:rFonts w:ascii="Times New Roman" w:eastAsia="Times New Roman" w:hAnsi="Times New Roman" w:cs="Times New Roman"/>
          <w:sz w:val="27"/>
          <w:szCs w:val="27"/>
          <w:lang w:eastAsia="ru-RU"/>
        </w:rPr>
        <w:t xml:space="preserve"> города всех форм собственности за 2019 год направлено </w:t>
      </w:r>
      <w:r w:rsidR="00B51B9F" w:rsidRPr="00453056">
        <w:rPr>
          <w:rFonts w:ascii="Times New Roman" w:eastAsia="Times New Roman" w:hAnsi="Times New Roman" w:cs="Times New Roman"/>
          <w:sz w:val="27"/>
          <w:szCs w:val="27"/>
          <w:lang w:eastAsia="ru-RU"/>
        </w:rPr>
        <w:t>56,1</w:t>
      </w:r>
      <w:r w:rsidR="00E5124B" w:rsidRPr="00453056">
        <w:rPr>
          <w:rFonts w:ascii="Times New Roman" w:eastAsia="Times New Roman" w:hAnsi="Times New Roman" w:cs="Times New Roman"/>
          <w:sz w:val="27"/>
          <w:szCs w:val="27"/>
          <w:lang w:eastAsia="ru-RU"/>
        </w:rPr>
        <w:t xml:space="preserve"> млрд. рублей инвестиций в основной капитал, что в сопоставимых ценах на </w:t>
      </w:r>
      <w:r w:rsidR="008D31E7" w:rsidRPr="00453056">
        <w:rPr>
          <w:rFonts w:ascii="Times New Roman" w:eastAsia="Times New Roman" w:hAnsi="Times New Roman" w:cs="Times New Roman"/>
          <w:sz w:val="27"/>
          <w:szCs w:val="27"/>
          <w:lang w:eastAsia="ru-RU"/>
        </w:rPr>
        <w:t>26,2</w:t>
      </w:r>
      <w:r w:rsidR="00E5124B" w:rsidRPr="00453056">
        <w:rPr>
          <w:rFonts w:ascii="Times New Roman" w:eastAsia="Times New Roman" w:hAnsi="Times New Roman" w:cs="Times New Roman"/>
          <w:sz w:val="27"/>
          <w:szCs w:val="27"/>
          <w:lang w:eastAsia="ru-RU"/>
        </w:rPr>
        <w:t xml:space="preserve"> % выше уровня 2018 года. </w:t>
      </w:r>
    </w:p>
    <w:p w:rsidR="00E5124B" w:rsidRPr="00453056" w:rsidRDefault="005A6B9D" w:rsidP="00E5124B">
      <w:pPr>
        <w:spacing w:after="0" w:line="240" w:lineRule="auto"/>
        <w:jc w:val="both"/>
        <w:rPr>
          <w:rFonts w:ascii="Times New Roman" w:eastAsia="Times New Roman" w:hAnsi="Times New Roman" w:cs="Times New Roman"/>
          <w:sz w:val="27"/>
          <w:szCs w:val="27"/>
          <w:lang w:eastAsia="ru-RU"/>
        </w:rPr>
      </w:pPr>
      <w:r w:rsidRPr="00453056">
        <w:rPr>
          <w:rFonts w:ascii="Times New Roman" w:eastAsia="Times New Roman" w:hAnsi="Times New Roman" w:cs="Times New Roman"/>
          <w:sz w:val="27"/>
          <w:szCs w:val="27"/>
          <w:lang w:eastAsia="ru-RU"/>
        </w:rPr>
        <w:t xml:space="preserve">       </w:t>
      </w:r>
      <w:r w:rsidR="00E5124B" w:rsidRPr="00453056">
        <w:rPr>
          <w:rFonts w:ascii="Times New Roman" w:eastAsia="Times New Roman" w:hAnsi="Times New Roman" w:cs="Times New Roman"/>
          <w:sz w:val="27"/>
          <w:szCs w:val="27"/>
          <w:lang w:eastAsia="ru-RU"/>
        </w:rPr>
        <w:t xml:space="preserve">Объем инвестиций по крупным и средним предприятиям сложился на уровне </w:t>
      </w:r>
      <w:r w:rsidR="008D31E7" w:rsidRPr="00453056">
        <w:rPr>
          <w:rFonts w:ascii="Times New Roman" w:eastAsia="Times New Roman" w:hAnsi="Times New Roman" w:cs="Times New Roman"/>
          <w:sz w:val="27"/>
          <w:szCs w:val="27"/>
          <w:lang w:eastAsia="ru-RU"/>
        </w:rPr>
        <w:t>31,2</w:t>
      </w:r>
      <w:r w:rsidR="00E5124B" w:rsidRPr="00453056">
        <w:rPr>
          <w:rFonts w:ascii="Times New Roman" w:eastAsia="Times New Roman" w:hAnsi="Times New Roman" w:cs="Times New Roman"/>
          <w:sz w:val="27"/>
          <w:szCs w:val="27"/>
          <w:lang w:eastAsia="ru-RU"/>
        </w:rPr>
        <w:t xml:space="preserve"> млрд. рублей (увеличение в сопоставимых ценах составило </w:t>
      </w:r>
      <w:r w:rsidR="008D31E7" w:rsidRPr="00453056">
        <w:rPr>
          <w:rFonts w:ascii="Times New Roman" w:eastAsia="Times New Roman" w:hAnsi="Times New Roman" w:cs="Times New Roman"/>
          <w:sz w:val="27"/>
          <w:szCs w:val="27"/>
          <w:lang w:eastAsia="ru-RU"/>
        </w:rPr>
        <w:t>40</w:t>
      </w:r>
      <w:r w:rsidR="00E5124B" w:rsidRPr="00453056">
        <w:rPr>
          <w:rFonts w:ascii="Times New Roman" w:eastAsia="Times New Roman" w:hAnsi="Times New Roman" w:cs="Times New Roman"/>
          <w:sz w:val="27"/>
          <w:szCs w:val="27"/>
          <w:lang w:eastAsia="ru-RU"/>
        </w:rPr>
        <w:t>,5 %).</w:t>
      </w:r>
    </w:p>
    <w:p w:rsidR="00E5124B" w:rsidRPr="007F580E" w:rsidRDefault="00E5124B" w:rsidP="001E72DA">
      <w:pPr>
        <w:spacing w:after="0" w:line="240" w:lineRule="auto"/>
        <w:ind w:firstLine="709"/>
        <w:jc w:val="both"/>
        <w:rPr>
          <w:rFonts w:ascii="Times New Roman" w:eastAsia="Times New Roman" w:hAnsi="Times New Roman" w:cs="Times New Roman"/>
          <w:color w:val="70AD47" w:themeColor="accent6"/>
          <w:szCs w:val="28"/>
          <w:lang w:eastAsia="ru-RU"/>
        </w:rPr>
      </w:pPr>
    </w:p>
    <w:p w:rsidR="00A745BF" w:rsidRDefault="00A745BF" w:rsidP="00E47E8F">
      <w:pPr>
        <w:keepNext/>
        <w:keepLines/>
        <w:widowControl w:val="0"/>
        <w:spacing w:after="0" w:line="240" w:lineRule="auto"/>
        <w:jc w:val="center"/>
        <w:rPr>
          <w:rFonts w:ascii="Times New Roman" w:eastAsia="Times New Roman" w:hAnsi="Times New Roman" w:cs="Times New Roman"/>
          <w:b/>
          <w:sz w:val="28"/>
          <w:szCs w:val="28"/>
          <w:lang w:eastAsia="ru-RU"/>
        </w:rPr>
      </w:pPr>
      <w:r w:rsidRPr="004B4F68">
        <w:rPr>
          <w:rFonts w:ascii="Times New Roman" w:eastAsia="Times New Roman" w:hAnsi="Times New Roman" w:cs="Times New Roman"/>
          <w:b/>
          <w:sz w:val="28"/>
          <w:szCs w:val="28"/>
          <w:u w:val="single"/>
          <w:lang w:eastAsia="ru-RU"/>
        </w:rPr>
        <w:t>Потребительский рыно</w:t>
      </w:r>
      <w:r w:rsidR="006E3580" w:rsidRPr="004B4F68">
        <w:rPr>
          <w:rFonts w:ascii="Times New Roman" w:eastAsia="Times New Roman" w:hAnsi="Times New Roman" w:cs="Times New Roman"/>
          <w:b/>
          <w:sz w:val="28"/>
          <w:szCs w:val="28"/>
          <w:u w:val="single"/>
          <w:lang w:eastAsia="ru-RU"/>
        </w:rPr>
        <w:t>к</w:t>
      </w:r>
      <w:r w:rsidRPr="004B4F68">
        <w:rPr>
          <w:rFonts w:ascii="Times New Roman" w:eastAsia="Times New Roman" w:hAnsi="Times New Roman" w:cs="Times New Roman"/>
          <w:b/>
          <w:sz w:val="28"/>
          <w:szCs w:val="28"/>
          <w:lang w:eastAsia="ru-RU"/>
        </w:rPr>
        <w:t>*</w:t>
      </w:r>
    </w:p>
    <w:p w:rsidR="00E47E8F" w:rsidRDefault="00E47E8F" w:rsidP="00E47E8F">
      <w:pPr>
        <w:keepNext/>
        <w:keepLines/>
        <w:widowControl w:val="0"/>
        <w:spacing w:after="0" w:line="240" w:lineRule="auto"/>
        <w:jc w:val="center"/>
        <w:rPr>
          <w:rFonts w:ascii="Times New Roman" w:eastAsia="Times New Roman" w:hAnsi="Times New Roman" w:cs="Times New Roman"/>
          <w:b/>
          <w:sz w:val="28"/>
          <w:szCs w:val="28"/>
          <w:lang w:eastAsia="ru-RU"/>
        </w:rPr>
      </w:pPr>
    </w:p>
    <w:p w:rsidR="00E47E8F" w:rsidRPr="00453056" w:rsidRDefault="00094141" w:rsidP="007F580E">
      <w:pPr>
        <w:keepNext/>
        <w:keepLines/>
        <w:widowControl w:val="0"/>
        <w:spacing w:after="0" w:line="240" w:lineRule="auto"/>
        <w:jc w:val="both"/>
        <w:rPr>
          <w:rFonts w:ascii="Times New Roman" w:eastAsia="Times New Roman" w:hAnsi="Times New Roman" w:cs="Times New Roman"/>
          <w:sz w:val="27"/>
          <w:szCs w:val="27"/>
          <w:lang w:eastAsia="ru-RU"/>
        </w:rPr>
      </w:pPr>
      <w:r w:rsidRPr="00094141">
        <w:rPr>
          <w:rFonts w:ascii="Times New Roman" w:eastAsia="Times New Roman" w:hAnsi="Times New Roman" w:cs="Times New Roman"/>
          <w:noProof/>
          <w:sz w:val="26"/>
          <w:szCs w:val="26"/>
          <w:lang w:eastAsia="ru-RU"/>
        </w:rPr>
        <mc:AlternateContent>
          <mc:Choice Requires="wps">
            <w:drawing>
              <wp:anchor distT="45720" distB="45720" distL="114300" distR="114300" simplePos="0" relativeHeight="251712512" behindDoc="0" locked="0" layoutInCell="1" allowOverlap="1">
                <wp:simplePos x="0" y="0"/>
                <wp:positionH relativeFrom="column">
                  <wp:posOffset>2087880</wp:posOffset>
                </wp:positionH>
                <wp:positionV relativeFrom="paragraph">
                  <wp:posOffset>117475</wp:posOffset>
                </wp:positionV>
                <wp:extent cx="1064260" cy="286385"/>
                <wp:effectExtent l="0" t="0" r="21590" b="1841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286385"/>
                        </a:xfrm>
                        <a:prstGeom prst="rect">
                          <a:avLst/>
                        </a:prstGeom>
                        <a:solidFill>
                          <a:srgbClr val="FFFFFF"/>
                        </a:solidFill>
                        <a:ln w="9525">
                          <a:solidFill>
                            <a:schemeClr val="bg1"/>
                          </a:solidFill>
                          <a:miter lim="800000"/>
                          <a:headEnd/>
                          <a:tailEnd/>
                        </a:ln>
                      </wps:spPr>
                      <wps:txbx>
                        <w:txbxContent>
                          <w:p w:rsidR="004955E3" w:rsidRDefault="004955E3">
                            <w:r>
                              <w:t>млрд. рублей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64.4pt;margin-top:9.25pt;width:83.8pt;height:22.5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" strokecolor="white [3212]">
                <v:textbox>
                  <w:txbxContent>
                    <w:p w:rsidR="004955E3" w:rsidRDefault="004955E3">
                      <w:r>
                        <w:t>млрд. рублей</w:t>
                      </w:r>
                    </w:p>
                  </w:txbxContent>
                </v:textbox>
                <w10:wrap type="square"/>
              </v:shape>
            </w:pict>
          </mc:Fallback>
        </mc:AlternateContent>
      </w:r>
      <w:r w:rsidRPr="00453056">
        <w:rPr>
          <w:rFonts w:ascii="Times New Roman" w:eastAsia="Times New Roman" w:hAnsi="Times New Roman" w:cs="Times New Roman"/>
          <w:noProof/>
          <w:sz w:val="26"/>
          <w:szCs w:val="26"/>
          <w:lang w:eastAsia="ru-RU"/>
        </w:rPr>
        <w:drawing>
          <wp:anchor distT="0" distB="0" distL="114300" distR="114300" simplePos="0" relativeHeight="251698176" behindDoc="0" locked="0" layoutInCell="1" allowOverlap="1" wp14:anchorId="401553F9" wp14:editId="0D4360CF">
            <wp:simplePos x="0" y="0"/>
            <wp:positionH relativeFrom="margin">
              <wp:posOffset>-1905</wp:posOffset>
            </wp:positionH>
            <wp:positionV relativeFrom="paragraph">
              <wp:posOffset>28575</wp:posOffset>
            </wp:positionV>
            <wp:extent cx="3257550" cy="2379980"/>
            <wp:effectExtent l="0" t="0" r="0" b="1270"/>
            <wp:wrapThrough wrapText="bothSides">
              <wp:wrapPolygon edited="0">
                <wp:start x="0" y="0"/>
                <wp:lineTo x="0" y="21439"/>
                <wp:lineTo x="21474" y="21439"/>
                <wp:lineTo x="21474" y="0"/>
                <wp:lineTo x="0" y="0"/>
              </wp:wrapPolygon>
            </wp:wrapThrough>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7F580E" w:rsidRPr="00453056">
        <w:rPr>
          <w:rFonts w:ascii="Times New Roman" w:eastAsia="Times New Roman" w:hAnsi="Times New Roman" w:cs="Times New Roman"/>
          <w:sz w:val="26"/>
          <w:szCs w:val="26"/>
          <w:lang w:eastAsia="ru-RU"/>
        </w:rPr>
        <w:t xml:space="preserve">     </w:t>
      </w:r>
      <w:r w:rsidR="00E47E8F" w:rsidRPr="00453056">
        <w:rPr>
          <w:rFonts w:ascii="Times New Roman" w:eastAsia="Times New Roman" w:hAnsi="Times New Roman" w:cs="Times New Roman"/>
          <w:sz w:val="27"/>
          <w:szCs w:val="27"/>
          <w:lang w:eastAsia="ru-RU"/>
        </w:rPr>
        <w:t xml:space="preserve">На потребительском рынке города в 2019 году отмечено незначительное снижение оборота общественного питания на 0,3 % до 6,3 млрд. рублей и объема платных услуг населению на 2,0 % до </w:t>
      </w:r>
      <w:r w:rsidR="007F580E" w:rsidRPr="00453056">
        <w:rPr>
          <w:rFonts w:ascii="Times New Roman" w:eastAsia="Times New Roman" w:hAnsi="Times New Roman" w:cs="Times New Roman"/>
          <w:sz w:val="27"/>
          <w:szCs w:val="27"/>
          <w:lang w:eastAsia="ru-RU"/>
        </w:rPr>
        <w:t>52,9 млрд. рублей.</w:t>
      </w:r>
      <w:r w:rsidR="00453056" w:rsidRPr="00453056">
        <w:rPr>
          <w:rFonts w:ascii="Times New Roman" w:eastAsia="Times New Roman" w:hAnsi="Times New Roman" w:cs="Times New Roman"/>
          <w:sz w:val="27"/>
          <w:szCs w:val="27"/>
          <w:lang w:eastAsia="ru-RU"/>
        </w:rPr>
        <w:t xml:space="preserve"> Также в связи с развитием рынка </w:t>
      </w:r>
      <w:proofErr w:type="spellStart"/>
      <w:r w:rsidR="00453056" w:rsidRPr="00453056">
        <w:rPr>
          <w:rFonts w:ascii="Times New Roman" w:eastAsia="Times New Roman" w:hAnsi="Times New Roman" w:cs="Times New Roman"/>
          <w:sz w:val="27"/>
          <w:szCs w:val="27"/>
          <w:lang w:eastAsia="ru-RU"/>
        </w:rPr>
        <w:t>интернет-торговли</w:t>
      </w:r>
      <w:proofErr w:type="spellEnd"/>
      <w:r w:rsidR="00453056" w:rsidRPr="00453056">
        <w:rPr>
          <w:rFonts w:ascii="Times New Roman" w:eastAsia="Times New Roman" w:hAnsi="Times New Roman" w:cs="Times New Roman"/>
          <w:sz w:val="27"/>
          <w:szCs w:val="27"/>
          <w:lang w:eastAsia="ru-RU"/>
        </w:rPr>
        <w:t>, объем котор</w:t>
      </w:r>
      <w:r w:rsidR="00453056">
        <w:rPr>
          <w:rFonts w:ascii="Times New Roman" w:eastAsia="Times New Roman" w:hAnsi="Times New Roman" w:cs="Times New Roman"/>
          <w:sz w:val="27"/>
          <w:szCs w:val="27"/>
          <w:lang w:eastAsia="ru-RU"/>
        </w:rPr>
        <w:t>ой</w:t>
      </w:r>
      <w:r w:rsidR="00453056" w:rsidRPr="00453056">
        <w:rPr>
          <w:rFonts w:ascii="Times New Roman" w:eastAsia="Times New Roman" w:hAnsi="Times New Roman" w:cs="Times New Roman"/>
          <w:sz w:val="27"/>
          <w:szCs w:val="27"/>
          <w:lang w:eastAsia="ru-RU"/>
        </w:rPr>
        <w:t xml:space="preserve"> учитывается по месту нахождения головных организаций, на 1,5 % снизился оборот розничной торговли до </w:t>
      </w:r>
      <w:r w:rsidR="00453056">
        <w:rPr>
          <w:rFonts w:ascii="Times New Roman" w:eastAsia="Times New Roman" w:hAnsi="Times New Roman" w:cs="Times New Roman"/>
          <w:sz w:val="27"/>
          <w:szCs w:val="27"/>
          <w:lang w:eastAsia="ru-RU"/>
        </w:rPr>
        <w:t xml:space="preserve">           </w:t>
      </w:r>
      <w:r w:rsidR="00453056" w:rsidRPr="00453056">
        <w:rPr>
          <w:rFonts w:ascii="Times New Roman" w:eastAsia="Times New Roman" w:hAnsi="Times New Roman" w:cs="Times New Roman"/>
          <w:sz w:val="27"/>
          <w:szCs w:val="27"/>
          <w:lang w:eastAsia="ru-RU"/>
        </w:rPr>
        <w:t>115,9 млрд. рублей.</w:t>
      </w:r>
    </w:p>
    <w:p w:rsidR="007F580E" w:rsidRPr="007F580E" w:rsidRDefault="007F580E" w:rsidP="00FF4223">
      <w:pPr>
        <w:keepNext/>
        <w:keepLines/>
        <w:widowControl w:val="0"/>
        <w:spacing w:after="0" w:line="240" w:lineRule="auto"/>
        <w:jc w:val="center"/>
        <w:rPr>
          <w:rFonts w:ascii="Times New Roman" w:eastAsia="Times New Roman" w:hAnsi="Times New Roman" w:cs="Times New Roman"/>
          <w:b/>
          <w:szCs w:val="28"/>
          <w:u w:val="single"/>
          <w:lang w:eastAsia="ru-RU"/>
        </w:rPr>
      </w:pPr>
    </w:p>
    <w:p w:rsidR="00FF4223" w:rsidRPr="005A6B9D" w:rsidRDefault="00FF4223" w:rsidP="00FF4223">
      <w:pPr>
        <w:keepNext/>
        <w:keepLines/>
        <w:widowControl w:val="0"/>
        <w:spacing w:after="0" w:line="240" w:lineRule="auto"/>
        <w:jc w:val="center"/>
        <w:rPr>
          <w:rFonts w:ascii="Times New Roman" w:eastAsia="Times New Roman" w:hAnsi="Times New Roman" w:cs="Times New Roman"/>
          <w:b/>
          <w:sz w:val="28"/>
          <w:szCs w:val="28"/>
          <w:u w:val="single"/>
          <w:lang w:eastAsia="ru-RU"/>
        </w:rPr>
      </w:pPr>
      <w:r w:rsidRPr="005A6B9D">
        <w:rPr>
          <w:rFonts w:ascii="Times New Roman" w:eastAsia="Times New Roman" w:hAnsi="Times New Roman" w:cs="Times New Roman"/>
          <w:noProof/>
          <w:color w:val="FF0000"/>
          <w:sz w:val="28"/>
          <w:szCs w:val="28"/>
          <w:lang w:eastAsia="ru-RU"/>
        </w:rPr>
        <w:drawing>
          <wp:anchor distT="0" distB="0" distL="114300" distR="114300" simplePos="0" relativeHeight="251700224" behindDoc="1" locked="0" layoutInCell="1" allowOverlap="1" wp14:anchorId="12A3C56C" wp14:editId="2FD985FE">
            <wp:simplePos x="0" y="0"/>
            <wp:positionH relativeFrom="margin">
              <wp:posOffset>4445</wp:posOffset>
            </wp:positionH>
            <wp:positionV relativeFrom="paragraph">
              <wp:posOffset>295910</wp:posOffset>
            </wp:positionV>
            <wp:extent cx="6096000" cy="1619250"/>
            <wp:effectExtent l="0" t="0" r="0" b="0"/>
            <wp:wrapTight wrapText="bothSides">
              <wp:wrapPolygon edited="0">
                <wp:start x="0" y="0"/>
                <wp:lineTo x="0" y="21346"/>
                <wp:lineTo x="21533" y="21346"/>
                <wp:lineTo x="21533" y="0"/>
                <wp:lineTo x="0" y="0"/>
              </wp:wrapPolygon>
            </wp:wrapTight>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5A6B9D">
        <w:rPr>
          <w:rFonts w:ascii="Times New Roman" w:eastAsia="Times New Roman" w:hAnsi="Times New Roman" w:cs="Times New Roman"/>
          <w:b/>
          <w:sz w:val="28"/>
          <w:szCs w:val="28"/>
          <w:u w:val="single"/>
          <w:lang w:eastAsia="ru-RU"/>
        </w:rPr>
        <w:t>Цены</w:t>
      </w:r>
    </w:p>
    <w:p w:rsidR="007F580E" w:rsidRDefault="007F580E" w:rsidP="007F580E">
      <w:pPr>
        <w:keepNext/>
        <w:keepLines/>
        <w:widowControl w:val="0"/>
        <w:spacing w:after="0" w:line="240" w:lineRule="auto"/>
        <w:ind w:right="141"/>
        <w:jc w:val="both"/>
        <w:rPr>
          <w:rFonts w:ascii="Times New Roman" w:eastAsia="Times New Roman" w:hAnsi="Times New Roman" w:cs="Times New Roman"/>
          <w:sz w:val="27"/>
          <w:szCs w:val="27"/>
          <w:lang w:eastAsia="ru-RU"/>
        </w:rPr>
      </w:pPr>
      <w:r w:rsidRPr="00453056">
        <w:rPr>
          <w:rFonts w:ascii="Times New Roman" w:eastAsia="Times New Roman" w:hAnsi="Times New Roman" w:cs="Times New Roman"/>
          <w:sz w:val="27"/>
          <w:szCs w:val="27"/>
          <w:lang w:eastAsia="ru-RU"/>
        </w:rPr>
        <w:t xml:space="preserve">       Индекс потребительских цен в декабре 2019 года по отношению к предыдущему месяцу увеличился и составил 100,3 %, в том числе на продовольственные товары – 100,8 %, на непродовольственные товары –                100,0 %, на услуги - 99,9 %. С начала текущего года индекс потребительских цен составил 103,9 % (за 2018 год – 104,6 %).</w:t>
      </w:r>
    </w:p>
    <w:p w:rsidR="00453056" w:rsidRPr="00453056" w:rsidRDefault="00453056" w:rsidP="007F580E">
      <w:pPr>
        <w:keepNext/>
        <w:keepLines/>
        <w:widowControl w:val="0"/>
        <w:spacing w:after="0" w:line="240" w:lineRule="auto"/>
        <w:ind w:right="141"/>
        <w:jc w:val="both"/>
        <w:rPr>
          <w:rFonts w:ascii="Times New Roman" w:eastAsia="Times New Roman" w:hAnsi="Times New Roman" w:cs="Times New Roman"/>
          <w:sz w:val="20"/>
          <w:szCs w:val="27"/>
          <w:lang w:eastAsia="ru-RU"/>
        </w:rPr>
      </w:pPr>
    </w:p>
    <w:p w:rsidR="007F580E" w:rsidRPr="007F580E" w:rsidRDefault="007F580E" w:rsidP="007F580E">
      <w:pPr>
        <w:keepNext/>
        <w:keepLines/>
        <w:widowControl w:val="0"/>
        <w:spacing w:after="0" w:line="240" w:lineRule="auto"/>
        <w:ind w:right="141"/>
        <w:jc w:val="both"/>
        <w:rPr>
          <w:rFonts w:ascii="Times New Roman" w:eastAsia="Times New Roman" w:hAnsi="Times New Roman" w:cs="Times New Roman"/>
          <w:sz w:val="6"/>
          <w:szCs w:val="28"/>
          <w:lang w:eastAsia="ru-RU"/>
        </w:rPr>
      </w:pPr>
    </w:p>
    <w:p w:rsidR="00FF4223" w:rsidRPr="00453056" w:rsidRDefault="007F580E" w:rsidP="00FF4223">
      <w:pPr>
        <w:spacing w:after="0" w:line="240" w:lineRule="auto"/>
        <w:jc w:val="both"/>
        <w:rPr>
          <w:rFonts w:ascii="Times New Roman" w:eastAsia="Times New Roman" w:hAnsi="Times New Roman" w:cs="Times New Roman"/>
          <w:szCs w:val="28"/>
          <w:lang w:eastAsia="x-none"/>
        </w:rPr>
      </w:pPr>
      <w:r w:rsidRPr="00453056">
        <w:rPr>
          <w:rFonts w:ascii="Times New Roman" w:eastAsia="Times New Roman" w:hAnsi="Times New Roman" w:cs="Times New Roman"/>
          <w:noProof/>
          <w:szCs w:val="28"/>
          <w:lang w:eastAsia="ru-RU"/>
        </w:rPr>
        <mc:AlternateContent>
          <mc:Choice Requires="wps">
            <w:drawing>
              <wp:anchor distT="0" distB="0" distL="114300" distR="114300" simplePos="0" relativeHeight="251710464" behindDoc="0" locked="0" layoutInCell="1" allowOverlap="1">
                <wp:simplePos x="0" y="0"/>
                <wp:positionH relativeFrom="column">
                  <wp:posOffset>-7052</wp:posOffset>
                </wp:positionH>
                <wp:positionV relativeFrom="paragraph">
                  <wp:posOffset>15349</wp:posOffset>
                </wp:positionV>
                <wp:extent cx="6106511" cy="0"/>
                <wp:effectExtent l="0" t="0" r="2794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1065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7EC89" id="Прямая соединительная линия 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55pt,1.2pt" to="480.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" strokecolor="#5b9bd5 [3204]" strokeweight=".5pt">
                <v:stroke joinstyle="miter"/>
              </v:line>
            </w:pict>
          </mc:Fallback>
        </mc:AlternateContent>
      </w:r>
      <w:r w:rsidR="00FF4223" w:rsidRPr="00453056">
        <w:rPr>
          <w:rFonts w:ascii="Times New Roman" w:eastAsia="Times New Roman" w:hAnsi="Times New Roman" w:cs="Times New Roman"/>
          <w:szCs w:val="28"/>
          <w:lang w:eastAsia="x-none"/>
        </w:rPr>
        <w:t xml:space="preserve">*Данные рассчитаны </w:t>
      </w:r>
      <w:proofErr w:type="spellStart"/>
      <w:r w:rsidR="00FF4223" w:rsidRPr="00453056">
        <w:rPr>
          <w:rFonts w:ascii="Times New Roman" w:eastAsia="Times New Roman" w:hAnsi="Times New Roman" w:cs="Times New Roman"/>
          <w:szCs w:val="28"/>
          <w:lang w:eastAsia="x-none"/>
        </w:rPr>
        <w:t>Кемеровостатом</w:t>
      </w:r>
      <w:proofErr w:type="spellEnd"/>
      <w:r w:rsidR="00FF4223" w:rsidRPr="00453056">
        <w:rPr>
          <w:rFonts w:ascii="Times New Roman" w:eastAsia="Times New Roman" w:hAnsi="Times New Roman" w:cs="Times New Roman"/>
          <w:szCs w:val="28"/>
          <w:lang w:eastAsia="x-none"/>
        </w:rPr>
        <w:t xml:space="preserve"> в аналитических целях в качестве оценочных и не являются официальной статистической информацией</w:t>
      </w:r>
    </w:p>
    <w:p w:rsidR="00FF4223" w:rsidRPr="007F580E" w:rsidRDefault="00FF4223" w:rsidP="00FF4223">
      <w:pPr>
        <w:spacing w:after="0" w:line="240" w:lineRule="auto"/>
        <w:ind w:firstLine="426"/>
        <w:jc w:val="both"/>
        <w:rPr>
          <w:rFonts w:ascii="Times New Roman" w:eastAsia="Times New Roman" w:hAnsi="Times New Roman" w:cs="Times New Roman"/>
          <w:b/>
          <w:sz w:val="36"/>
          <w:szCs w:val="28"/>
          <w:lang w:eastAsia="ru-RU"/>
        </w:rPr>
        <w:sectPr w:rsidR="00FF4223" w:rsidRPr="007F580E" w:rsidSect="008D31E7">
          <w:type w:val="continuous"/>
          <w:pgSz w:w="11906" w:h="16838"/>
          <w:pgMar w:top="1134" w:right="849" w:bottom="284" w:left="1418" w:header="709" w:footer="709" w:gutter="0"/>
          <w:pgNumType w:start="5"/>
          <w:cols w:space="227"/>
          <w:titlePg/>
          <w:docGrid w:linePitch="360"/>
        </w:sectPr>
      </w:pPr>
    </w:p>
    <w:p w:rsidR="00281AFF" w:rsidRDefault="007F580E" w:rsidP="00A2422F">
      <w:pPr>
        <w:keepNext/>
        <w:keepLines/>
        <w:widowControl w:val="0"/>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lastRenderedPageBreak/>
        <w:t>У</w:t>
      </w:r>
      <w:r w:rsidR="00A745BF" w:rsidRPr="007336BE">
        <w:rPr>
          <w:rFonts w:ascii="Times New Roman" w:eastAsia="Times New Roman" w:hAnsi="Times New Roman" w:cs="Times New Roman"/>
          <w:b/>
          <w:sz w:val="28"/>
          <w:szCs w:val="28"/>
          <w:u w:val="single"/>
          <w:lang w:eastAsia="ru-RU"/>
        </w:rPr>
        <w:t>ровень жизни населения</w:t>
      </w:r>
    </w:p>
    <w:p w:rsidR="00970F36" w:rsidRPr="00A2422F" w:rsidRDefault="00970F36" w:rsidP="00281AFF">
      <w:pPr>
        <w:keepNext/>
        <w:keepLines/>
        <w:widowControl w:val="0"/>
        <w:spacing w:after="0" w:line="240" w:lineRule="auto"/>
        <w:ind w:firstLine="709"/>
        <w:jc w:val="both"/>
        <w:rPr>
          <w:rFonts w:ascii="Times New Roman" w:eastAsia="Times New Roman" w:hAnsi="Times New Roman" w:cs="Times New Roman"/>
          <w:b/>
          <w:szCs w:val="28"/>
          <w:u w:val="single"/>
          <w:lang w:eastAsia="ru-RU"/>
        </w:rPr>
      </w:pPr>
    </w:p>
    <w:p w:rsidR="005A6B9D" w:rsidRPr="00A31155" w:rsidRDefault="00FF4223" w:rsidP="005A6B9D">
      <w:pPr>
        <w:keepNext/>
        <w:keepLines/>
        <w:widowControl w:val="0"/>
        <w:tabs>
          <w:tab w:val="left" w:pos="7655"/>
          <w:tab w:val="left" w:pos="7938"/>
          <w:tab w:val="left" w:pos="8222"/>
        </w:tabs>
        <w:spacing w:after="0" w:line="240" w:lineRule="auto"/>
        <w:ind w:right="141" w:firstLine="709"/>
        <w:jc w:val="both"/>
        <w:rPr>
          <w:rFonts w:ascii="Times New Roman" w:eastAsia="Times New Roman" w:hAnsi="Times New Roman" w:cs="Times New Roman"/>
          <w:sz w:val="28"/>
          <w:szCs w:val="28"/>
          <w:lang w:eastAsia="ru-RU"/>
        </w:rPr>
      </w:pPr>
      <w:r w:rsidRPr="00D94AB0">
        <w:rPr>
          <w:noProof/>
          <w:sz w:val="28"/>
          <w:szCs w:val="28"/>
          <w:lang w:eastAsia="ru-RU"/>
        </w:rPr>
        <w:drawing>
          <wp:anchor distT="0" distB="0" distL="114300" distR="114300" simplePos="0" relativeHeight="251702272" behindDoc="1" locked="0" layoutInCell="1" allowOverlap="1" wp14:anchorId="475A76ED" wp14:editId="7491357D">
            <wp:simplePos x="0" y="0"/>
            <wp:positionH relativeFrom="margin">
              <wp:posOffset>3810</wp:posOffset>
            </wp:positionH>
            <wp:positionV relativeFrom="paragraph">
              <wp:posOffset>882650</wp:posOffset>
            </wp:positionV>
            <wp:extent cx="6048375" cy="1647825"/>
            <wp:effectExtent l="0" t="0" r="9525" b="9525"/>
            <wp:wrapSquare wrapText="bothSides"/>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5A6B9D" w:rsidRPr="00A31155">
        <w:rPr>
          <w:rFonts w:ascii="Times New Roman" w:eastAsia="Times New Roman" w:hAnsi="Times New Roman" w:cs="Times New Roman"/>
          <w:sz w:val="28"/>
          <w:szCs w:val="28"/>
          <w:lang w:eastAsia="ru-RU"/>
        </w:rPr>
        <w:t xml:space="preserve">Среднемесячная начисленная заработная плата работников крупных и средних предприятий за 2019 год составила </w:t>
      </w:r>
      <w:r w:rsidR="00724563" w:rsidRPr="00A31155">
        <w:rPr>
          <w:rFonts w:ascii="Times New Roman" w:eastAsia="Times New Roman" w:hAnsi="Times New Roman" w:cs="Times New Roman"/>
          <w:sz w:val="28"/>
          <w:szCs w:val="28"/>
          <w:lang w:eastAsia="ru-RU"/>
        </w:rPr>
        <w:t>49 229,0</w:t>
      </w:r>
      <w:r w:rsidR="005A6B9D" w:rsidRPr="00A31155">
        <w:rPr>
          <w:rFonts w:ascii="Times New Roman" w:eastAsia="Times New Roman" w:hAnsi="Times New Roman" w:cs="Times New Roman"/>
          <w:sz w:val="28"/>
          <w:szCs w:val="28"/>
          <w:lang w:eastAsia="ru-RU"/>
        </w:rPr>
        <w:t xml:space="preserve"> рублей и увеличилась к уровню 2018 года номинально на </w:t>
      </w:r>
      <w:r w:rsidR="00724563" w:rsidRPr="00A31155">
        <w:rPr>
          <w:rFonts w:ascii="Times New Roman" w:eastAsia="Times New Roman" w:hAnsi="Times New Roman" w:cs="Times New Roman"/>
          <w:sz w:val="28"/>
          <w:szCs w:val="28"/>
          <w:lang w:eastAsia="ru-RU"/>
        </w:rPr>
        <w:t>9,5</w:t>
      </w:r>
      <w:r w:rsidR="005A6B9D" w:rsidRPr="00A31155">
        <w:rPr>
          <w:rFonts w:ascii="Times New Roman" w:eastAsia="Times New Roman" w:hAnsi="Times New Roman" w:cs="Times New Roman"/>
          <w:sz w:val="28"/>
          <w:szCs w:val="28"/>
          <w:lang w:eastAsia="ru-RU"/>
        </w:rPr>
        <w:t xml:space="preserve"> %. Темп роста реальной заработной платы составил </w:t>
      </w:r>
      <w:r w:rsidR="00724563" w:rsidRPr="00A31155">
        <w:rPr>
          <w:rFonts w:ascii="Times New Roman" w:eastAsia="Times New Roman" w:hAnsi="Times New Roman" w:cs="Times New Roman"/>
          <w:sz w:val="28"/>
          <w:szCs w:val="28"/>
          <w:lang w:eastAsia="ru-RU"/>
        </w:rPr>
        <w:t>105,4</w:t>
      </w:r>
      <w:r w:rsidR="005A6B9D" w:rsidRPr="00A31155">
        <w:rPr>
          <w:rFonts w:ascii="Times New Roman" w:eastAsia="Times New Roman" w:hAnsi="Times New Roman" w:cs="Times New Roman"/>
          <w:sz w:val="28"/>
          <w:szCs w:val="28"/>
          <w:lang w:eastAsia="ru-RU"/>
        </w:rPr>
        <w:t xml:space="preserve"> %.</w:t>
      </w:r>
    </w:p>
    <w:p w:rsidR="00970F36" w:rsidRPr="005A6B9D" w:rsidRDefault="00970F36" w:rsidP="005A6B9D">
      <w:pPr>
        <w:keepNext/>
        <w:keepLines/>
        <w:widowControl w:val="0"/>
        <w:tabs>
          <w:tab w:val="left" w:pos="7655"/>
          <w:tab w:val="left" w:pos="7938"/>
          <w:tab w:val="left" w:pos="8222"/>
        </w:tabs>
        <w:spacing w:after="0" w:line="240" w:lineRule="auto"/>
        <w:ind w:right="141" w:firstLine="709"/>
        <w:jc w:val="both"/>
        <w:rPr>
          <w:rFonts w:ascii="Times New Roman" w:eastAsia="Times New Roman" w:hAnsi="Times New Roman" w:cs="Times New Roman"/>
          <w:sz w:val="28"/>
          <w:szCs w:val="28"/>
          <w:lang w:eastAsia="ru-RU"/>
        </w:rPr>
      </w:pPr>
    </w:p>
    <w:p w:rsidR="00A745BF" w:rsidRDefault="00A745BF" w:rsidP="00C045FD">
      <w:pPr>
        <w:spacing w:after="0" w:line="240" w:lineRule="auto"/>
        <w:jc w:val="center"/>
        <w:rPr>
          <w:rFonts w:ascii="Times New Roman" w:eastAsia="Times New Roman" w:hAnsi="Times New Roman" w:cs="Times New Roman"/>
          <w:b/>
          <w:sz w:val="28"/>
          <w:szCs w:val="28"/>
          <w:u w:val="single"/>
          <w:lang w:eastAsia="ru-RU"/>
        </w:rPr>
      </w:pPr>
      <w:r w:rsidRPr="003B541C">
        <w:rPr>
          <w:rFonts w:ascii="Times New Roman" w:eastAsia="Times New Roman" w:hAnsi="Times New Roman" w:cs="Times New Roman"/>
          <w:b/>
          <w:sz w:val="28"/>
          <w:szCs w:val="28"/>
          <w:u w:val="single"/>
          <w:lang w:eastAsia="ru-RU"/>
        </w:rPr>
        <w:t>Рынок труда</w:t>
      </w:r>
    </w:p>
    <w:p w:rsidR="00C045FD" w:rsidRPr="003B541C" w:rsidRDefault="00C045FD" w:rsidP="00C045FD">
      <w:pPr>
        <w:spacing w:after="0" w:line="240" w:lineRule="auto"/>
        <w:rPr>
          <w:rFonts w:ascii="Times New Roman" w:eastAsia="Times New Roman" w:hAnsi="Times New Roman" w:cs="Times New Roman"/>
          <w:b/>
          <w:sz w:val="28"/>
          <w:szCs w:val="28"/>
          <w:u w:val="single"/>
          <w:lang w:eastAsia="ru-RU"/>
        </w:rPr>
      </w:pPr>
    </w:p>
    <w:p w:rsidR="00C045FD" w:rsidRPr="00A31155" w:rsidRDefault="00A2422F" w:rsidP="00C045FD">
      <w:pPr>
        <w:tabs>
          <w:tab w:val="left" w:pos="8222"/>
        </w:tabs>
        <w:spacing w:after="0" w:line="240" w:lineRule="auto"/>
        <w:jc w:val="both"/>
        <w:rPr>
          <w:rFonts w:ascii="Times New Roman" w:hAnsi="Times New Roman" w:cs="Times New Roman"/>
          <w:sz w:val="28"/>
          <w:szCs w:val="28"/>
        </w:rPr>
      </w:pPr>
      <w:r w:rsidRPr="00117D36">
        <w:rPr>
          <w:noProof/>
          <w:sz w:val="28"/>
          <w:szCs w:val="28"/>
          <w:lang w:eastAsia="ru-RU"/>
        </w:rPr>
        <w:drawing>
          <wp:anchor distT="0" distB="0" distL="114300" distR="114300" simplePos="0" relativeHeight="251704320" behindDoc="1" locked="0" layoutInCell="1" allowOverlap="1" wp14:anchorId="440B03D9" wp14:editId="759F6DF3">
            <wp:simplePos x="0" y="0"/>
            <wp:positionH relativeFrom="margin">
              <wp:posOffset>80645</wp:posOffset>
            </wp:positionH>
            <wp:positionV relativeFrom="paragraph">
              <wp:posOffset>1905</wp:posOffset>
            </wp:positionV>
            <wp:extent cx="3505200" cy="1771650"/>
            <wp:effectExtent l="0" t="0" r="0" b="0"/>
            <wp:wrapTight wrapText="bothSides">
              <wp:wrapPolygon edited="0">
                <wp:start x="0" y="0"/>
                <wp:lineTo x="0" y="21368"/>
                <wp:lineTo x="21483" y="21368"/>
                <wp:lineTo x="21483" y="0"/>
                <wp:lineTo x="0" y="0"/>
              </wp:wrapPolygon>
            </wp:wrapTight>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C045FD">
        <w:rPr>
          <w:rFonts w:ascii="Times New Roman" w:hAnsi="Times New Roman" w:cs="Times New Roman"/>
          <w:sz w:val="28"/>
          <w:szCs w:val="28"/>
        </w:rPr>
        <w:t xml:space="preserve">     </w:t>
      </w:r>
      <w:r w:rsidR="00C045FD" w:rsidRPr="00A31155">
        <w:rPr>
          <w:rFonts w:ascii="Times New Roman" w:hAnsi="Times New Roman" w:cs="Times New Roman"/>
          <w:sz w:val="28"/>
          <w:szCs w:val="28"/>
        </w:rPr>
        <w:t xml:space="preserve">По итогам 2019 года </w:t>
      </w:r>
      <w:r w:rsidR="00C045FD" w:rsidRPr="00A31155">
        <w:rPr>
          <w:rFonts w:ascii="Times New Roman" w:hAnsi="Times New Roman" w:cs="Times New Roman"/>
          <w:b/>
          <w:sz w:val="28"/>
          <w:szCs w:val="28"/>
        </w:rPr>
        <w:t xml:space="preserve">уровень безработицы </w:t>
      </w:r>
      <w:r w:rsidR="00C045FD" w:rsidRPr="00A31155">
        <w:rPr>
          <w:rFonts w:ascii="Times New Roman" w:hAnsi="Times New Roman" w:cs="Times New Roman"/>
          <w:sz w:val="28"/>
          <w:szCs w:val="28"/>
        </w:rPr>
        <w:t>составил</w:t>
      </w:r>
      <w:r w:rsidR="00C045FD" w:rsidRPr="00A31155">
        <w:rPr>
          <w:rFonts w:ascii="Times New Roman" w:hAnsi="Times New Roman" w:cs="Times New Roman"/>
          <w:b/>
          <w:sz w:val="28"/>
          <w:szCs w:val="28"/>
        </w:rPr>
        <w:t xml:space="preserve"> 0,9 %                                             </w:t>
      </w:r>
      <w:r w:rsidR="00C045FD" w:rsidRPr="00A31155">
        <w:rPr>
          <w:rFonts w:ascii="Times New Roman" w:hAnsi="Times New Roman" w:cs="Times New Roman"/>
          <w:sz w:val="28"/>
          <w:szCs w:val="28"/>
        </w:rPr>
        <w:t>к трудоспособному населению, что ниже областного</w:t>
      </w:r>
      <w:r>
        <w:rPr>
          <w:rFonts w:ascii="Times New Roman" w:hAnsi="Times New Roman" w:cs="Times New Roman"/>
          <w:sz w:val="28"/>
          <w:szCs w:val="28"/>
        </w:rPr>
        <w:t xml:space="preserve"> значения</w:t>
      </w:r>
      <w:r w:rsidR="00C045FD" w:rsidRPr="00A31155">
        <w:rPr>
          <w:rFonts w:ascii="Times New Roman" w:hAnsi="Times New Roman" w:cs="Times New Roman"/>
          <w:sz w:val="28"/>
          <w:szCs w:val="28"/>
        </w:rPr>
        <w:t xml:space="preserve"> показателя (1,2 %).</w:t>
      </w:r>
    </w:p>
    <w:p w:rsidR="00C045FD" w:rsidRPr="00A31155" w:rsidRDefault="00C045FD" w:rsidP="00C045FD">
      <w:pPr>
        <w:spacing w:after="0" w:line="240" w:lineRule="auto"/>
        <w:jc w:val="both"/>
        <w:rPr>
          <w:rFonts w:ascii="Times New Roman" w:hAnsi="Times New Roman" w:cs="Times New Roman"/>
          <w:sz w:val="28"/>
          <w:szCs w:val="28"/>
        </w:rPr>
      </w:pPr>
      <w:r w:rsidRPr="00A31155">
        <w:rPr>
          <w:rFonts w:ascii="Times New Roman" w:hAnsi="Times New Roman" w:cs="Times New Roman"/>
          <w:b/>
          <w:sz w:val="28"/>
          <w:szCs w:val="28"/>
        </w:rPr>
        <w:t xml:space="preserve">Нагрузка </w:t>
      </w:r>
      <w:r w:rsidRPr="00A31155">
        <w:rPr>
          <w:rFonts w:ascii="Times New Roman" w:hAnsi="Times New Roman" w:cs="Times New Roman"/>
          <w:sz w:val="28"/>
          <w:szCs w:val="28"/>
        </w:rPr>
        <w:t>незанятого</w:t>
      </w:r>
      <w:r w:rsidRPr="00A31155">
        <w:rPr>
          <w:rFonts w:ascii="Times New Roman" w:hAnsi="Times New Roman" w:cs="Times New Roman"/>
          <w:b/>
          <w:sz w:val="28"/>
          <w:szCs w:val="28"/>
        </w:rPr>
        <w:t xml:space="preserve"> </w:t>
      </w:r>
      <w:r w:rsidRPr="00A31155">
        <w:rPr>
          <w:rFonts w:ascii="Times New Roman" w:hAnsi="Times New Roman" w:cs="Times New Roman"/>
          <w:sz w:val="28"/>
          <w:szCs w:val="28"/>
        </w:rPr>
        <w:t xml:space="preserve">населения на одну вакансию составила </w:t>
      </w:r>
      <w:r w:rsidR="00A2422F">
        <w:rPr>
          <w:rFonts w:ascii="Times New Roman" w:hAnsi="Times New Roman" w:cs="Times New Roman"/>
          <w:sz w:val="28"/>
          <w:szCs w:val="28"/>
        </w:rPr>
        <w:t xml:space="preserve">          </w:t>
      </w:r>
      <w:r w:rsidRPr="00A31155">
        <w:rPr>
          <w:rFonts w:ascii="Times New Roman" w:hAnsi="Times New Roman" w:cs="Times New Roman"/>
          <w:b/>
          <w:sz w:val="28"/>
          <w:szCs w:val="28"/>
        </w:rPr>
        <w:t xml:space="preserve">0,3 человека.  </w:t>
      </w:r>
      <w:r w:rsidRPr="00A31155">
        <w:rPr>
          <w:rFonts w:ascii="Times New Roman" w:hAnsi="Times New Roman" w:cs="Times New Roman"/>
          <w:sz w:val="28"/>
          <w:szCs w:val="28"/>
        </w:rPr>
        <w:t>На 01.01.2020 в государственное учреждение службы занятости за содействием в поиске подходящей работы обратились 3 098 человек, что на 20,7 % меньше, чем на конец 2018 года. Официально признаны безработными 2 811 человек. В течение 2019 года сняты с учета 8 732 человека</w:t>
      </w:r>
      <w:r w:rsidRPr="00C045FD">
        <w:rPr>
          <w:rFonts w:ascii="Times New Roman" w:hAnsi="Times New Roman" w:cs="Times New Roman"/>
          <w:sz w:val="28"/>
          <w:szCs w:val="28"/>
        </w:rPr>
        <w:t xml:space="preserve">, </w:t>
      </w:r>
      <w:r w:rsidRPr="00A31155">
        <w:rPr>
          <w:rFonts w:ascii="Times New Roman" w:hAnsi="Times New Roman" w:cs="Times New Roman"/>
          <w:sz w:val="28"/>
          <w:szCs w:val="28"/>
        </w:rPr>
        <w:t xml:space="preserve">из них нашли работу – 51,3 %, приступили к профессиональному обучению – 11,7 %. По предложению службы занятости 25 безработным пенсия была оформлена досрочно. </w:t>
      </w:r>
    </w:p>
    <w:p w:rsidR="002D5DCD" w:rsidRDefault="002D5DCD" w:rsidP="00C045FD">
      <w:pPr>
        <w:spacing w:after="0" w:line="240" w:lineRule="auto"/>
        <w:ind w:firstLine="426"/>
        <w:jc w:val="both"/>
        <w:rPr>
          <w:rFonts w:ascii="Times New Roman" w:eastAsia="Times New Roman" w:hAnsi="Times New Roman" w:cs="Times New Roman"/>
          <w:b/>
          <w:sz w:val="28"/>
          <w:szCs w:val="28"/>
          <w:lang w:eastAsia="ru-RU"/>
        </w:rPr>
      </w:pPr>
    </w:p>
    <w:p w:rsidR="00A745BF" w:rsidRPr="00DD00C5" w:rsidRDefault="00A745BF" w:rsidP="00A745BF">
      <w:pPr>
        <w:spacing w:after="0" w:line="240" w:lineRule="auto"/>
        <w:ind w:firstLine="426"/>
        <w:jc w:val="both"/>
        <w:rPr>
          <w:rFonts w:ascii="Times New Roman" w:eastAsia="Times New Roman" w:hAnsi="Times New Roman" w:cs="Times New Roman"/>
          <w:b/>
          <w:sz w:val="28"/>
          <w:szCs w:val="28"/>
          <w:lang w:eastAsia="ru-RU"/>
        </w:rPr>
        <w:sectPr w:rsidR="00A745BF" w:rsidRPr="00DD00C5" w:rsidSect="008D31E7">
          <w:type w:val="continuous"/>
          <w:pgSz w:w="11906" w:h="16838"/>
          <w:pgMar w:top="1134" w:right="849" w:bottom="284" w:left="1418" w:header="709" w:footer="709" w:gutter="0"/>
          <w:pgNumType w:start="5"/>
          <w:cols w:space="227"/>
          <w:titlePg/>
          <w:docGrid w:linePitch="360"/>
        </w:sectPr>
      </w:pPr>
    </w:p>
    <w:p w:rsidR="00A745BF" w:rsidRPr="00937DFE" w:rsidRDefault="00A745BF" w:rsidP="004A75AD">
      <w:pPr>
        <w:pStyle w:val="1"/>
        <w:keepNext w:val="0"/>
        <w:keepLines w:val="0"/>
        <w:widowControl w:val="0"/>
        <w:jc w:val="center"/>
        <w:rPr>
          <w:rFonts w:ascii="Times New Roman" w:hAnsi="Times New Roman" w:cs="Times New Roman"/>
          <w:b/>
          <w:color w:val="auto"/>
        </w:rPr>
      </w:pPr>
      <w:bookmarkStart w:id="1" w:name="_Toc484613247"/>
      <w:r w:rsidRPr="00937DFE">
        <w:rPr>
          <w:rFonts w:ascii="Times New Roman" w:hAnsi="Times New Roman" w:cs="Times New Roman"/>
          <w:b/>
          <w:color w:val="auto"/>
        </w:rPr>
        <w:lastRenderedPageBreak/>
        <w:t>ДЕМОГРАФИЧЕСКАЯ СИТУАЦИЯ</w:t>
      </w:r>
      <w:bookmarkEnd w:id="1"/>
    </w:p>
    <w:p w:rsidR="009B5E12" w:rsidRPr="00937DFE" w:rsidRDefault="009B5E12" w:rsidP="009B5E12">
      <w:pPr>
        <w:spacing w:after="0" w:line="240" w:lineRule="auto"/>
        <w:jc w:val="center"/>
        <w:rPr>
          <w:rFonts w:ascii="Times New Roman" w:eastAsia="Times New Roman" w:hAnsi="Times New Roman" w:cs="Times New Roman"/>
          <w:sz w:val="24"/>
          <w:szCs w:val="28"/>
          <w:lang w:eastAsia="ru-RU"/>
        </w:rPr>
      </w:pPr>
      <w:bookmarkStart w:id="2" w:name="_Toc365274139"/>
      <w:r w:rsidRPr="00937DFE">
        <w:rPr>
          <w:rFonts w:ascii="Times New Roman" w:eastAsia="Times New Roman" w:hAnsi="Times New Roman" w:cs="Times New Roman"/>
          <w:sz w:val="24"/>
          <w:szCs w:val="28"/>
          <w:lang w:eastAsia="ru-RU"/>
        </w:rPr>
        <w:t xml:space="preserve">(по данным </w:t>
      </w:r>
      <w:proofErr w:type="spellStart"/>
      <w:r w:rsidRPr="00937DFE">
        <w:rPr>
          <w:rFonts w:ascii="Times New Roman" w:eastAsia="Times New Roman" w:hAnsi="Times New Roman" w:cs="Times New Roman"/>
          <w:sz w:val="24"/>
          <w:szCs w:val="28"/>
          <w:lang w:eastAsia="ru-RU"/>
        </w:rPr>
        <w:t>Кемеровостата</w:t>
      </w:r>
      <w:proofErr w:type="spellEnd"/>
      <w:r w:rsidRPr="00937DFE">
        <w:rPr>
          <w:rFonts w:ascii="Times New Roman" w:eastAsia="Times New Roman" w:hAnsi="Times New Roman" w:cs="Times New Roman"/>
          <w:sz w:val="24"/>
          <w:szCs w:val="28"/>
          <w:lang w:eastAsia="ru-RU"/>
        </w:rPr>
        <w:t xml:space="preserve"> по состоянию на </w:t>
      </w:r>
      <w:r w:rsidR="00A4203A">
        <w:rPr>
          <w:rFonts w:ascii="Times New Roman" w:eastAsia="Times New Roman" w:hAnsi="Times New Roman" w:cs="Times New Roman"/>
          <w:sz w:val="24"/>
          <w:szCs w:val="28"/>
          <w:lang w:eastAsia="ru-RU"/>
        </w:rPr>
        <w:t>01</w:t>
      </w:r>
      <w:r w:rsidR="00850F6B" w:rsidRPr="00937DFE">
        <w:rPr>
          <w:rFonts w:ascii="Times New Roman" w:eastAsia="Times New Roman" w:hAnsi="Times New Roman" w:cs="Times New Roman"/>
          <w:sz w:val="24"/>
          <w:szCs w:val="28"/>
          <w:lang w:eastAsia="ru-RU"/>
        </w:rPr>
        <w:t>.</w:t>
      </w:r>
      <w:r w:rsidR="00BF3C32">
        <w:rPr>
          <w:rFonts w:ascii="Times New Roman" w:eastAsia="Times New Roman" w:hAnsi="Times New Roman" w:cs="Times New Roman"/>
          <w:sz w:val="24"/>
          <w:szCs w:val="28"/>
          <w:lang w:eastAsia="ru-RU"/>
        </w:rPr>
        <w:t>0</w:t>
      </w:r>
      <w:r w:rsidR="00CD49CF">
        <w:rPr>
          <w:rFonts w:ascii="Times New Roman" w:eastAsia="Times New Roman" w:hAnsi="Times New Roman" w:cs="Times New Roman"/>
          <w:sz w:val="24"/>
          <w:szCs w:val="28"/>
          <w:lang w:eastAsia="ru-RU"/>
        </w:rPr>
        <w:t>1</w:t>
      </w:r>
      <w:r w:rsidRPr="00937DFE">
        <w:rPr>
          <w:rFonts w:ascii="Times New Roman" w:eastAsia="Times New Roman" w:hAnsi="Times New Roman" w:cs="Times New Roman"/>
          <w:sz w:val="24"/>
          <w:szCs w:val="28"/>
          <w:lang w:eastAsia="ru-RU"/>
        </w:rPr>
        <w:t>.20</w:t>
      </w:r>
      <w:r w:rsidR="00932C8F">
        <w:rPr>
          <w:rFonts w:ascii="Times New Roman" w:eastAsia="Times New Roman" w:hAnsi="Times New Roman" w:cs="Times New Roman"/>
          <w:sz w:val="24"/>
          <w:szCs w:val="28"/>
          <w:lang w:eastAsia="ru-RU"/>
        </w:rPr>
        <w:t>20</w:t>
      </w:r>
      <w:r w:rsidRPr="00937DFE">
        <w:rPr>
          <w:rFonts w:ascii="Times New Roman" w:eastAsia="Times New Roman" w:hAnsi="Times New Roman" w:cs="Times New Roman"/>
          <w:sz w:val="24"/>
          <w:szCs w:val="28"/>
          <w:lang w:eastAsia="ru-RU"/>
        </w:rPr>
        <w:t>)</w:t>
      </w:r>
    </w:p>
    <w:p w:rsidR="009B5E12" w:rsidRPr="00937DFE" w:rsidRDefault="009B5E12" w:rsidP="009B5E12">
      <w:pPr>
        <w:spacing w:after="0" w:line="240" w:lineRule="auto"/>
        <w:jc w:val="center"/>
        <w:rPr>
          <w:rFonts w:ascii="Times New Roman" w:eastAsia="Times New Roman" w:hAnsi="Times New Roman" w:cs="Times New Roman"/>
          <w:b/>
          <w:sz w:val="16"/>
          <w:szCs w:val="28"/>
          <w:lang w:eastAsia="x-none"/>
        </w:rPr>
      </w:pPr>
    </w:p>
    <w:tbl>
      <w:tblPr>
        <w:tblpPr w:leftFromText="180" w:rightFromText="180" w:vertAnchor="text" w:tblpXSpec="center" w:tblpY="1"/>
        <w:tblOverlap w:val="neve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2214"/>
        <w:gridCol w:w="1875"/>
        <w:gridCol w:w="1875"/>
      </w:tblGrid>
      <w:tr w:rsidR="00746286" w:rsidRPr="00937DFE" w:rsidTr="00927FBA">
        <w:trPr>
          <w:trHeight w:val="710"/>
        </w:trPr>
        <w:tc>
          <w:tcPr>
            <w:tcW w:w="3957" w:type="dxa"/>
            <w:tcBorders>
              <w:top w:val="single" w:sz="4" w:space="0" w:color="auto"/>
              <w:left w:val="single" w:sz="4" w:space="0" w:color="auto"/>
              <w:bottom w:val="single" w:sz="4" w:space="0" w:color="auto"/>
              <w:right w:val="single" w:sz="4" w:space="0" w:color="auto"/>
            </w:tcBorders>
            <w:vAlign w:val="center"/>
            <w:hideMark/>
          </w:tcPr>
          <w:p w:rsidR="00927FBA" w:rsidRPr="00937DFE" w:rsidRDefault="00927FBA" w:rsidP="00927FBA">
            <w:pPr>
              <w:keepNext/>
              <w:keepLines/>
              <w:widowControl w:val="0"/>
              <w:spacing w:after="0" w:line="240" w:lineRule="auto"/>
              <w:jc w:val="center"/>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Показатель</w:t>
            </w:r>
          </w:p>
        </w:tc>
        <w:tc>
          <w:tcPr>
            <w:tcW w:w="2214" w:type="dxa"/>
            <w:tcBorders>
              <w:top w:val="single" w:sz="4" w:space="0" w:color="auto"/>
              <w:left w:val="single" w:sz="4" w:space="0" w:color="auto"/>
              <w:bottom w:val="single" w:sz="4" w:space="0" w:color="auto"/>
              <w:right w:val="single" w:sz="4" w:space="0" w:color="auto"/>
            </w:tcBorders>
            <w:vAlign w:val="center"/>
            <w:hideMark/>
          </w:tcPr>
          <w:p w:rsidR="00927FBA" w:rsidRPr="00937DFE" w:rsidRDefault="00927FBA" w:rsidP="00927FBA">
            <w:pPr>
              <w:keepNext/>
              <w:keepLines/>
              <w:widowControl w:val="0"/>
              <w:spacing w:after="0" w:line="240" w:lineRule="auto"/>
              <w:jc w:val="center"/>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Ед. измерения</w:t>
            </w:r>
          </w:p>
        </w:tc>
        <w:tc>
          <w:tcPr>
            <w:tcW w:w="1875" w:type="dxa"/>
            <w:tcBorders>
              <w:top w:val="single" w:sz="4" w:space="0" w:color="auto"/>
              <w:left w:val="single" w:sz="4" w:space="0" w:color="auto"/>
              <w:bottom w:val="single" w:sz="4" w:space="0" w:color="auto"/>
              <w:right w:val="single" w:sz="4" w:space="0" w:color="auto"/>
            </w:tcBorders>
            <w:vAlign w:val="center"/>
            <w:hideMark/>
          </w:tcPr>
          <w:p w:rsidR="00927FBA" w:rsidRPr="00937DFE" w:rsidRDefault="00927FBA" w:rsidP="003F150D">
            <w:pPr>
              <w:keepNext/>
              <w:keepLines/>
              <w:widowControl w:val="0"/>
              <w:spacing w:after="0" w:line="240" w:lineRule="auto"/>
              <w:jc w:val="center"/>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201</w:t>
            </w:r>
            <w:r w:rsidR="003F150D">
              <w:rPr>
                <w:rFonts w:ascii="Times New Roman" w:eastAsia="Times New Roman" w:hAnsi="Times New Roman" w:cs="Times New Roman"/>
                <w:sz w:val="24"/>
                <w:szCs w:val="24"/>
                <w:lang w:eastAsia="ru-RU"/>
              </w:rPr>
              <w:t>8</w:t>
            </w:r>
            <w:r w:rsidRPr="00937DFE">
              <w:rPr>
                <w:rFonts w:ascii="Times New Roman" w:eastAsia="Times New Roman" w:hAnsi="Times New Roman" w:cs="Times New Roman"/>
                <w:sz w:val="24"/>
                <w:szCs w:val="24"/>
                <w:lang w:eastAsia="ru-RU"/>
              </w:rPr>
              <w:t xml:space="preserve"> год</w:t>
            </w:r>
          </w:p>
        </w:tc>
        <w:tc>
          <w:tcPr>
            <w:tcW w:w="1875" w:type="dxa"/>
            <w:tcBorders>
              <w:top w:val="single" w:sz="4" w:space="0" w:color="auto"/>
              <w:left w:val="single" w:sz="4" w:space="0" w:color="auto"/>
              <w:bottom w:val="single" w:sz="4" w:space="0" w:color="auto"/>
              <w:right w:val="single" w:sz="4" w:space="0" w:color="auto"/>
            </w:tcBorders>
            <w:vAlign w:val="center"/>
          </w:tcPr>
          <w:p w:rsidR="00927FBA" w:rsidRPr="00937DFE" w:rsidRDefault="00927FBA" w:rsidP="003F150D">
            <w:pPr>
              <w:keepNext/>
              <w:keepLines/>
              <w:widowControl w:val="0"/>
              <w:spacing w:after="0" w:line="240" w:lineRule="auto"/>
              <w:jc w:val="center"/>
              <w:rPr>
                <w:rFonts w:ascii="Times New Roman" w:eastAsia="Times New Roman" w:hAnsi="Times New Roman" w:cs="Times New Roman"/>
                <w:sz w:val="24"/>
                <w:szCs w:val="24"/>
                <w:lang w:eastAsia="ru-RU"/>
              </w:rPr>
            </w:pPr>
            <w:r w:rsidRPr="00937DFE">
              <w:rPr>
                <w:rFonts w:ascii="Times New Roman" w:eastAsia="Times New Roman" w:hAnsi="Times New Roman" w:cs="Times New Roman"/>
                <w:sz w:val="24"/>
                <w:szCs w:val="24"/>
                <w:lang w:eastAsia="ru-RU"/>
              </w:rPr>
              <w:t>201</w:t>
            </w:r>
            <w:r w:rsidR="003F150D">
              <w:rPr>
                <w:rFonts w:ascii="Times New Roman" w:eastAsia="Times New Roman" w:hAnsi="Times New Roman" w:cs="Times New Roman"/>
                <w:sz w:val="24"/>
                <w:szCs w:val="24"/>
                <w:lang w:eastAsia="ru-RU"/>
              </w:rPr>
              <w:t>9</w:t>
            </w:r>
            <w:r w:rsidR="009148E6" w:rsidRPr="00937DFE">
              <w:rPr>
                <w:rFonts w:ascii="Times New Roman" w:eastAsia="Times New Roman" w:hAnsi="Times New Roman" w:cs="Times New Roman"/>
                <w:sz w:val="24"/>
                <w:szCs w:val="24"/>
                <w:lang w:eastAsia="ru-RU"/>
              </w:rPr>
              <w:t xml:space="preserve"> </w:t>
            </w:r>
            <w:r w:rsidRPr="00937DFE">
              <w:rPr>
                <w:rFonts w:ascii="Times New Roman" w:eastAsia="Times New Roman" w:hAnsi="Times New Roman" w:cs="Times New Roman"/>
                <w:sz w:val="24"/>
                <w:szCs w:val="24"/>
                <w:lang w:eastAsia="ru-RU"/>
              </w:rPr>
              <w:t>год</w:t>
            </w:r>
          </w:p>
        </w:tc>
      </w:tr>
      <w:tr w:rsidR="009D2050" w:rsidRPr="00A31155" w:rsidTr="00927FBA">
        <w:tc>
          <w:tcPr>
            <w:tcW w:w="3957" w:type="dxa"/>
            <w:tcBorders>
              <w:top w:val="single" w:sz="4" w:space="0" w:color="auto"/>
              <w:left w:val="single" w:sz="4" w:space="0" w:color="auto"/>
              <w:bottom w:val="single" w:sz="4" w:space="0" w:color="auto"/>
              <w:right w:val="single" w:sz="4" w:space="0" w:color="auto"/>
            </w:tcBorders>
            <w:vAlign w:val="center"/>
            <w:hideMark/>
          </w:tcPr>
          <w:p w:rsidR="009D2050" w:rsidRPr="00A31155" w:rsidRDefault="009D2050" w:rsidP="009D2050">
            <w:pPr>
              <w:keepNext/>
              <w:keepLines/>
              <w:widowControl w:val="0"/>
              <w:spacing w:after="0" w:line="240" w:lineRule="auto"/>
              <w:rPr>
                <w:rFonts w:ascii="Times New Roman" w:eastAsia="Times New Roman" w:hAnsi="Times New Roman" w:cs="Times New Roman"/>
                <w:sz w:val="24"/>
                <w:szCs w:val="24"/>
                <w:lang w:eastAsia="ru-RU"/>
              </w:rPr>
            </w:pPr>
            <w:r w:rsidRPr="00A31155">
              <w:rPr>
                <w:rFonts w:ascii="Times New Roman" w:eastAsia="Times New Roman" w:hAnsi="Times New Roman" w:cs="Times New Roman"/>
                <w:sz w:val="24"/>
                <w:szCs w:val="24"/>
                <w:lang w:eastAsia="ru-RU"/>
              </w:rPr>
              <w:t>Численность постоянного населения (средняя за период)</w:t>
            </w:r>
          </w:p>
        </w:tc>
        <w:tc>
          <w:tcPr>
            <w:tcW w:w="2214" w:type="dxa"/>
            <w:tcBorders>
              <w:top w:val="single" w:sz="4" w:space="0" w:color="auto"/>
              <w:left w:val="single" w:sz="4" w:space="0" w:color="auto"/>
              <w:bottom w:val="single" w:sz="4" w:space="0" w:color="auto"/>
              <w:right w:val="single" w:sz="4" w:space="0" w:color="auto"/>
            </w:tcBorders>
            <w:vAlign w:val="center"/>
            <w:hideMark/>
          </w:tcPr>
          <w:p w:rsidR="009D2050" w:rsidRPr="00A31155" w:rsidRDefault="009D2050" w:rsidP="009D2050">
            <w:pPr>
              <w:keepNext/>
              <w:keepLines/>
              <w:widowControl w:val="0"/>
              <w:spacing w:after="0" w:line="240" w:lineRule="auto"/>
              <w:jc w:val="center"/>
              <w:rPr>
                <w:rFonts w:ascii="Times New Roman" w:eastAsia="Times New Roman" w:hAnsi="Times New Roman" w:cs="Times New Roman"/>
                <w:sz w:val="24"/>
                <w:szCs w:val="24"/>
                <w:lang w:eastAsia="ru-RU"/>
              </w:rPr>
            </w:pPr>
            <w:r w:rsidRPr="00A31155">
              <w:rPr>
                <w:rFonts w:ascii="Times New Roman" w:eastAsia="Times New Roman" w:hAnsi="Times New Roman" w:cs="Times New Roman"/>
                <w:sz w:val="24"/>
                <w:szCs w:val="24"/>
                <w:lang w:eastAsia="ru-RU"/>
              </w:rPr>
              <w:t>тыс. чел.</w:t>
            </w:r>
          </w:p>
        </w:tc>
        <w:tc>
          <w:tcPr>
            <w:tcW w:w="1875" w:type="dxa"/>
            <w:tcBorders>
              <w:top w:val="single" w:sz="4" w:space="0" w:color="auto"/>
              <w:left w:val="single" w:sz="4" w:space="0" w:color="auto"/>
              <w:bottom w:val="single" w:sz="4" w:space="0" w:color="auto"/>
              <w:right w:val="single" w:sz="4" w:space="0" w:color="auto"/>
            </w:tcBorders>
            <w:vAlign w:val="center"/>
          </w:tcPr>
          <w:p w:rsidR="009D2050" w:rsidRPr="00A31155" w:rsidRDefault="003F150D" w:rsidP="009D2050">
            <w:pPr>
              <w:keepNext/>
              <w:keepLines/>
              <w:widowControl w:val="0"/>
              <w:spacing w:after="0" w:line="240" w:lineRule="auto"/>
              <w:jc w:val="center"/>
              <w:rPr>
                <w:rFonts w:ascii="Times New Roman" w:eastAsia="Times New Roman" w:hAnsi="Times New Roman" w:cs="Times New Roman"/>
                <w:sz w:val="24"/>
                <w:szCs w:val="24"/>
                <w:lang w:eastAsia="ru-RU"/>
              </w:rPr>
            </w:pPr>
            <w:r w:rsidRPr="00A31155">
              <w:rPr>
                <w:rFonts w:ascii="Times New Roman" w:eastAsia="Times New Roman" w:hAnsi="Times New Roman" w:cs="Times New Roman"/>
                <w:sz w:val="24"/>
                <w:szCs w:val="24"/>
                <w:lang w:eastAsia="ru-RU"/>
              </w:rPr>
              <w:t>558,8</w:t>
            </w:r>
          </w:p>
        </w:tc>
        <w:tc>
          <w:tcPr>
            <w:tcW w:w="1875" w:type="dxa"/>
            <w:tcBorders>
              <w:top w:val="single" w:sz="4" w:space="0" w:color="auto"/>
              <w:left w:val="single" w:sz="4" w:space="0" w:color="auto"/>
              <w:bottom w:val="single" w:sz="4" w:space="0" w:color="auto"/>
              <w:right w:val="single" w:sz="4" w:space="0" w:color="auto"/>
            </w:tcBorders>
            <w:vAlign w:val="center"/>
          </w:tcPr>
          <w:p w:rsidR="009D2050" w:rsidRPr="00A31155" w:rsidRDefault="00EA5196" w:rsidP="00A4203A">
            <w:pPr>
              <w:keepNext/>
              <w:keepLines/>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557,5</w:t>
            </w:r>
          </w:p>
        </w:tc>
      </w:tr>
      <w:tr w:rsidR="00D30D40" w:rsidRPr="00A31155" w:rsidTr="00927FBA">
        <w:tc>
          <w:tcPr>
            <w:tcW w:w="3957" w:type="dxa"/>
            <w:tcBorders>
              <w:top w:val="single" w:sz="4" w:space="0" w:color="auto"/>
              <w:left w:val="single" w:sz="4" w:space="0" w:color="auto"/>
              <w:bottom w:val="single" w:sz="4" w:space="0" w:color="auto"/>
              <w:right w:val="single" w:sz="4" w:space="0" w:color="auto"/>
            </w:tcBorders>
            <w:vAlign w:val="center"/>
            <w:hideMark/>
          </w:tcPr>
          <w:p w:rsidR="00D30D40" w:rsidRPr="00A31155" w:rsidRDefault="00D30D40" w:rsidP="00D30D40">
            <w:pPr>
              <w:keepNext/>
              <w:keepLines/>
              <w:widowControl w:val="0"/>
              <w:spacing w:after="0" w:line="240" w:lineRule="auto"/>
              <w:rPr>
                <w:rFonts w:ascii="Times New Roman" w:eastAsia="Times New Roman" w:hAnsi="Times New Roman" w:cs="Times New Roman"/>
                <w:sz w:val="24"/>
                <w:szCs w:val="24"/>
                <w:lang w:eastAsia="ru-RU"/>
              </w:rPr>
            </w:pPr>
            <w:r w:rsidRPr="00A31155">
              <w:rPr>
                <w:rFonts w:ascii="Times New Roman" w:eastAsia="Times New Roman" w:hAnsi="Times New Roman" w:cs="Times New Roman"/>
                <w:sz w:val="24"/>
                <w:szCs w:val="24"/>
                <w:lang w:eastAsia="ru-RU"/>
              </w:rPr>
              <w:t>Число родившихся, всего</w:t>
            </w:r>
          </w:p>
        </w:tc>
        <w:tc>
          <w:tcPr>
            <w:tcW w:w="2214" w:type="dxa"/>
            <w:tcBorders>
              <w:top w:val="single" w:sz="4" w:space="0" w:color="auto"/>
              <w:left w:val="single" w:sz="4" w:space="0" w:color="auto"/>
              <w:bottom w:val="single" w:sz="4" w:space="0" w:color="auto"/>
              <w:right w:val="single" w:sz="4" w:space="0" w:color="auto"/>
            </w:tcBorders>
            <w:vAlign w:val="center"/>
            <w:hideMark/>
          </w:tcPr>
          <w:p w:rsidR="00D30D40" w:rsidRPr="00A31155" w:rsidRDefault="00D30D40"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A31155">
              <w:rPr>
                <w:rFonts w:ascii="Times New Roman" w:eastAsia="Times New Roman" w:hAnsi="Times New Roman" w:cs="Times New Roman"/>
                <w:sz w:val="24"/>
                <w:szCs w:val="24"/>
                <w:lang w:eastAsia="ru-RU"/>
              </w:rPr>
              <w:t>человек</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A31155" w:rsidRDefault="003F150D"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A31155">
              <w:rPr>
                <w:rFonts w:ascii="Times New Roman" w:eastAsia="Times New Roman" w:hAnsi="Times New Roman" w:cs="Times New Roman"/>
                <w:sz w:val="24"/>
                <w:szCs w:val="24"/>
                <w:lang w:eastAsia="ru-RU"/>
              </w:rPr>
              <w:t>5 653</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A31155" w:rsidRDefault="0002337A" w:rsidP="00A4203A">
            <w:pPr>
              <w:keepNext/>
              <w:keepLines/>
              <w:widowControl w:val="0"/>
              <w:spacing w:after="0" w:line="240" w:lineRule="auto"/>
              <w:jc w:val="center"/>
              <w:rPr>
                <w:rFonts w:ascii="Times New Roman" w:eastAsia="Times New Roman" w:hAnsi="Times New Roman" w:cs="Times New Roman"/>
                <w:sz w:val="24"/>
                <w:szCs w:val="24"/>
                <w:lang w:eastAsia="ru-RU"/>
              </w:rPr>
            </w:pPr>
            <w:r w:rsidRPr="00A31155">
              <w:rPr>
                <w:rFonts w:ascii="Times New Roman" w:eastAsia="Times New Roman" w:hAnsi="Times New Roman" w:cs="Times New Roman"/>
                <w:sz w:val="24"/>
                <w:szCs w:val="24"/>
                <w:lang w:eastAsia="ru-RU"/>
              </w:rPr>
              <w:t>5 071</w:t>
            </w:r>
          </w:p>
        </w:tc>
      </w:tr>
      <w:tr w:rsidR="00D30D40" w:rsidRPr="00A31155" w:rsidTr="00927FBA">
        <w:tc>
          <w:tcPr>
            <w:tcW w:w="3957" w:type="dxa"/>
            <w:tcBorders>
              <w:top w:val="single" w:sz="4" w:space="0" w:color="auto"/>
              <w:left w:val="single" w:sz="4" w:space="0" w:color="auto"/>
              <w:bottom w:val="single" w:sz="4" w:space="0" w:color="auto"/>
              <w:right w:val="single" w:sz="4" w:space="0" w:color="auto"/>
            </w:tcBorders>
            <w:vAlign w:val="center"/>
            <w:hideMark/>
          </w:tcPr>
          <w:p w:rsidR="00D30D40" w:rsidRPr="00A31155" w:rsidRDefault="00D30D40" w:rsidP="00D30D40">
            <w:pPr>
              <w:keepNext/>
              <w:keepLines/>
              <w:widowControl w:val="0"/>
              <w:spacing w:after="0" w:line="240" w:lineRule="auto"/>
              <w:rPr>
                <w:rFonts w:ascii="Times New Roman" w:eastAsia="Times New Roman" w:hAnsi="Times New Roman" w:cs="Times New Roman"/>
                <w:i/>
                <w:sz w:val="24"/>
                <w:szCs w:val="24"/>
                <w:lang w:eastAsia="ru-RU"/>
              </w:rPr>
            </w:pPr>
            <w:r w:rsidRPr="00A31155">
              <w:rPr>
                <w:rFonts w:ascii="Times New Roman" w:eastAsia="Times New Roman" w:hAnsi="Times New Roman" w:cs="Times New Roman"/>
                <w:i/>
                <w:sz w:val="24"/>
                <w:szCs w:val="24"/>
                <w:lang w:eastAsia="ru-RU"/>
              </w:rPr>
              <w:t>Число родившихся на 1000 чел.</w:t>
            </w:r>
          </w:p>
        </w:tc>
        <w:tc>
          <w:tcPr>
            <w:tcW w:w="2214" w:type="dxa"/>
            <w:tcBorders>
              <w:top w:val="single" w:sz="4" w:space="0" w:color="auto"/>
              <w:left w:val="single" w:sz="4" w:space="0" w:color="auto"/>
              <w:bottom w:val="single" w:sz="4" w:space="0" w:color="auto"/>
              <w:right w:val="single" w:sz="4" w:space="0" w:color="auto"/>
            </w:tcBorders>
            <w:vAlign w:val="center"/>
            <w:hideMark/>
          </w:tcPr>
          <w:p w:rsidR="00D30D40" w:rsidRPr="00A31155" w:rsidRDefault="00D30D40" w:rsidP="00D30D40">
            <w:pPr>
              <w:keepNext/>
              <w:keepLines/>
              <w:widowControl w:val="0"/>
              <w:spacing w:after="0" w:line="240" w:lineRule="auto"/>
              <w:jc w:val="center"/>
              <w:rPr>
                <w:rFonts w:ascii="Times New Roman" w:eastAsia="Times New Roman" w:hAnsi="Times New Roman" w:cs="Times New Roman"/>
                <w:i/>
                <w:sz w:val="24"/>
                <w:szCs w:val="24"/>
                <w:lang w:eastAsia="ru-RU"/>
              </w:rPr>
            </w:pPr>
            <w:r w:rsidRPr="00A31155">
              <w:rPr>
                <w:rFonts w:ascii="Times New Roman" w:eastAsia="Times New Roman" w:hAnsi="Times New Roman" w:cs="Times New Roman"/>
                <w:i/>
                <w:sz w:val="24"/>
                <w:szCs w:val="24"/>
                <w:lang w:eastAsia="ru-RU"/>
              </w:rPr>
              <w:t>ед.</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A31155" w:rsidRDefault="003F150D" w:rsidP="00D30D40">
            <w:pPr>
              <w:keepNext/>
              <w:keepLines/>
              <w:widowControl w:val="0"/>
              <w:spacing w:after="0" w:line="240" w:lineRule="auto"/>
              <w:jc w:val="center"/>
              <w:rPr>
                <w:rFonts w:ascii="Times New Roman" w:eastAsia="Times New Roman" w:hAnsi="Times New Roman" w:cs="Times New Roman"/>
                <w:i/>
                <w:sz w:val="24"/>
                <w:szCs w:val="24"/>
                <w:lang w:eastAsia="ru-RU"/>
              </w:rPr>
            </w:pPr>
            <w:r w:rsidRPr="00A31155">
              <w:rPr>
                <w:rFonts w:ascii="Times New Roman" w:eastAsia="Times New Roman" w:hAnsi="Times New Roman" w:cs="Times New Roman"/>
                <w:i/>
                <w:sz w:val="24"/>
                <w:szCs w:val="24"/>
                <w:lang w:eastAsia="ru-RU"/>
              </w:rPr>
              <w:t>10,1</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A31155" w:rsidRDefault="0002337A" w:rsidP="0002337A">
            <w:pPr>
              <w:keepNext/>
              <w:keepLines/>
              <w:widowControl w:val="0"/>
              <w:spacing w:after="0" w:line="240" w:lineRule="auto"/>
              <w:jc w:val="center"/>
              <w:rPr>
                <w:rFonts w:ascii="Times New Roman" w:eastAsia="Times New Roman" w:hAnsi="Times New Roman" w:cs="Times New Roman"/>
                <w:i/>
                <w:sz w:val="24"/>
                <w:szCs w:val="24"/>
                <w:lang w:eastAsia="ru-RU"/>
              </w:rPr>
            </w:pPr>
            <w:r w:rsidRPr="00A31155">
              <w:rPr>
                <w:rFonts w:ascii="Times New Roman" w:eastAsia="Times New Roman" w:hAnsi="Times New Roman" w:cs="Times New Roman"/>
                <w:i/>
                <w:sz w:val="24"/>
                <w:szCs w:val="24"/>
                <w:lang w:eastAsia="ru-RU"/>
              </w:rPr>
              <w:t>9,1</w:t>
            </w:r>
          </w:p>
        </w:tc>
      </w:tr>
      <w:tr w:rsidR="00D30D40" w:rsidRPr="00A31155" w:rsidTr="00927FBA">
        <w:trPr>
          <w:trHeight w:val="397"/>
        </w:trPr>
        <w:tc>
          <w:tcPr>
            <w:tcW w:w="3957" w:type="dxa"/>
            <w:tcBorders>
              <w:top w:val="single" w:sz="4" w:space="0" w:color="auto"/>
              <w:left w:val="single" w:sz="4" w:space="0" w:color="auto"/>
              <w:bottom w:val="single" w:sz="4" w:space="0" w:color="auto"/>
              <w:right w:val="single" w:sz="4" w:space="0" w:color="auto"/>
            </w:tcBorders>
            <w:vAlign w:val="center"/>
            <w:hideMark/>
          </w:tcPr>
          <w:p w:rsidR="00D30D40" w:rsidRPr="00A31155" w:rsidRDefault="00D30D40" w:rsidP="00D30D40">
            <w:pPr>
              <w:keepNext/>
              <w:keepLines/>
              <w:widowControl w:val="0"/>
              <w:spacing w:after="0" w:line="240" w:lineRule="auto"/>
              <w:rPr>
                <w:rFonts w:ascii="Times New Roman" w:eastAsia="Times New Roman" w:hAnsi="Times New Roman" w:cs="Times New Roman"/>
                <w:sz w:val="24"/>
                <w:szCs w:val="24"/>
                <w:lang w:eastAsia="ru-RU"/>
              </w:rPr>
            </w:pPr>
            <w:r w:rsidRPr="00A31155">
              <w:rPr>
                <w:rFonts w:ascii="Times New Roman" w:eastAsia="Times New Roman" w:hAnsi="Times New Roman" w:cs="Times New Roman"/>
                <w:sz w:val="24"/>
                <w:szCs w:val="24"/>
                <w:lang w:eastAsia="ru-RU"/>
              </w:rPr>
              <w:t>Число умерших, всего</w:t>
            </w:r>
          </w:p>
        </w:tc>
        <w:tc>
          <w:tcPr>
            <w:tcW w:w="2214" w:type="dxa"/>
            <w:tcBorders>
              <w:top w:val="single" w:sz="4" w:space="0" w:color="auto"/>
              <w:left w:val="single" w:sz="4" w:space="0" w:color="auto"/>
              <w:bottom w:val="single" w:sz="4" w:space="0" w:color="auto"/>
              <w:right w:val="single" w:sz="4" w:space="0" w:color="auto"/>
            </w:tcBorders>
            <w:vAlign w:val="center"/>
            <w:hideMark/>
          </w:tcPr>
          <w:p w:rsidR="00D30D40" w:rsidRPr="00A31155" w:rsidRDefault="00D30D40"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A31155">
              <w:rPr>
                <w:rFonts w:ascii="Times New Roman" w:eastAsia="Times New Roman" w:hAnsi="Times New Roman" w:cs="Times New Roman"/>
                <w:sz w:val="24"/>
                <w:szCs w:val="24"/>
                <w:lang w:eastAsia="ru-RU"/>
              </w:rPr>
              <w:t>человек</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A31155" w:rsidRDefault="00D30D40" w:rsidP="003F150D">
            <w:pPr>
              <w:keepNext/>
              <w:keepLines/>
              <w:widowControl w:val="0"/>
              <w:spacing w:after="0" w:line="240" w:lineRule="auto"/>
              <w:jc w:val="center"/>
              <w:rPr>
                <w:rFonts w:ascii="Times New Roman" w:eastAsia="Times New Roman" w:hAnsi="Times New Roman" w:cs="Times New Roman"/>
                <w:sz w:val="24"/>
                <w:szCs w:val="24"/>
                <w:lang w:eastAsia="ru-RU"/>
              </w:rPr>
            </w:pPr>
            <w:r w:rsidRPr="00A31155">
              <w:rPr>
                <w:rFonts w:ascii="Times New Roman" w:eastAsia="Times New Roman" w:hAnsi="Times New Roman" w:cs="Times New Roman"/>
                <w:sz w:val="24"/>
                <w:szCs w:val="24"/>
                <w:lang w:eastAsia="ru-RU"/>
              </w:rPr>
              <w:t xml:space="preserve">6 </w:t>
            </w:r>
            <w:r w:rsidR="003F150D" w:rsidRPr="00A31155">
              <w:rPr>
                <w:rFonts w:ascii="Times New Roman" w:eastAsia="Times New Roman" w:hAnsi="Times New Roman" w:cs="Times New Roman"/>
                <w:sz w:val="24"/>
                <w:szCs w:val="24"/>
                <w:lang w:eastAsia="ru-RU"/>
              </w:rPr>
              <w:t>962</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A31155" w:rsidRDefault="0002337A" w:rsidP="00A4203A">
            <w:pPr>
              <w:keepNext/>
              <w:keepLines/>
              <w:widowControl w:val="0"/>
              <w:spacing w:after="0" w:line="240" w:lineRule="auto"/>
              <w:jc w:val="center"/>
              <w:rPr>
                <w:rFonts w:ascii="Times New Roman" w:eastAsia="Times New Roman" w:hAnsi="Times New Roman" w:cs="Times New Roman"/>
                <w:sz w:val="24"/>
                <w:szCs w:val="24"/>
                <w:lang w:eastAsia="ru-RU"/>
              </w:rPr>
            </w:pPr>
            <w:r w:rsidRPr="00A31155">
              <w:rPr>
                <w:rFonts w:ascii="Times New Roman" w:eastAsia="Times New Roman" w:hAnsi="Times New Roman" w:cs="Times New Roman"/>
                <w:sz w:val="24"/>
                <w:szCs w:val="24"/>
                <w:lang w:eastAsia="ru-RU"/>
              </w:rPr>
              <w:t>6 856</w:t>
            </w:r>
          </w:p>
        </w:tc>
      </w:tr>
      <w:tr w:rsidR="00D30D40" w:rsidRPr="00A31155" w:rsidTr="00927FBA">
        <w:tc>
          <w:tcPr>
            <w:tcW w:w="3957" w:type="dxa"/>
            <w:tcBorders>
              <w:top w:val="single" w:sz="4" w:space="0" w:color="auto"/>
              <w:left w:val="single" w:sz="4" w:space="0" w:color="auto"/>
              <w:bottom w:val="single" w:sz="4" w:space="0" w:color="auto"/>
              <w:right w:val="single" w:sz="4" w:space="0" w:color="auto"/>
            </w:tcBorders>
            <w:vAlign w:val="center"/>
            <w:hideMark/>
          </w:tcPr>
          <w:p w:rsidR="00D30D40" w:rsidRPr="00A31155" w:rsidRDefault="00D30D40" w:rsidP="00D30D40">
            <w:pPr>
              <w:keepNext/>
              <w:keepLines/>
              <w:widowControl w:val="0"/>
              <w:spacing w:after="0" w:line="240" w:lineRule="auto"/>
              <w:rPr>
                <w:rFonts w:ascii="Times New Roman" w:eastAsia="Times New Roman" w:hAnsi="Times New Roman" w:cs="Times New Roman"/>
                <w:i/>
                <w:sz w:val="24"/>
                <w:szCs w:val="24"/>
                <w:lang w:eastAsia="ru-RU"/>
              </w:rPr>
            </w:pPr>
            <w:r w:rsidRPr="00A31155">
              <w:rPr>
                <w:rFonts w:ascii="Times New Roman" w:eastAsia="Times New Roman" w:hAnsi="Times New Roman" w:cs="Times New Roman"/>
                <w:i/>
                <w:sz w:val="24"/>
                <w:szCs w:val="24"/>
                <w:lang w:eastAsia="ru-RU"/>
              </w:rPr>
              <w:t>Число умерших на 1000 чел.</w:t>
            </w:r>
          </w:p>
        </w:tc>
        <w:tc>
          <w:tcPr>
            <w:tcW w:w="2214" w:type="dxa"/>
            <w:tcBorders>
              <w:top w:val="single" w:sz="4" w:space="0" w:color="auto"/>
              <w:left w:val="single" w:sz="4" w:space="0" w:color="auto"/>
              <w:bottom w:val="single" w:sz="4" w:space="0" w:color="auto"/>
              <w:right w:val="single" w:sz="4" w:space="0" w:color="auto"/>
            </w:tcBorders>
            <w:vAlign w:val="center"/>
            <w:hideMark/>
          </w:tcPr>
          <w:p w:rsidR="00D30D40" w:rsidRPr="00A31155" w:rsidRDefault="00D30D40" w:rsidP="00D30D40">
            <w:pPr>
              <w:keepNext/>
              <w:keepLines/>
              <w:widowControl w:val="0"/>
              <w:spacing w:after="0" w:line="240" w:lineRule="auto"/>
              <w:jc w:val="center"/>
              <w:rPr>
                <w:rFonts w:ascii="Times New Roman" w:eastAsia="Times New Roman" w:hAnsi="Times New Roman" w:cs="Times New Roman"/>
                <w:i/>
                <w:sz w:val="24"/>
                <w:szCs w:val="24"/>
                <w:lang w:eastAsia="ru-RU"/>
              </w:rPr>
            </w:pPr>
            <w:r w:rsidRPr="00A31155">
              <w:rPr>
                <w:rFonts w:ascii="Times New Roman" w:eastAsia="Times New Roman" w:hAnsi="Times New Roman" w:cs="Times New Roman"/>
                <w:i/>
                <w:sz w:val="24"/>
                <w:szCs w:val="24"/>
                <w:lang w:eastAsia="ru-RU"/>
              </w:rPr>
              <w:t>ед.</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A31155" w:rsidRDefault="00D30D40" w:rsidP="00AD5959">
            <w:pPr>
              <w:keepNext/>
              <w:keepLines/>
              <w:widowControl w:val="0"/>
              <w:spacing w:after="0" w:line="240" w:lineRule="auto"/>
              <w:jc w:val="center"/>
              <w:rPr>
                <w:rFonts w:ascii="Times New Roman" w:eastAsia="Times New Roman" w:hAnsi="Times New Roman" w:cs="Times New Roman"/>
                <w:i/>
                <w:sz w:val="24"/>
                <w:szCs w:val="24"/>
                <w:lang w:eastAsia="ru-RU"/>
              </w:rPr>
            </w:pPr>
            <w:r w:rsidRPr="00A31155">
              <w:rPr>
                <w:rFonts w:ascii="Times New Roman" w:eastAsia="Times New Roman" w:hAnsi="Times New Roman" w:cs="Times New Roman"/>
                <w:i/>
                <w:sz w:val="24"/>
                <w:szCs w:val="24"/>
                <w:lang w:eastAsia="ru-RU"/>
              </w:rPr>
              <w:t>12,</w:t>
            </w:r>
            <w:r w:rsidR="003F150D" w:rsidRPr="00A31155">
              <w:rPr>
                <w:rFonts w:ascii="Times New Roman" w:eastAsia="Times New Roman" w:hAnsi="Times New Roman" w:cs="Times New Roman"/>
                <w:i/>
                <w:sz w:val="24"/>
                <w:szCs w:val="24"/>
                <w:lang w:eastAsia="ru-RU"/>
              </w:rPr>
              <w:t>5</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A31155" w:rsidRDefault="008171A5" w:rsidP="00D30D40">
            <w:pPr>
              <w:keepNext/>
              <w:keepLines/>
              <w:widowControl w:val="0"/>
              <w:spacing w:after="0" w:line="240" w:lineRule="auto"/>
              <w:jc w:val="center"/>
              <w:rPr>
                <w:rFonts w:ascii="Times New Roman" w:eastAsia="Times New Roman" w:hAnsi="Times New Roman" w:cs="Times New Roman"/>
                <w:i/>
                <w:sz w:val="24"/>
                <w:szCs w:val="24"/>
                <w:lang w:eastAsia="ru-RU"/>
              </w:rPr>
            </w:pPr>
            <w:r w:rsidRPr="00A31155">
              <w:rPr>
                <w:rFonts w:ascii="Times New Roman" w:eastAsia="Times New Roman" w:hAnsi="Times New Roman" w:cs="Times New Roman"/>
                <w:i/>
                <w:sz w:val="24"/>
                <w:szCs w:val="24"/>
                <w:lang w:eastAsia="ru-RU"/>
              </w:rPr>
              <w:t>12,3</w:t>
            </w:r>
          </w:p>
        </w:tc>
      </w:tr>
      <w:tr w:rsidR="00D30D40" w:rsidRPr="00A31155" w:rsidTr="00927FBA">
        <w:tc>
          <w:tcPr>
            <w:tcW w:w="3957" w:type="dxa"/>
            <w:tcBorders>
              <w:top w:val="single" w:sz="4" w:space="0" w:color="auto"/>
              <w:left w:val="single" w:sz="4" w:space="0" w:color="auto"/>
              <w:bottom w:val="single" w:sz="4" w:space="0" w:color="auto"/>
              <w:right w:val="single" w:sz="4" w:space="0" w:color="auto"/>
            </w:tcBorders>
            <w:vAlign w:val="center"/>
            <w:hideMark/>
          </w:tcPr>
          <w:p w:rsidR="00D30D40" w:rsidRPr="00A31155" w:rsidRDefault="00D30D40" w:rsidP="00D30D40">
            <w:pPr>
              <w:keepNext/>
              <w:keepLines/>
              <w:widowControl w:val="0"/>
              <w:spacing w:after="0" w:line="240" w:lineRule="auto"/>
              <w:rPr>
                <w:rFonts w:ascii="Times New Roman" w:eastAsia="Times New Roman" w:hAnsi="Times New Roman" w:cs="Times New Roman"/>
                <w:sz w:val="24"/>
                <w:szCs w:val="24"/>
                <w:lang w:eastAsia="ru-RU"/>
              </w:rPr>
            </w:pPr>
            <w:r w:rsidRPr="00A31155">
              <w:rPr>
                <w:rFonts w:ascii="Times New Roman" w:eastAsia="Times New Roman" w:hAnsi="Times New Roman" w:cs="Times New Roman"/>
                <w:sz w:val="24"/>
                <w:szCs w:val="24"/>
                <w:lang w:eastAsia="ru-RU"/>
              </w:rPr>
              <w:t>Естественная убыль населения</w:t>
            </w:r>
          </w:p>
        </w:tc>
        <w:tc>
          <w:tcPr>
            <w:tcW w:w="2214" w:type="dxa"/>
            <w:tcBorders>
              <w:top w:val="single" w:sz="4" w:space="0" w:color="auto"/>
              <w:left w:val="single" w:sz="4" w:space="0" w:color="auto"/>
              <w:bottom w:val="single" w:sz="4" w:space="0" w:color="auto"/>
              <w:right w:val="single" w:sz="4" w:space="0" w:color="auto"/>
            </w:tcBorders>
            <w:vAlign w:val="center"/>
            <w:hideMark/>
          </w:tcPr>
          <w:p w:rsidR="00D30D40" w:rsidRPr="00A31155" w:rsidRDefault="00D30D40"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A31155">
              <w:rPr>
                <w:rFonts w:ascii="Times New Roman" w:eastAsia="Times New Roman" w:hAnsi="Times New Roman" w:cs="Times New Roman"/>
                <w:sz w:val="24"/>
                <w:szCs w:val="24"/>
                <w:lang w:eastAsia="ru-RU"/>
              </w:rPr>
              <w:t>человек</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A31155" w:rsidRDefault="00CD49CF" w:rsidP="00D30D40">
            <w:pPr>
              <w:keepNext/>
              <w:keepLines/>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150D" w:rsidRPr="00A31155">
              <w:rPr>
                <w:rFonts w:ascii="Times New Roman" w:eastAsia="Times New Roman" w:hAnsi="Times New Roman" w:cs="Times New Roman"/>
                <w:sz w:val="24"/>
                <w:szCs w:val="24"/>
                <w:lang w:eastAsia="ru-RU"/>
              </w:rPr>
              <w:t>1 309</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A31155" w:rsidRDefault="00CD49CF" w:rsidP="00D30D40">
            <w:pPr>
              <w:keepNext/>
              <w:keepLines/>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171A5" w:rsidRPr="00A31155">
              <w:rPr>
                <w:rFonts w:ascii="Times New Roman" w:eastAsia="Times New Roman" w:hAnsi="Times New Roman" w:cs="Times New Roman"/>
                <w:sz w:val="24"/>
                <w:szCs w:val="24"/>
                <w:lang w:eastAsia="ru-RU"/>
              </w:rPr>
              <w:t>1 785</w:t>
            </w:r>
          </w:p>
        </w:tc>
      </w:tr>
      <w:tr w:rsidR="00D30D40" w:rsidRPr="00A31155" w:rsidTr="00927FBA">
        <w:tc>
          <w:tcPr>
            <w:tcW w:w="3957" w:type="dxa"/>
            <w:tcBorders>
              <w:top w:val="single" w:sz="4" w:space="0" w:color="auto"/>
              <w:left w:val="single" w:sz="4" w:space="0" w:color="auto"/>
              <w:bottom w:val="single" w:sz="4" w:space="0" w:color="auto"/>
              <w:right w:val="single" w:sz="4" w:space="0" w:color="auto"/>
            </w:tcBorders>
            <w:vAlign w:val="center"/>
            <w:hideMark/>
          </w:tcPr>
          <w:p w:rsidR="00D30D40" w:rsidRPr="00A31155" w:rsidRDefault="00D30D40" w:rsidP="00CD49CF">
            <w:pPr>
              <w:keepNext/>
              <w:keepLines/>
              <w:widowControl w:val="0"/>
              <w:spacing w:after="0" w:line="240" w:lineRule="auto"/>
              <w:rPr>
                <w:rFonts w:ascii="Times New Roman" w:eastAsia="Times New Roman" w:hAnsi="Times New Roman" w:cs="Times New Roman"/>
                <w:sz w:val="24"/>
                <w:szCs w:val="24"/>
                <w:lang w:eastAsia="ru-RU"/>
              </w:rPr>
            </w:pPr>
            <w:r w:rsidRPr="00A31155">
              <w:rPr>
                <w:rFonts w:ascii="Times New Roman" w:eastAsia="Times New Roman" w:hAnsi="Times New Roman" w:cs="Times New Roman"/>
                <w:sz w:val="24"/>
                <w:szCs w:val="24"/>
                <w:lang w:eastAsia="ru-RU"/>
              </w:rPr>
              <w:t>Миграционный прирост</w:t>
            </w:r>
            <w:r w:rsidR="00CD49CF">
              <w:rPr>
                <w:rFonts w:ascii="Times New Roman" w:eastAsia="Times New Roman" w:hAnsi="Times New Roman" w:cs="Times New Roman"/>
                <w:sz w:val="24"/>
                <w:szCs w:val="24"/>
                <w:lang w:eastAsia="ru-RU"/>
              </w:rPr>
              <w:t xml:space="preserve"> </w:t>
            </w:r>
            <w:r w:rsidR="00DA4DDA" w:rsidRPr="00A31155">
              <w:rPr>
                <w:rFonts w:ascii="Times New Roman" w:eastAsia="Times New Roman" w:hAnsi="Times New Roman" w:cs="Times New Roman"/>
                <w:sz w:val="24"/>
                <w:szCs w:val="24"/>
                <w:lang w:eastAsia="ru-RU"/>
              </w:rPr>
              <w:t>(отток</w:t>
            </w:r>
            <w:r w:rsidR="00CD49CF">
              <w:rPr>
                <w:rFonts w:ascii="Times New Roman" w:eastAsia="Times New Roman" w:hAnsi="Times New Roman" w:cs="Times New Roman"/>
                <w:sz w:val="24"/>
                <w:szCs w:val="24"/>
                <w:lang w:eastAsia="ru-RU"/>
              </w:rPr>
              <w:t xml:space="preserve"> «-»</w:t>
            </w:r>
            <w:r w:rsidR="00DA4DDA" w:rsidRPr="00A31155">
              <w:rPr>
                <w:rFonts w:ascii="Times New Roman" w:eastAsia="Times New Roman" w:hAnsi="Times New Roman" w:cs="Times New Roman"/>
                <w:sz w:val="24"/>
                <w:szCs w:val="24"/>
                <w:lang w:eastAsia="ru-RU"/>
              </w:rPr>
              <w:t>)</w:t>
            </w:r>
            <w:r w:rsidRPr="00A31155">
              <w:rPr>
                <w:rFonts w:ascii="Times New Roman" w:eastAsia="Times New Roman" w:hAnsi="Times New Roman" w:cs="Times New Roman"/>
                <w:sz w:val="24"/>
                <w:szCs w:val="24"/>
                <w:lang w:eastAsia="ru-RU"/>
              </w:rPr>
              <w:t xml:space="preserve"> населения</w:t>
            </w:r>
          </w:p>
        </w:tc>
        <w:tc>
          <w:tcPr>
            <w:tcW w:w="2214" w:type="dxa"/>
            <w:tcBorders>
              <w:top w:val="single" w:sz="4" w:space="0" w:color="auto"/>
              <w:left w:val="single" w:sz="4" w:space="0" w:color="auto"/>
              <w:bottom w:val="single" w:sz="4" w:space="0" w:color="auto"/>
              <w:right w:val="single" w:sz="4" w:space="0" w:color="auto"/>
            </w:tcBorders>
            <w:vAlign w:val="center"/>
            <w:hideMark/>
          </w:tcPr>
          <w:p w:rsidR="00D30D40" w:rsidRPr="00A31155" w:rsidRDefault="00D30D40"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A31155">
              <w:rPr>
                <w:rFonts w:ascii="Times New Roman" w:eastAsia="Times New Roman" w:hAnsi="Times New Roman" w:cs="Times New Roman"/>
                <w:sz w:val="24"/>
                <w:szCs w:val="24"/>
                <w:lang w:eastAsia="ru-RU"/>
              </w:rPr>
              <w:t>человек</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A31155" w:rsidRDefault="00DA4DDA" w:rsidP="00D30D40">
            <w:pPr>
              <w:keepNext/>
              <w:keepLines/>
              <w:widowControl w:val="0"/>
              <w:spacing w:after="0" w:line="240" w:lineRule="auto"/>
              <w:jc w:val="center"/>
              <w:rPr>
                <w:rFonts w:ascii="Times New Roman" w:eastAsia="Times New Roman" w:hAnsi="Times New Roman" w:cs="Times New Roman"/>
                <w:sz w:val="24"/>
                <w:szCs w:val="24"/>
                <w:lang w:eastAsia="ru-RU"/>
              </w:rPr>
            </w:pPr>
            <w:r w:rsidRPr="00A31155">
              <w:rPr>
                <w:rFonts w:ascii="Times New Roman" w:eastAsia="Times New Roman" w:hAnsi="Times New Roman" w:cs="Times New Roman"/>
                <w:sz w:val="24"/>
                <w:szCs w:val="24"/>
                <w:lang w:eastAsia="ru-RU"/>
              </w:rPr>
              <w:t>998</w:t>
            </w:r>
          </w:p>
        </w:tc>
        <w:tc>
          <w:tcPr>
            <w:tcW w:w="1875" w:type="dxa"/>
            <w:tcBorders>
              <w:top w:val="single" w:sz="4" w:space="0" w:color="auto"/>
              <w:left w:val="single" w:sz="4" w:space="0" w:color="auto"/>
              <w:bottom w:val="single" w:sz="4" w:space="0" w:color="auto"/>
              <w:right w:val="single" w:sz="4" w:space="0" w:color="auto"/>
            </w:tcBorders>
            <w:vAlign w:val="center"/>
          </w:tcPr>
          <w:p w:rsidR="00D30D40" w:rsidRPr="00A31155" w:rsidRDefault="008843B1" w:rsidP="00D30D40">
            <w:pPr>
              <w:keepNext/>
              <w:keepLines/>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- 463</w:t>
            </w:r>
          </w:p>
        </w:tc>
      </w:tr>
    </w:tbl>
    <w:p w:rsidR="009B5E12" w:rsidRPr="00A31155" w:rsidRDefault="009B5E12" w:rsidP="009B5E12">
      <w:pPr>
        <w:spacing w:after="0" w:line="240" w:lineRule="auto"/>
        <w:ind w:firstLine="709"/>
        <w:jc w:val="both"/>
        <w:rPr>
          <w:rFonts w:ascii="Times New Roman" w:eastAsia="Times New Roman" w:hAnsi="Times New Roman" w:cs="Times New Roman"/>
          <w:sz w:val="10"/>
          <w:szCs w:val="28"/>
          <w:lang w:eastAsia="x-none"/>
        </w:rPr>
      </w:pPr>
    </w:p>
    <w:p w:rsidR="00CB0287" w:rsidRDefault="00CD49CF" w:rsidP="00CB0287">
      <w:pPr>
        <w:spacing w:after="0" w:line="240" w:lineRule="auto"/>
        <w:ind w:firstLine="709"/>
        <w:jc w:val="both"/>
        <w:rPr>
          <w:rFonts w:ascii="Times New Roman" w:hAnsi="Times New Roman" w:cs="Times New Roman"/>
          <w:sz w:val="28"/>
          <w:szCs w:val="24"/>
        </w:rPr>
      </w:pPr>
      <w:r>
        <w:rPr>
          <w:rFonts w:ascii="Times New Roman" w:eastAsia="Times New Roman" w:hAnsi="Times New Roman" w:cs="Times New Roman"/>
          <w:sz w:val="28"/>
          <w:szCs w:val="28"/>
          <w:lang w:eastAsia="x-none"/>
        </w:rPr>
        <w:t>Среднегодовая</w:t>
      </w:r>
      <w:r w:rsidR="00796657" w:rsidRPr="00A31155">
        <w:rPr>
          <w:rFonts w:ascii="Times New Roman" w:eastAsia="Times New Roman" w:hAnsi="Times New Roman" w:cs="Times New Roman"/>
          <w:sz w:val="28"/>
          <w:szCs w:val="28"/>
          <w:lang w:eastAsia="x-none"/>
        </w:rPr>
        <w:t xml:space="preserve"> </w:t>
      </w:r>
      <w:r w:rsidR="009B5E12" w:rsidRPr="00A31155">
        <w:rPr>
          <w:rFonts w:ascii="Times New Roman" w:eastAsia="Times New Roman" w:hAnsi="Times New Roman" w:cs="Times New Roman"/>
          <w:sz w:val="28"/>
          <w:szCs w:val="28"/>
          <w:lang w:eastAsia="x-none"/>
        </w:rPr>
        <w:t>численность п</w:t>
      </w:r>
      <w:r w:rsidR="00796657" w:rsidRPr="00A31155">
        <w:rPr>
          <w:rFonts w:ascii="Times New Roman" w:eastAsia="Times New Roman" w:hAnsi="Times New Roman" w:cs="Times New Roman"/>
          <w:sz w:val="28"/>
          <w:szCs w:val="28"/>
          <w:lang w:eastAsia="x-none"/>
        </w:rPr>
        <w:t xml:space="preserve">остоянного населения города за </w:t>
      </w:r>
      <w:r>
        <w:rPr>
          <w:rFonts w:ascii="Times New Roman" w:eastAsia="Times New Roman" w:hAnsi="Times New Roman" w:cs="Times New Roman"/>
          <w:sz w:val="28"/>
          <w:szCs w:val="28"/>
          <w:lang w:eastAsia="x-none"/>
        </w:rPr>
        <w:t>2019 год</w:t>
      </w:r>
      <w:r w:rsidR="00796657" w:rsidRPr="00A31155">
        <w:rPr>
          <w:rFonts w:ascii="Times New Roman" w:eastAsia="Times New Roman" w:hAnsi="Times New Roman" w:cs="Times New Roman"/>
          <w:sz w:val="28"/>
          <w:szCs w:val="28"/>
          <w:lang w:eastAsia="x-none"/>
        </w:rPr>
        <w:t xml:space="preserve"> </w:t>
      </w:r>
      <w:r w:rsidR="009B5E12" w:rsidRPr="00A31155">
        <w:rPr>
          <w:rFonts w:ascii="Times New Roman" w:eastAsia="Times New Roman" w:hAnsi="Times New Roman" w:cs="Times New Roman"/>
          <w:sz w:val="28"/>
          <w:szCs w:val="28"/>
          <w:lang w:eastAsia="x-none"/>
        </w:rPr>
        <w:t xml:space="preserve">составила </w:t>
      </w:r>
      <w:r w:rsidR="00FA484B" w:rsidRPr="00A31155">
        <w:rPr>
          <w:rFonts w:ascii="Times New Roman" w:eastAsia="Times New Roman" w:hAnsi="Times New Roman" w:cs="Times New Roman"/>
          <w:sz w:val="28"/>
          <w:szCs w:val="28"/>
          <w:lang w:eastAsia="x-none"/>
        </w:rPr>
        <w:t>557 5</w:t>
      </w:r>
      <w:r w:rsidR="00EA5196">
        <w:rPr>
          <w:rFonts w:ascii="Times New Roman" w:eastAsia="Times New Roman" w:hAnsi="Times New Roman" w:cs="Times New Roman"/>
          <w:sz w:val="28"/>
          <w:szCs w:val="28"/>
          <w:lang w:eastAsia="x-none"/>
        </w:rPr>
        <w:t>22</w:t>
      </w:r>
      <w:r w:rsidR="003D219B" w:rsidRPr="00A31155">
        <w:rPr>
          <w:rFonts w:ascii="Times New Roman" w:eastAsia="Times New Roman" w:hAnsi="Times New Roman" w:cs="Times New Roman"/>
          <w:sz w:val="28"/>
          <w:szCs w:val="28"/>
          <w:lang w:eastAsia="x-none"/>
        </w:rPr>
        <w:t xml:space="preserve"> </w:t>
      </w:r>
      <w:r w:rsidR="009B5E12" w:rsidRPr="00A31155">
        <w:rPr>
          <w:rFonts w:ascii="Times New Roman" w:eastAsia="Times New Roman" w:hAnsi="Times New Roman" w:cs="Times New Roman"/>
          <w:sz w:val="28"/>
          <w:szCs w:val="28"/>
          <w:lang w:eastAsia="x-none"/>
        </w:rPr>
        <w:t>человек</w:t>
      </w:r>
      <w:r w:rsidR="00FA484B" w:rsidRPr="00A31155">
        <w:rPr>
          <w:rFonts w:ascii="Times New Roman" w:eastAsia="Times New Roman" w:hAnsi="Times New Roman" w:cs="Times New Roman"/>
          <w:sz w:val="28"/>
          <w:szCs w:val="28"/>
          <w:lang w:eastAsia="x-none"/>
        </w:rPr>
        <w:t>а</w:t>
      </w:r>
      <w:r w:rsidR="009B5E12" w:rsidRPr="00A31155">
        <w:rPr>
          <w:rFonts w:ascii="Times New Roman" w:eastAsia="Times New Roman" w:hAnsi="Times New Roman" w:cs="Times New Roman"/>
          <w:sz w:val="28"/>
          <w:szCs w:val="28"/>
          <w:lang w:eastAsia="x-none"/>
        </w:rPr>
        <w:t>.</w:t>
      </w:r>
      <w:r w:rsidR="00CB0287" w:rsidRPr="00CB0287">
        <w:rPr>
          <w:rFonts w:ascii="Times New Roman" w:hAnsi="Times New Roman" w:cs="Times New Roman"/>
          <w:sz w:val="28"/>
          <w:szCs w:val="24"/>
        </w:rPr>
        <w:t xml:space="preserve"> </w:t>
      </w:r>
    </w:p>
    <w:p w:rsidR="00CB0287" w:rsidRPr="00CB0287" w:rsidRDefault="00CB0287" w:rsidP="00CB0287">
      <w:pPr>
        <w:spacing w:after="0" w:line="240" w:lineRule="auto"/>
        <w:ind w:firstLine="709"/>
        <w:jc w:val="both"/>
        <w:rPr>
          <w:rFonts w:ascii="Times New Roman" w:hAnsi="Times New Roman" w:cs="Times New Roman"/>
          <w:sz w:val="28"/>
          <w:szCs w:val="24"/>
        </w:rPr>
      </w:pPr>
      <w:r w:rsidRPr="00CB0287">
        <w:rPr>
          <w:rFonts w:ascii="Times New Roman" w:hAnsi="Times New Roman" w:cs="Times New Roman"/>
          <w:sz w:val="28"/>
          <w:szCs w:val="24"/>
        </w:rPr>
        <w:t xml:space="preserve">В рамках национального проекта «Демография» в городе Кемерово реализуется 5 региональных проектов: «Спорт-норма жизни», «Финансовая поддержка семей при рождении детей», «Формирование системы мотивации граждан к здоровому образу жизни», «Старшее поколение», «Создание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3-х лет». </w:t>
      </w:r>
    </w:p>
    <w:p w:rsidR="00CB0287" w:rsidRPr="00CB0287" w:rsidRDefault="00CB0287" w:rsidP="00CB0287">
      <w:pPr>
        <w:spacing w:after="0" w:line="240" w:lineRule="auto"/>
        <w:ind w:firstLine="709"/>
        <w:jc w:val="both"/>
        <w:rPr>
          <w:rFonts w:ascii="Times New Roman" w:hAnsi="Times New Roman" w:cs="Times New Roman"/>
          <w:sz w:val="28"/>
          <w:szCs w:val="24"/>
        </w:rPr>
      </w:pPr>
      <w:r w:rsidRPr="00CB0287">
        <w:rPr>
          <w:rFonts w:ascii="Times New Roman" w:hAnsi="Times New Roman" w:cs="Times New Roman"/>
          <w:sz w:val="28"/>
          <w:szCs w:val="24"/>
        </w:rPr>
        <w:t xml:space="preserve">Региональный проект «Финансовая поддержка семей при рождении детей» предусматривает проведение работы по повышению уровня рождаемости, поддержке и укреплению института семьи. </w:t>
      </w:r>
    </w:p>
    <w:p w:rsidR="00CB0287" w:rsidRPr="00CB0287" w:rsidRDefault="00CB0287" w:rsidP="00CB0287">
      <w:pPr>
        <w:spacing w:after="0" w:line="240" w:lineRule="auto"/>
        <w:ind w:firstLine="709"/>
        <w:jc w:val="both"/>
        <w:rPr>
          <w:rFonts w:ascii="Times New Roman" w:hAnsi="Times New Roman" w:cs="Times New Roman"/>
          <w:sz w:val="28"/>
          <w:szCs w:val="24"/>
        </w:rPr>
      </w:pPr>
      <w:r w:rsidRPr="00CB0287">
        <w:rPr>
          <w:rFonts w:ascii="Times New Roman" w:hAnsi="Times New Roman" w:cs="Times New Roman"/>
          <w:sz w:val="28"/>
          <w:szCs w:val="24"/>
        </w:rPr>
        <w:t>В городе Кемерово число получателей ежемесячной выплаты в связи с рождением (усыновлением) первого ребенка на 01.01.2020 составляет 1 035 человек (</w:t>
      </w:r>
      <w:r w:rsidRPr="00CB0287">
        <w:rPr>
          <w:rFonts w:ascii="Times New Roman" w:hAnsi="Times New Roman" w:cs="Times New Roman"/>
          <w:i/>
          <w:sz w:val="28"/>
          <w:szCs w:val="24"/>
        </w:rPr>
        <w:t>плановый показатель на 2020 год – 850 человек</w:t>
      </w:r>
      <w:r w:rsidRPr="00CB0287">
        <w:rPr>
          <w:rFonts w:ascii="Times New Roman" w:hAnsi="Times New Roman" w:cs="Times New Roman"/>
          <w:sz w:val="28"/>
          <w:szCs w:val="24"/>
        </w:rPr>
        <w:t xml:space="preserve">). На 01.01.2019 – 790 человек. </w:t>
      </w:r>
    </w:p>
    <w:p w:rsidR="009B5E12" w:rsidRPr="00A31155" w:rsidRDefault="00CB0287" w:rsidP="00CB0287">
      <w:pPr>
        <w:spacing w:after="0" w:line="240" w:lineRule="auto"/>
        <w:ind w:firstLine="709"/>
        <w:jc w:val="both"/>
        <w:rPr>
          <w:rFonts w:ascii="Times New Roman" w:eastAsia="Times New Roman" w:hAnsi="Times New Roman" w:cs="Times New Roman"/>
          <w:sz w:val="28"/>
          <w:szCs w:val="28"/>
          <w:lang w:eastAsia="x-none"/>
        </w:rPr>
      </w:pPr>
      <w:r w:rsidRPr="00CB0287">
        <w:rPr>
          <w:rFonts w:ascii="Times New Roman" w:hAnsi="Times New Roman" w:cs="Times New Roman"/>
          <w:sz w:val="28"/>
          <w:szCs w:val="24"/>
        </w:rPr>
        <w:t>Правом на получение областного материнского капитала в 2019 году воспользовались 427 семей (</w:t>
      </w:r>
      <w:r w:rsidRPr="00CB0287">
        <w:rPr>
          <w:rFonts w:ascii="Times New Roman" w:hAnsi="Times New Roman" w:cs="Times New Roman"/>
          <w:i/>
          <w:sz w:val="28"/>
          <w:szCs w:val="24"/>
        </w:rPr>
        <w:t>плановый показатель на 2020 год – 410 семей</w:t>
      </w:r>
      <w:r w:rsidRPr="00CB0287">
        <w:rPr>
          <w:rFonts w:ascii="Times New Roman" w:hAnsi="Times New Roman" w:cs="Times New Roman"/>
          <w:sz w:val="28"/>
          <w:szCs w:val="24"/>
        </w:rPr>
        <w:t xml:space="preserve">), что на 4,2 % выше уровня 2018 года (410 семей).      </w:t>
      </w:r>
    </w:p>
    <w:p w:rsidR="009B5E12" w:rsidRPr="00A31155" w:rsidRDefault="00094141" w:rsidP="009B5E12">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Число родившихся </w:t>
      </w:r>
      <w:r w:rsidRPr="00A31155">
        <w:rPr>
          <w:rFonts w:ascii="Times New Roman" w:eastAsia="Times New Roman" w:hAnsi="Times New Roman" w:cs="Times New Roman"/>
          <w:sz w:val="28"/>
          <w:szCs w:val="28"/>
          <w:lang w:eastAsia="x-none"/>
        </w:rPr>
        <w:t xml:space="preserve">в городе </w:t>
      </w:r>
      <w:r>
        <w:rPr>
          <w:rFonts w:ascii="Times New Roman" w:eastAsia="Times New Roman" w:hAnsi="Times New Roman" w:cs="Times New Roman"/>
          <w:sz w:val="28"/>
          <w:szCs w:val="28"/>
          <w:lang w:eastAsia="x-none"/>
        </w:rPr>
        <w:t>Кемерово с</w:t>
      </w:r>
      <w:r w:rsidR="003C1964" w:rsidRPr="00A31155">
        <w:rPr>
          <w:rFonts w:ascii="Times New Roman" w:eastAsia="Times New Roman" w:hAnsi="Times New Roman" w:cs="Times New Roman"/>
          <w:sz w:val="28"/>
          <w:szCs w:val="28"/>
          <w:lang w:eastAsia="x-none"/>
        </w:rPr>
        <w:t xml:space="preserve"> начала</w:t>
      </w:r>
      <w:r>
        <w:rPr>
          <w:rFonts w:ascii="Times New Roman" w:eastAsia="Times New Roman" w:hAnsi="Times New Roman" w:cs="Times New Roman"/>
          <w:sz w:val="28"/>
          <w:szCs w:val="28"/>
          <w:lang w:eastAsia="x-none"/>
        </w:rPr>
        <w:t xml:space="preserve"> 2019 года</w:t>
      </w:r>
      <w:r w:rsidR="003C1964" w:rsidRPr="00A31155">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составило</w:t>
      </w:r>
      <w:r w:rsidR="009B5E12" w:rsidRPr="00A31155">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                  </w:t>
      </w:r>
      <w:r w:rsidR="00610654" w:rsidRPr="00A31155">
        <w:rPr>
          <w:rFonts w:ascii="Times New Roman" w:eastAsia="Times New Roman" w:hAnsi="Times New Roman" w:cs="Times New Roman"/>
          <w:sz w:val="28"/>
          <w:szCs w:val="28"/>
          <w:lang w:eastAsia="x-none"/>
        </w:rPr>
        <w:t>5 071</w:t>
      </w:r>
      <w:r w:rsidR="00121DED" w:rsidRPr="00A31155">
        <w:rPr>
          <w:rFonts w:ascii="Times New Roman" w:eastAsia="Times New Roman" w:hAnsi="Times New Roman" w:cs="Times New Roman"/>
          <w:sz w:val="28"/>
          <w:szCs w:val="28"/>
          <w:lang w:eastAsia="x-none"/>
        </w:rPr>
        <w:t xml:space="preserve"> </w:t>
      </w:r>
      <w:r w:rsidR="00610654" w:rsidRPr="00A31155">
        <w:rPr>
          <w:rFonts w:ascii="Times New Roman" w:eastAsia="Times New Roman" w:hAnsi="Times New Roman" w:cs="Times New Roman"/>
          <w:sz w:val="28"/>
          <w:szCs w:val="28"/>
          <w:lang w:eastAsia="x-none"/>
        </w:rPr>
        <w:t>ребенок</w:t>
      </w:r>
      <w:r>
        <w:rPr>
          <w:rFonts w:ascii="Times New Roman" w:eastAsia="Times New Roman" w:hAnsi="Times New Roman" w:cs="Times New Roman"/>
          <w:sz w:val="28"/>
          <w:szCs w:val="28"/>
          <w:lang w:eastAsia="x-none"/>
        </w:rPr>
        <w:t xml:space="preserve"> </w:t>
      </w:r>
      <w:r w:rsidR="009B5E12" w:rsidRPr="00A31155">
        <w:rPr>
          <w:rFonts w:ascii="Times New Roman" w:eastAsia="Times New Roman" w:hAnsi="Times New Roman" w:cs="Times New Roman"/>
          <w:sz w:val="28"/>
          <w:szCs w:val="28"/>
          <w:lang w:eastAsia="x-none"/>
        </w:rPr>
        <w:t>(</w:t>
      </w:r>
      <w:r w:rsidR="00610654" w:rsidRPr="00A31155">
        <w:rPr>
          <w:rFonts w:ascii="Times New Roman" w:eastAsia="Times New Roman" w:hAnsi="Times New Roman" w:cs="Times New Roman"/>
          <w:sz w:val="28"/>
          <w:szCs w:val="28"/>
          <w:lang w:eastAsia="x-none"/>
        </w:rPr>
        <w:t>89,7</w:t>
      </w:r>
      <w:r w:rsidR="009B5E12" w:rsidRPr="00A31155">
        <w:rPr>
          <w:rFonts w:ascii="Times New Roman" w:eastAsia="Times New Roman" w:hAnsi="Times New Roman" w:cs="Times New Roman"/>
          <w:sz w:val="28"/>
          <w:szCs w:val="28"/>
          <w:lang w:eastAsia="x-none"/>
        </w:rPr>
        <w:t xml:space="preserve"> %</w:t>
      </w:r>
      <w:r w:rsidR="0016633F" w:rsidRPr="00A31155">
        <w:rPr>
          <w:rFonts w:ascii="Times New Roman" w:eastAsia="Times New Roman" w:hAnsi="Times New Roman" w:cs="Times New Roman"/>
          <w:sz w:val="28"/>
          <w:szCs w:val="28"/>
          <w:lang w:eastAsia="x-none"/>
        </w:rPr>
        <w:t xml:space="preserve"> </w:t>
      </w:r>
      <w:r w:rsidR="009B5E12" w:rsidRPr="00A31155">
        <w:rPr>
          <w:rFonts w:ascii="Times New Roman" w:eastAsia="Times New Roman" w:hAnsi="Times New Roman" w:cs="Times New Roman"/>
          <w:sz w:val="28"/>
          <w:szCs w:val="28"/>
          <w:lang w:eastAsia="x-none"/>
        </w:rPr>
        <w:t>к 201</w:t>
      </w:r>
      <w:r w:rsidR="00610654" w:rsidRPr="00A31155">
        <w:rPr>
          <w:rFonts w:ascii="Times New Roman" w:eastAsia="Times New Roman" w:hAnsi="Times New Roman" w:cs="Times New Roman"/>
          <w:sz w:val="28"/>
          <w:szCs w:val="28"/>
          <w:lang w:eastAsia="x-none"/>
        </w:rPr>
        <w:t>8</w:t>
      </w:r>
      <w:r w:rsidR="009B5E12" w:rsidRPr="00A31155">
        <w:rPr>
          <w:rFonts w:ascii="Times New Roman" w:eastAsia="Times New Roman" w:hAnsi="Times New Roman" w:cs="Times New Roman"/>
          <w:sz w:val="28"/>
          <w:szCs w:val="28"/>
          <w:lang w:eastAsia="x-none"/>
        </w:rPr>
        <w:t xml:space="preserve"> год</w:t>
      </w:r>
      <w:r w:rsidR="00ED4C4E" w:rsidRPr="00A31155">
        <w:rPr>
          <w:rFonts w:ascii="Times New Roman" w:eastAsia="Times New Roman" w:hAnsi="Times New Roman" w:cs="Times New Roman"/>
          <w:sz w:val="28"/>
          <w:szCs w:val="28"/>
          <w:lang w:eastAsia="x-none"/>
        </w:rPr>
        <w:t>у</w:t>
      </w:r>
      <w:r w:rsidR="00B92199">
        <w:rPr>
          <w:rFonts w:ascii="Times New Roman" w:eastAsia="Times New Roman" w:hAnsi="Times New Roman" w:cs="Times New Roman"/>
          <w:sz w:val="28"/>
          <w:szCs w:val="28"/>
          <w:lang w:eastAsia="x-none"/>
        </w:rPr>
        <w:t>),</w:t>
      </w:r>
      <w:r w:rsidR="009B5E12" w:rsidRPr="00A31155">
        <w:rPr>
          <w:rFonts w:ascii="Times New Roman" w:eastAsia="Times New Roman" w:hAnsi="Times New Roman" w:cs="Times New Roman"/>
          <w:sz w:val="28"/>
          <w:szCs w:val="28"/>
          <w:lang w:eastAsia="x-none"/>
        </w:rPr>
        <w:t xml:space="preserve"> </w:t>
      </w:r>
      <w:r w:rsidR="00B92199">
        <w:rPr>
          <w:rFonts w:ascii="Times New Roman" w:eastAsia="Times New Roman" w:hAnsi="Times New Roman" w:cs="Times New Roman"/>
          <w:sz w:val="28"/>
          <w:szCs w:val="28"/>
          <w:lang w:eastAsia="x-none"/>
        </w:rPr>
        <w:t>ч</w:t>
      </w:r>
      <w:r w:rsidR="009B5E12" w:rsidRPr="00A31155">
        <w:rPr>
          <w:rFonts w:ascii="Times New Roman" w:eastAsia="Times New Roman" w:hAnsi="Times New Roman" w:cs="Times New Roman"/>
          <w:sz w:val="28"/>
          <w:szCs w:val="28"/>
          <w:lang w:eastAsia="x-none"/>
        </w:rPr>
        <w:t xml:space="preserve">исло </w:t>
      </w:r>
      <w:r w:rsidR="003C1964" w:rsidRPr="00A31155">
        <w:rPr>
          <w:rFonts w:ascii="Times New Roman" w:eastAsia="Times New Roman" w:hAnsi="Times New Roman" w:cs="Times New Roman"/>
          <w:sz w:val="28"/>
          <w:szCs w:val="28"/>
          <w:lang w:eastAsia="x-none"/>
        </w:rPr>
        <w:t xml:space="preserve">умерших </w:t>
      </w:r>
      <w:r w:rsidR="00681783" w:rsidRPr="00A31155">
        <w:rPr>
          <w:rFonts w:ascii="Times New Roman" w:eastAsia="Times New Roman" w:hAnsi="Times New Roman" w:cs="Times New Roman"/>
          <w:sz w:val="28"/>
          <w:szCs w:val="28"/>
          <w:lang w:eastAsia="x-none"/>
        </w:rPr>
        <w:t xml:space="preserve">превысило число </w:t>
      </w:r>
      <w:r w:rsidR="003C1964" w:rsidRPr="00A31155">
        <w:rPr>
          <w:rFonts w:ascii="Times New Roman" w:eastAsia="Times New Roman" w:hAnsi="Times New Roman" w:cs="Times New Roman"/>
          <w:sz w:val="28"/>
          <w:szCs w:val="28"/>
          <w:lang w:eastAsia="x-none"/>
        </w:rPr>
        <w:t xml:space="preserve">родившихся </w:t>
      </w:r>
      <w:r w:rsidR="009B5E12" w:rsidRPr="00A31155">
        <w:rPr>
          <w:rFonts w:ascii="Times New Roman" w:eastAsia="Times New Roman" w:hAnsi="Times New Roman" w:cs="Times New Roman"/>
          <w:sz w:val="28"/>
          <w:szCs w:val="28"/>
          <w:lang w:eastAsia="x-none"/>
        </w:rPr>
        <w:t xml:space="preserve">на </w:t>
      </w:r>
      <w:r w:rsidR="00B95C3B" w:rsidRPr="00A31155">
        <w:rPr>
          <w:rFonts w:ascii="Times New Roman" w:eastAsia="Times New Roman" w:hAnsi="Times New Roman" w:cs="Times New Roman"/>
          <w:sz w:val="28"/>
          <w:szCs w:val="28"/>
          <w:lang w:eastAsia="x-none"/>
        </w:rPr>
        <w:t>35,2</w:t>
      </w:r>
      <w:r w:rsidR="009B5E12" w:rsidRPr="00A31155">
        <w:rPr>
          <w:rFonts w:ascii="Times New Roman" w:eastAsia="Times New Roman" w:hAnsi="Times New Roman" w:cs="Times New Roman"/>
          <w:sz w:val="28"/>
          <w:szCs w:val="28"/>
          <w:lang w:eastAsia="x-none"/>
        </w:rPr>
        <w:t xml:space="preserve"> %.</w:t>
      </w:r>
    </w:p>
    <w:p w:rsidR="00CB0287" w:rsidRDefault="009B5E12" w:rsidP="00CB0287">
      <w:pPr>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Естественн</w:t>
      </w:r>
      <w:r w:rsidR="003C1964" w:rsidRPr="00A31155">
        <w:rPr>
          <w:rFonts w:ascii="Times New Roman" w:eastAsia="Times New Roman" w:hAnsi="Times New Roman" w:cs="Times New Roman"/>
          <w:sz w:val="28"/>
          <w:szCs w:val="28"/>
          <w:lang w:eastAsia="x-none"/>
        </w:rPr>
        <w:t>ая убыль н</w:t>
      </w:r>
      <w:r w:rsidRPr="00A31155">
        <w:rPr>
          <w:rFonts w:ascii="Times New Roman" w:eastAsia="Times New Roman" w:hAnsi="Times New Roman" w:cs="Times New Roman"/>
          <w:sz w:val="28"/>
          <w:szCs w:val="28"/>
          <w:lang w:eastAsia="x-none"/>
        </w:rPr>
        <w:t xml:space="preserve">аселения (превышение числа </w:t>
      </w:r>
      <w:r w:rsidR="003C1964" w:rsidRPr="00A31155">
        <w:rPr>
          <w:rFonts w:ascii="Times New Roman" w:eastAsia="Times New Roman" w:hAnsi="Times New Roman" w:cs="Times New Roman"/>
          <w:sz w:val="28"/>
          <w:szCs w:val="28"/>
          <w:lang w:eastAsia="x-none"/>
        </w:rPr>
        <w:t xml:space="preserve">умерших </w:t>
      </w:r>
      <w:r w:rsidRPr="00A31155">
        <w:rPr>
          <w:rFonts w:ascii="Times New Roman" w:eastAsia="Times New Roman" w:hAnsi="Times New Roman" w:cs="Times New Roman"/>
          <w:sz w:val="28"/>
          <w:szCs w:val="28"/>
          <w:lang w:eastAsia="x-none"/>
        </w:rPr>
        <w:t xml:space="preserve">над числом </w:t>
      </w:r>
      <w:r w:rsidR="003C1964" w:rsidRPr="00A31155">
        <w:rPr>
          <w:rFonts w:ascii="Times New Roman" w:eastAsia="Times New Roman" w:hAnsi="Times New Roman" w:cs="Times New Roman"/>
          <w:sz w:val="28"/>
          <w:szCs w:val="28"/>
          <w:lang w:eastAsia="x-none"/>
        </w:rPr>
        <w:t>родившихся</w:t>
      </w:r>
      <w:r w:rsidRPr="00A31155">
        <w:rPr>
          <w:rFonts w:ascii="Times New Roman" w:eastAsia="Times New Roman" w:hAnsi="Times New Roman" w:cs="Times New Roman"/>
          <w:sz w:val="28"/>
          <w:szCs w:val="28"/>
          <w:lang w:eastAsia="x-none"/>
        </w:rPr>
        <w:t xml:space="preserve">) </w:t>
      </w:r>
      <w:r w:rsidR="00806F0E" w:rsidRPr="00A31155">
        <w:rPr>
          <w:rFonts w:ascii="Times New Roman" w:eastAsia="Times New Roman" w:hAnsi="Times New Roman" w:cs="Times New Roman"/>
          <w:sz w:val="28"/>
          <w:szCs w:val="28"/>
          <w:lang w:eastAsia="x-none"/>
        </w:rPr>
        <w:t>составил</w:t>
      </w:r>
      <w:r w:rsidR="003C1964" w:rsidRPr="00A31155">
        <w:rPr>
          <w:rFonts w:ascii="Times New Roman" w:eastAsia="Times New Roman" w:hAnsi="Times New Roman" w:cs="Times New Roman"/>
          <w:sz w:val="28"/>
          <w:szCs w:val="28"/>
          <w:lang w:eastAsia="x-none"/>
        </w:rPr>
        <w:t>а</w:t>
      </w:r>
      <w:r w:rsidR="00A4203A" w:rsidRPr="00A31155">
        <w:rPr>
          <w:rFonts w:ascii="Times New Roman" w:eastAsia="Times New Roman" w:hAnsi="Times New Roman" w:cs="Times New Roman"/>
          <w:sz w:val="28"/>
          <w:szCs w:val="28"/>
          <w:lang w:eastAsia="x-none"/>
        </w:rPr>
        <w:t xml:space="preserve"> 1 </w:t>
      </w:r>
      <w:r w:rsidR="00B95C3B" w:rsidRPr="00A31155">
        <w:rPr>
          <w:rFonts w:ascii="Times New Roman" w:eastAsia="Times New Roman" w:hAnsi="Times New Roman" w:cs="Times New Roman"/>
          <w:sz w:val="28"/>
          <w:szCs w:val="28"/>
          <w:lang w:eastAsia="x-none"/>
        </w:rPr>
        <w:t>785</w:t>
      </w:r>
      <w:r w:rsidR="00937DFE" w:rsidRPr="00A31155">
        <w:rPr>
          <w:rFonts w:ascii="Times New Roman" w:eastAsia="Times New Roman" w:hAnsi="Times New Roman" w:cs="Times New Roman"/>
          <w:sz w:val="28"/>
          <w:szCs w:val="28"/>
          <w:lang w:eastAsia="x-none"/>
        </w:rPr>
        <w:t xml:space="preserve"> </w:t>
      </w:r>
      <w:r w:rsidR="00F6273A" w:rsidRPr="00A31155">
        <w:rPr>
          <w:rFonts w:ascii="Times New Roman" w:eastAsia="Times New Roman" w:hAnsi="Times New Roman" w:cs="Times New Roman"/>
          <w:sz w:val="28"/>
          <w:szCs w:val="28"/>
          <w:lang w:eastAsia="x-none"/>
        </w:rPr>
        <w:t>человек</w:t>
      </w:r>
      <w:r w:rsidR="00E24372" w:rsidRPr="00A31155">
        <w:rPr>
          <w:rFonts w:ascii="Times New Roman" w:eastAsia="Times New Roman" w:hAnsi="Times New Roman" w:cs="Times New Roman"/>
          <w:sz w:val="28"/>
          <w:szCs w:val="28"/>
          <w:lang w:eastAsia="x-none"/>
        </w:rPr>
        <w:t>.</w:t>
      </w:r>
    </w:p>
    <w:p w:rsidR="009B5E12" w:rsidRPr="00BB28F2" w:rsidRDefault="00753EAF" w:rsidP="00657602">
      <w:pPr>
        <w:spacing w:after="0" w:line="240" w:lineRule="auto"/>
        <w:jc w:val="both"/>
        <w:rPr>
          <w:rFonts w:ascii="Times New Roman" w:eastAsia="Times New Roman" w:hAnsi="Times New Roman" w:cs="Times New Roman"/>
          <w:color w:val="FF0000"/>
          <w:sz w:val="28"/>
          <w:szCs w:val="28"/>
          <w:highlight w:val="yellow"/>
          <w:lang w:eastAsia="x-none"/>
        </w:rPr>
      </w:pPr>
      <w:r w:rsidRPr="004E6274">
        <w:rPr>
          <w:b/>
          <w:noProof/>
          <w:lang w:eastAsia="ru-RU"/>
        </w:rPr>
        <w:drawing>
          <wp:inline distT="0" distB="0" distL="0" distR="0" wp14:anchorId="4AD5FB97" wp14:editId="0E219AB6">
            <wp:extent cx="5940425" cy="1406525"/>
            <wp:effectExtent l="0" t="0" r="0" b="3175"/>
            <wp:docPr id="21"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B5E12" w:rsidRPr="00A31155" w:rsidRDefault="00806F0E" w:rsidP="009B5E12">
      <w:pPr>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lastRenderedPageBreak/>
        <w:t>С начала</w:t>
      </w:r>
      <w:r w:rsidR="009B5E12" w:rsidRPr="00A31155">
        <w:rPr>
          <w:rFonts w:ascii="Times New Roman" w:eastAsia="Times New Roman" w:hAnsi="Times New Roman" w:cs="Times New Roman"/>
          <w:sz w:val="28"/>
          <w:szCs w:val="28"/>
          <w:lang w:eastAsia="x-none"/>
        </w:rPr>
        <w:t xml:space="preserve"> года в город прибыло на постоянное проживание </w:t>
      </w:r>
      <w:r w:rsidR="009113B9" w:rsidRPr="00A31155">
        <w:rPr>
          <w:rFonts w:ascii="Times New Roman" w:eastAsia="Times New Roman" w:hAnsi="Times New Roman" w:cs="Times New Roman"/>
          <w:sz w:val="28"/>
          <w:szCs w:val="28"/>
          <w:lang w:eastAsia="x-none"/>
        </w:rPr>
        <w:t>13 889</w:t>
      </w:r>
      <w:r w:rsidR="009B5E12" w:rsidRPr="00A31155">
        <w:rPr>
          <w:rFonts w:ascii="Times New Roman" w:eastAsia="Times New Roman" w:hAnsi="Times New Roman" w:cs="Times New Roman"/>
          <w:sz w:val="28"/>
          <w:szCs w:val="28"/>
          <w:lang w:eastAsia="x-none"/>
        </w:rPr>
        <w:t xml:space="preserve"> человек, а выбыло </w:t>
      </w:r>
      <w:r w:rsidR="008843B1">
        <w:rPr>
          <w:rFonts w:ascii="Times New Roman" w:eastAsia="Times New Roman" w:hAnsi="Times New Roman" w:cs="Times New Roman"/>
          <w:sz w:val="28"/>
          <w:szCs w:val="28"/>
          <w:lang w:eastAsia="x-none"/>
        </w:rPr>
        <w:t>14 352</w:t>
      </w:r>
      <w:r w:rsidR="009B5E12" w:rsidRPr="00A31155">
        <w:rPr>
          <w:rFonts w:ascii="Times New Roman" w:eastAsia="Times New Roman" w:hAnsi="Times New Roman" w:cs="Times New Roman"/>
          <w:sz w:val="28"/>
          <w:szCs w:val="28"/>
          <w:lang w:eastAsia="x-none"/>
        </w:rPr>
        <w:t xml:space="preserve"> человек</w:t>
      </w:r>
      <w:r w:rsidR="008843B1">
        <w:rPr>
          <w:rFonts w:ascii="Times New Roman" w:eastAsia="Times New Roman" w:hAnsi="Times New Roman" w:cs="Times New Roman"/>
          <w:sz w:val="28"/>
          <w:szCs w:val="28"/>
          <w:lang w:eastAsia="x-none"/>
        </w:rPr>
        <w:t>а</w:t>
      </w:r>
      <w:r w:rsidR="009B5E12" w:rsidRPr="00A31155">
        <w:rPr>
          <w:rFonts w:ascii="Times New Roman" w:eastAsia="Times New Roman" w:hAnsi="Times New Roman" w:cs="Times New Roman"/>
          <w:sz w:val="28"/>
          <w:szCs w:val="28"/>
          <w:lang w:eastAsia="x-none"/>
        </w:rPr>
        <w:t xml:space="preserve">. В результате </w:t>
      </w:r>
      <w:r w:rsidR="009263BC" w:rsidRPr="00A31155">
        <w:rPr>
          <w:rFonts w:ascii="Times New Roman" w:eastAsia="Times New Roman" w:hAnsi="Times New Roman" w:cs="Times New Roman"/>
          <w:sz w:val="28"/>
          <w:szCs w:val="28"/>
          <w:lang w:eastAsia="x-none"/>
        </w:rPr>
        <w:t>отрицательный</w:t>
      </w:r>
      <w:r w:rsidR="009B5E12" w:rsidRPr="00A31155">
        <w:rPr>
          <w:rFonts w:ascii="Times New Roman" w:eastAsia="Times New Roman" w:hAnsi="Times New Roman" w:cs="Times New Roman"/>
          <w:sz w:val="28"/>
          <w:szCs w:val="28"/>
          <w:lang w:eastAsia="x-none"/>
        </w:rPr>
        <w:t xml:space="preserve"> миграционн</w:t>
      </w:r>
      <w:r w:rsidR="009263BC" w:rsidRPr="00A31155">
        <w:rPr>
          <w:rFonts w:ascii="Times New Roman" w:eastAsia="Times New Roman" w:hAnsi="Times New Roman" w:cs="Times New Roman"/>
          <w:sz w:val="28"/>
          <w:szCs w:val="28"/>
          <w:lang w:eastAsia="x-none"/>
        </w:rPr>
        <w:t>ый</w:t>
      </w:r>
      <w:r w:rsidR="009B5E12" w:rsidRPr="00A31155">
        <w:rPr>
          <w:rFonts w:ascii="Times New Roman" w:eastAsia="Times New Roman" w:hAnsi="Times New Roman" w:cs="Times New Roman"/>
          <w:sz w:val="28"/>
          <w:szCs w:val="28"/>
          <w:lang w:eastAsia="x-none"/>
        </w:rPr>
        <w:t xml:space="preserve"> </w:t>
      </w:r>
      <w:r w:rsidR="009263BC" w:rsidRPr="00A31155">
        <w:rPr>
          <w:rFonts w:ascii="Times New Roman" w:eastAsia="Times New Roman" w:hAnsi="Times New Roman" w:cs="Times New Roman"/>
          <w:sz w:val="28"/>
          <w:szCs w:val="28"/>
          <w:lang w:eastAsia="x-none"/>
        </w:rPr>
        <w:t>отток</w:t>
      </w:r>
      <w:r w:rsidR="009B5E12" w:rsidRPr="00A31155">
        <w:rPr>
          <w:rFonts w:ascii="Times New Roman" w:eastAsia="Times New Roman" w:hAnsi="Times New Roman" w:cs="Times New Roman"/>
          <w:sz w:val="28"/>
          <w:szCs w:val="28"/>
          <w:lang w:eastAsia="x-none"/>
        </w:rPr>
        <w:t xml:space="preserve"> составил </w:t>
      </w:r>
      <w:r w:rsidR="008843B1">
        <w:rPr>
          <w:rFonts w:ascii="Times New Roman" w:eastAsia="Times New Roman" w:hAnsi="Times New Roman" w:cs="Times New Roman"/>
          <w:sz w:val="28"/>
          <w:szCs w:val="28"/>
          <w:lang w:eastAsia="x-none"/>
        </w:rPr>
        <w:t>463</w:t>
      </w:r>
      <w:r w:rsidR="009B5E12" w:rsidRPr="00A31155">
        <w:rPr>
          <w:rFonts w:ascii="Times New Roman" w:eastAsia="Times New Roman" w:hAnsi="Times New Roman" w:cs="Times New Roman"/>
          <w:sz w:val="28"/>
          <w:szCs w:val="28"/>
          <w:lang w:eastAsia="x-none"/>
        </w:rPr>
        <w:t xml:space="preserve"> человек</w:t>
      </w:r>
      <w:r w:rsidR="008843B1">
        <w:rPr>
          <w:rFonts w:ascii="Times New Roman" w:eastAsia="Times New Roman" w:hAnsi="Times New Roman" w:cs="Times New Roman"/>
          <w:sz w:val="28"/>
          <w:szCs w:val="28"/>
          <w:lang w:eastAsia="x-none"/>
        </w:rPr>
        <w:t>а</w:t>
      </w:r>
      <w:r w:rsidR="009B5E12" w:rsidRPr="00A31155">
        <w:rPr>
          <w:rFonts w:ascii="Times New Roman" w:eastAsia="Times New Roman" w:hAnsi="Times New Roman" w:cs="Times New Roman"/>
          <w:sz w:val="28"/>
          <w:szCs w:val="28"/>
          <w:lang w:eastAsia="x-none"/>
        </w:rPr>
        <w:t xml:space="preserve"> (</w:t>
      </w:r>
      <w:r w:rsidR="00813311" w:rsidRPr="00A31155">
        <w:rPr>
          <w:rFonts w:ascii="Times New Roman" w:eastAsia="Times New Roman" w:hAnsi="Times New Roman" w:cs="Times New Roman"/>
          <w:sz w:val="28"/>
          <w:szCs w:val="28"/>
          <w:lang w:eastAsia="x-none"/>
        </w:rPr>
        <w:t xml:space="preserve">за </w:t>
      </w:r>
      <w:r w:rsidR="009B5E12" w:rsidRPr="00A31155">
        <w:rPr>
          <w:rFonts w:ascii="Times New Roman" w:eastAsia="Times New Roman" w:hAnsi="Times New Roman" w:cs="Times New Roman"/>
          <w:sz w:val="28"/>
          <w:szCs w:val="28"/>
          <w:lang w:eastAsia="x-none"/>
        </w:rPr>
        <w:t>201</w:t>
      </w:r>
      <w:r w:rsidR="009263BC" w:rsidRPr="00A31155">
        <w:rPr>
          <w:rFonts w:ascii="Times New Roman" w:eastAsia="Times New Roman" w:hAnsi="Times New Roman" w:cs="Times New Roman"/>
          <w:sz w:val="28"/>
          <w:szCs w:val="28"/>
          <w:lang w:eastAsia="x-none"/>
        </w:rPr>
        <w:t>8</w:t>
      </w:r>
      <w:r w:rsidR="009B5E12" w:rsidRPr="00A31155">
        <w:rPr>
          <w:rFonts w:ascii="Times New Roman" w:eastAsia="Times New Roman" w:hAnsi="Times New Roman" w:cs="Times New Roman"/>
          <w:sz w:val="28"/>
          <w:szCs w:val="28"/>
          <w:lang w:eastAsia="x-none"/>
        </w:rPr>
        <w:t xml:space="preserve"> год миграционн</w:t>
      </w:r>
      <w:r w:rsidR="00603478" w:rsidRPr="00A31155">
        <w:rPr>
          <w:rFonts w:ascii="Times New Roman" w:eastAsia="Times New Roman" w:hAnsi="Times New Roman" w:cs="Times New Roman"/>
          <w:sz w:val="28"/>
          <w:szCs w:val="28"/>
          <w:lang w:eastAsia="x-none"/>
        </w:rPr>
        <w:t>ый</w:t>
      </w:r>
      <w:r w:rsidR="009B5E12" w:rsidRPr="00A31155">
        <w:rPr>
          <w:rFonts w:ascii="Times New Roman" w:eastAsia="Times New Roman" w:hAnsi="Times New Roman" w:cs="Times New Roman"/>
          <w:sz w:val="28"/>
          <w:szCs w:val="28"/>
          <w:lang w:eastAsia="x-none"/>
        </w:rPr>
        <w:t xml:space="preserve"> </w:t>
      </w:r>
      <w:r w:rsidR="00603478" w:rsidRPr="00A31155">
        <w:rPr>
          <w:rFonts w:ascii="Times New Roman" w:eastAsia="Times New Roman" w:hAnsi="Times New Roman" w:cs="Times New Roman"/>
          <w:sz w:val="28"/>
          <w:szCs w:val="28"/>
          <w:lang w:eastAsia="x-none"/>
        </w:rPr>
        <w:t>прирост</w:t>
      </w:r>
      <w:r w:rsidR="009B5E12" w:rsidRPr="00A31155">
        <w:rPr>
          <w:rFonts w:ascii="Times New Roman" w:eastAsia="Times New Roman" w:hAnsi="Times New Roman" w:cs="Times New Roman"/>
          <w:sz w:val="28"/>
          <w:szCs w:val="28"/>
          <w:lang w:eastAsia="x-none"/>
        </w:rPr>
        <w:t xml:space="preserve"> состав</w:t>
      </w:r>
      <w:r w:rsidR="00B92199">
        <w:rPr>
          <w:rFonts w:ascii="Times New Roman" w:eastAsia="Times New Roman" w:hAnsi="Times New Roman" w:cs="Times New Roman"/>
          <w:sz w:val="28"/>
          <w:szCs w:val="28"/>
          <w:lang w:eastAsia="x-none"/>
        </w:rPr>
        <w:t>лял</w:t>
      </w:r>
      <w:r w:rsidR="009B5E12" w:rsidRPr="00A31155">
        <w:rPr>
          <w:rFonts w:ascii="Times New Roman" w:eastAsia="Times New Roman" w:hAnsi="Times New Roman" w:cs="Times New Roman"/>
          <w:sz w:val="28"/>
          <w:szCs w:val="28"/>
          <w:lang w:eastAsia="x-none"/>
        </w:rPr>
        <w:t xml:space="preserve"> </w:t>
      </w:r>
      <w:r w:rsidR="009263BC" w:rsidRPr="00A31155">
        <w:rPr>
          <w:rFonts w:ascii="Times New Roman" w:eastAsia="Times New Roman" w:hAnsi="Times New Roman" w:cs="Times New Roman"/>
          <w:sz w:val="28"/>
          <w:szCs w:val="28"/>
          <w:lang w:eastAsia="x-none"/>
        </w:rPr>
        <w:t>998</w:t>
      </w:r>
      <w:r w:rsidR="00C35FAE" w:rsidRPr="00A31155">
        <w:rPr>
          <w:rFonts w:ascii="Times New Roman" w:eastAsia="Times New Roman" w:hAnsi="Times New Roman" w:cs="Times New Roman"/>
          <w:sz w:val="28"/>
          <w:szCs w:val="28"/>
          <w:lang w:eastAsia="x-none"/>
        </w:rPr>
        <w:t xml:space="preserve"> </w:t>
      </w:r>
      <w:r w:rsidR="009B5E12" w:rsidRPr="00A31155">
        <w:rPr>
          <w:rFonts w:ascii="Times New Roman" w:eastAsia="Times New Roman" w:hAnsi="Times New Roman" w:cs="Times New Roman"/>
          <w:sz w:val="28"/>
          <w:szCs w:val="28"/>
          <w:lang w:eastAsia="x-none"/>
        </w:rPr>
        <w:t xml:space="preserve">человек). </w:t>
      </w:r>
    </w:p>
    <w:p w:rsidR="009B5E12" w:rsidRPr="00A31155" w:rsidRDefault="009B5E12" w:rsidP="009B5E12">
      <w:pPr>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Таким образом, по состоянию на 01.</w:t>
      </w:r>
      <w:r w:rsidR="004E6274" w:rsidRPr="00A31155">
        <w:rPr>
          <w:rFonts w:ascii="Times New Roman" w:eastAsia="Times New Roman" w:hAnsi="Times New Roman" w:cs="Times New Roman"/>
          <w:sz w:val="28"/>
          <w:szCs w:val="28"/>
          <w:lang w:eastAsia="x-none"/>
        </w:rPr>
        <w:t>01</w:t>
      </w:r>
      <w:r w:rsidRPr="00A31155">
        <w:rPr>
          <w:rFonts w:ascii="Times New Roman" w:eastAsia="Times New Roman" w:hAnsi="Times New Roman" w:cs="Times New Roman"/>
          <w:sz w:val="28"/>
          <w:szCs w:val="28"/>
          <w:lang w:eastAsia="x-none"/>
        </w:rPr>
        <w:t>.20</w:t>
      </w:r>
      <w:r w:rsidR="009263BC" w:rsidRPr="00A31155">
        <w:rPr>
          <w:rFonts w:ascii="Times New Roman" w:eastAsia="Times New Roman" w:hAnsi="Times New Roman" w:cs="Times New Roman"/>
          <w:sz w:val="28"/>
          <w:szCs w:val="28"/>
          <w:lang w:eastAsia="x-none"/>
        </w:rPr>
        <w:t>20</w:t>
      </w:r>
      <w:r w:rsidRPr="00A31155">
        <w:rPr>
          <w:rFonts w:ascii="Times New Roman" w:eastAsia="Times New Roman" w:hAnsi="Times New Roman" w:cs="Times New Roman"/>
          <w:sz w:val="28"/>
          <w:szCs w:val="28"/>
          <w:lang w:eastAsia="x-none"/>
        </w:rPr>
        <w:t xml:space="preserve"> численность населения города Кемерово составила </w:t>
      </w:r>
      <w:r w:rsidR="009263BC" w:rsidRPr="00A31155">
        <w:rPr>
          <w:rFonts w:ascii="Times New Roman" w:eastAsia="Times New Roman" w:hAnsi="Times New Roman" w:cs="Times New Roman"/>
          <w:sz w:val="28"/>
          <w:szCs w:val="28"/>
          <w:lang w:eastAsia="x-none"/>
        </w:rPr>
        <w:t xml:space="preserve">556 </w:t>
      </w:r>
      <w:r w:rsidR="00EA5196">
        <w:rPr>
          <w:rFonts w:ascii="Times New Roman" w:eastAsia="Times New Roman" w:hAnsi="Times New Roman" w:cs="Times New Roman"/>
          <w:sz w:val="28"/>
          <w:szCs w:val="28"/>
          <w:lang w:eastAsia="x-none"/>
        </w:rPr>
        <w:t>382</w:t>
      </w:r>
      <w:r w:rsidRPr="00A31155">
        <w:rPr>
          <w:rFonts w:ascii="Times New Roman" w:eastAsia="Times New Roman" w:hAnsi="Times New Roman" w:cs="Times New Roman"/>
          <w:sz w:val="28"/>
          <w:szCs w:val="28"/>
          <w:lang w:eastAsia="x-none"/>
        </w:rPr>
        <w:t xml:space="preserve"> человек. </w:t>
      </w:r>
    </w:p>
    <w:p w:rsidR="00DD4E57" w:rsidRPr="00A31155" w:rsidRDefault="00BD778F" w:rsidP="009B5E12">
      <w:pPr>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 xml:space="preserve">В соответствии с Указом Президента Российской Федерации </w:t>
      </w:r>
      <w:r w:rsidR="00DD4E57" w:rsidRPr="00A31155">
        <w:rPr>
          <w:rFonts w:ascii="Times New Roman" w:eastAsia="Times New Roman" w:hAnsi="Times New Roman" w:cs="Times New Roman"/>
          <w:sz w:val="28"/>
          <w:szCs w:val="28"/>
          <w:lang w:eastAsia="x-none"/>
        </w:rPr>
        <w:t>от 22.06</w:t>
      </w:r>
      <w:r w:rsidR="00B92199">
        <w:rPr>
          <w:rFonts w:ascii="Times New Roman" w:eastAsia="Times New Roman" w:hAnsi="Times New Roman" w:cs="Times New Roman"/>
          <w:sz w:val="28"/>
          <w:szCs w:val="28"/>
          <w:lang w:eastAsia="x-none"/>
        </w:rPr>
        <w:t>.</w:t>
      </w:r>
      <w:r w:rsidR="00DD4E57" w:rsidRPr="00A31155">
        <w:rPr>
          <w:rFonts w:ascii="Times New Roman" w:eastAsia="Times New Roman" w:hAnsi="Times New Roman" w:cs="Times New Roman"/>
          <w:sz w:val="28"/>
          <w:szCs w:val="28"/>
          <w:lang w:eastAsia="x-none"/>
        </w:rPr>
        <w:t>2006 № 637 «О мерах по оказанию содействия добровольному переселению в Российскую Федерацию соотечестве</w:t>
      </w:r>
      <w:r w:rsidR="00B92199">
        <w:rPr>
          <w:rFonts w:ascii="Times New Roman" w:eastAsia="Times New Roman" w:hAnsi="Times New Roman" w:cs="Times New Roman"/>
          <w:sz w:val="28"/>
          <w:szCs w:val="28"/>
          <w:lang w:eastAsia="x-none"/>
        </w:rPr>
        <w:t>нников, проживающих за рубежом»</w:t>
      </w:r>
      <w:r w:rsidR="00DD4E57" w:rsidRPr="00A31155">
        <w:rPr>
          <w:rFonts w:ascii="Times New Roman" w:eastAsia="Times New Roman" w:hAnsi="Times New Roman" w:cs="Times New Roman"/>
          <w:sz w:val="28"/>
          <w:szCs w:val="28"/>
          <w:lang w:eastAsia="x-none"/>
        </w:rPr>
        <w:t xml:space="preserve"> Коллегия Администрации Кемеровской области утвердила государственную программу Кемеровской области «Оказание содействия добровольному переселению в Кемеровскую область соотечественников, проживающих за рубежом» на 2016-2020 годы.</w:t>
      </w:r>
    </w:p>
    <w:p w:rsidR="00BD778F" w:rsidRPr="00A31155" w:rsidRDefault="00DD4E57" w:rsidP="009B5E12">
      <w:pPr>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 xml:space="preserve">В город Кемерово в 2019 году поставлен на учет 731 участник и члены их семей. </w:t>
      </w:r>
      <w:r w:rsidR="00B92199">
        <w:rPr>
          <w:rFonts w:ascii="Times New Roman" w:eastAsia="Times New Roman" w:hAnsi="Times New Roman" w:cs="Times New Roman"/>
          <w:sz w:val="28"/>
          <w:szCs w:val="28"/>
          <w:lang w:eastAsia="x-none"/>
        </w:rPr>
        <w:t>Количество о</w:t>
      </w:r>
      <w:r w:rsidRPr="00A31155">
        <w:rPr>
          <w:rFonts w:ascii="Times New Roman" w:eastAsia="Times New Roman" w:hAnsi="Times New Roman" w:cs="Times New Roman"/>
          <w:sz w:val="28"/>
          <w:szCs w:val="28"/>
          <w:lang w:eastAsia="x-none"/>
        </w:rPr>
        <w:t>братившихся в 2019 году составило 219 заявителей (2018 год – 69 заявителей). В результате прин</w:t>
      </w:r>
      <w:r w:rsidR="00B92199">
        <w:rPr>
          <w:rFonts w:ascii="Times New Roman" w:eastAsia="Times New Roman" w:hAnsi="Times New Roman" w:cs="Times New Roman"/>
          <w:sz w:val="28"/>
          <w:szCs w:val="28"/>
          <w:lang w:eastAsia="x-none"/>
        </w:rPr>
        <w:t xml:space="preserve">ято 7 отрицательных решений: 4 </w:t>
      </w:r>
      <w:r w:rsidRPr="00A31155">
        <w:rPr>
          <w:rFonts w:ascii="Times New Roman" w:eastAsia="Times New Roman" w:hAnsi="Times New Roman" w:cs="Times New Roman"/>
          <w:sz w:val="28"/>
          <w:szCs w:val="28"/>
          <w:lang w:eastAsia="x-none"/>
        </w:rPr>
        <w:t xml:space="preserve"> Департаментом труда и занятости, 3 - за предоставление ложных сведений.</w:t>
      </w:r>
    </w:p>
    <w:p w:rsidR="00DD4E57" w:rsidRPr="00A31155" w:rsidRDefault="00DD4E57" w:rsidP="009B5E12">
      <w:pPr>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Наибольшее количество соотечественников в 2019 году п</w:t>
      </w:r>
      <w:r w:rsidR="00B92199">
        <w:rPr>
          <w:rFonts w:ascii="Times New Roman" w:eastAsia="Times New Roman" w:hAnsi="Times New Roman" w:cs="Times New Roman"/>
          <w:sz w:val="28"/>
          <w:szCs w:val="28"/>
          <w:lang w:eastAsia="x-none"/>
        </w:rPr>
        <w:t>рибыло</w:t>
      </w:r>
      <w:r w:rsidRPr="00A31155">
        <w:rPr>
          <w:rFonts w:ascii="Times New Roman" w:eastAsia="Times New Roman" w:hAnsi="Times New Roman" w:cs="Times New Roman"/>
          <w:sz w:val="28"/>
          <w:szCs w:val="28"/>
          <w:lang w:eastAsia="x-none"/>
        </w:rPr>
        <w:t xml:space="preserve"> из Казахстана (44,4%), Таджикистана (31,3%), Армении (7,5%) и </w:t>
      </w:r>
      <w:r w:rsidR="00B92199">
        <w:rPr>
          <w:rFonts w:ascii="Times New Roman" w:eastAsia="Times New Roman" w:hAnsi="Times New Roman" w:cs="Times New Roman"/>
          <w:sz w:val="28"/>
          <w:szCs w:val="28"/>
          <w:lang w:eastAsia="x-none"/>
        </w:rPr>
        <w:t xml:space="preserve">                              </w:t>
      </w:r>
      <w:r w:rsidRPr="00A31155">
        <w:rPr>
          <w:rFonts w:ascii="Times New Roman" w:eastAsia="Times New Roman" w:hAnsi="Times New Roman" w:cs="Times New Roman"/>
          <w:sz w:val="28"/>
          <w:szCs w:val="28"/>
          <w:lang w:eastAsia="x-none"/>
        </w:rPr>
        <w:t>Киргизии (5,1%).</w:t>
      </w:r>
    </w:p>
    <w:p w:rsidR="00BD778F" w:rsidRPr="00A31155" w:rsidRDefault="00363F8A" w:rsidP="00363F8A">
      <w:pPr>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 xml:space="preserve">В Кемерово приезжает примерно равное количество одиноких и семейных участников Государственной программы с детьми. Среди прибывших соотечественников 37,3 % - имеют высшее образование, 40,8 % - среднее специальное (профессиональное) образование и 21,9 % - общее образование. </w:t>
      </w:r>
      <w:bookmarkStart w:id="3" w:name="_Toc484613248"/>
    </w:p>
    <w:p w:rsidR="00363F8A" w:rsidRPr="00CB0287" w:rsidRDefault="00CB0287" w:rsidP="00363F8A">
      <w:pPr>
        <w:spacing w:after="0" w:line="240" w:lineRule="auto"/>
        <w:ind w:firstLine="709"/>
        <w:jc w:val="both"/>
        <w:rPr>
          <w:rFonts w:ascii="Times New Roman" w:eastAsia="Times New Roman" w:hAnsi="Times New Roman" w:cs="Times New Roman"/>
          <w:sz w:val="6"/>
          <w:szCs w:val="28"/>
          <w:lang w:eastAsia="x-none"/>
        </w:rPr>
      </w:pPr>
      <w:r w:rsidRPr="00CB0287">
        <w:rPr>
          <w:rFonts w:ascii="Times New Roman" w:hAnsi="Times New Roman" w:cs="Times New Roman"/>
          <w:sz w:val="28"/>
          <w:szCs w:val="24"/>
        </w:rPr>
        <w:t xml:space="preserve"> </w:t>
      </w:r>
    </w:p>
    <w:p w:rsidR="00A745BF" w:rsidRPr="00A31155" w:rsidRDefault="00464AA4" w:rsidP="004A75AD">
      <w:pPr>
        <w:pStyle w:val="1"/>
        <w:keepNext w:val="0"/>
        <w:keepLines w:val="0"/>
        <w:widowControl w:val="0"/>
        <w:jc w:val="center"/>
        <w:rPr>
          <w:rFonts w:ascii="Times New Roman" w:hAnsi="Times New Roman" w:cs="Times New Roman"/>
          <w:b/>
          <w:color w:val="auto"/>
        </w:rPr>
      </w:pPr>
      <w:r w:rsidRPr="00A31155">
        <w:rPr>
          <w:rFonts w:ascii="Times New Roman" w:hAnsi="Times New Roman" w:cs="Times New Roman"/>
          <w:b/>
          <w:color w:val="auto"/>
        </w:rPr>
        <w:t>Т</w:t>
      </w:r>
      <w:r w:rsidR="00A745BF" w:rsidRPr="00A31155">
        <w:rPr>
          <w:rFonts w:ascii="Times New Roman" w:hAnsi="Times New Roman" w:cs="Times New Roman"/>
          <w:b/>
          <w:color w:val="auto"/>
        </w:rPr>
        <w:t>РУДОВЫЕ РЕСУРСЫ И ЗАНЯТОСТЬ НАСЕЛЕНИЯ</w:t>
      </w:r>
      <w:bookmarkEnd w:id="2"/>
      <w:bookmarkEnd w:id="3"/>
    </w:p>
    <w:p w:rsidR="00A745BF" w:rsidRDefault="00A7755E" w:rsidP="00A7755E">
      <w:pPr>
        <w:tabs>
          <w:tab w:val="left" w:pos="510"/>
          <w:tab w:val="center" w:pos="4677"/>
        </w:tabs>
        <w:spacing w:after="0" w:line="240" w:lineRule="auto"/>
        <w:rPr>
          <w:rFonts w:ascii="Times New Roman" w:eastAsia="Times New Roman" w:hAnsi="Times New Roman" w:cs="Times New Roman"/>
          <w:sz w:val="24"/>
          <w:szCs w:val="28"/>
          <w:lang w:eastAsia="ru-RU"/>
        </w:rPr>
      </w:pPr>
      <w:r w:rsidRPr="00A31155">
        <w:rPr>
          <w:rFonts w:ascii="Times New Roman" w:eastAsia="Times New Roman" w:hAnsi="Times New Roman" w:cs="Times New Roman"/>
          <w:color w:val="FF0000"/>
          <w:sz w:val="24"/>
          <w:szCs w:val="28"/>
          <w:lang w:eastAsia="ru-RU"/>
        </w:rPr>
        <w:tab/>
      </w:r>
      <w:r w:rsidRPr="00A31155">
        <w:rPr>
          <w:rFonts w:ascii="Times New Roman" w:eastAsia="Times New Roman" w:hAnsi="Times New Roman" w:cs="Times New Roman"/>
          <w:color w:val="FF0000"/>
          <w:sz w:val="24"/>
          <w:szCs w:val="28"/>
          <w:lang w:eastAsia="ru-RU"/>
        </w:rPr>
        <w:tab/>
      </w:r>
      <w:r w:rsidR="00525274" w:rsidRPr="00A31155">
        <w:rPr>
          <w:rFonts w:ascii="Times New Roman" w:eastAsia="Times New Roman" w:hAnsi="Times New Roman" w:cs="Times New Roman"/>
          <w:sz w:val="24"/>
          <w:szCs w:val="28"/>
          <w:lang w:eastAsia="ru-RU"/>
        </w:rPr>
        <w:t xml:space="preserve">(по данным </w:t>
      </w:r>
      <w:proofErr w:type="spellStart"/>
      <w:r w:rsidR="00525274" w:rsidRPr="00A31155">
        <w:rPr>
          <w:rFonts w:ascii="Times New Roman" w:eastAsia="Times New Roman" w:hAnsi="Times New Roman" w:cs="Times New Roman"/>
          <w:sz w:val="24"/>
          <w:szCs w:val="28"/>
          <w:lang w:eastAsia="ru-RU"/>
        </w:rPr>
        <w:t>Кемеровостата</w:t>
      </w:r>
      <w:proofErr w:type="spellEnd"/>
      <w:r w:rsidR="00525274" w:rsidRPr="00A31155">
        <w:rPr>
          <w:rFonts w:ascii="Times New Roman" w:eastAsia="Times New Roman" w:hAnsi="Times New Roman" w:cs="Times New Roman"/>
          <w:sz w:val="24"/>
          <w:szCs w:val="28"/>
          <w:lang w:eastAsia="ru-RU"/>
        </w:rPr>
        <w:t xml:space="preserve"> по состоянию на </w:t>
      </w:r>
      <w:r w:rsidR="000E2395" w:rsidRPr="00A31155">
        <w:rPr>
          <w:rFonts w:ascii="Times New Roman" w:eastAsia="Times New Roman" w:hAnsi="Times New Roman" w:cs="Times New Roman"/>
          <w:sz w:val="24"/>
          <w:szCs w:val="28"/>
          <w:lang w:eastAsia="ru-RU"/>
        </w:rPr>
        <w:t>27</w:t>
      </w:r>
      <w:r w:rsidR="00EA5192" w:rsidRPr="00A31155">
        <w:rPr>
          <w:rFonts w:ascii="Times New Roman" w:eastAsia="Times New Roman" w:hAnsi="Times New Roman" w:cs="Times New Roman"/>
          <w:sz w:val="24"/>
          <w:szCs w:val="28"/>
          <w:lang w:eastAsia="ru-RU"/>
        </w:rPr>
        <w:t>.</w:t>
      </w:r>
      <w:r w:rsidR="00924C89" w:rsidRPr="00A31155">
        <w:rPr>
          <w:rFonts w:ascii="Times New Roman" w:eastAsia="Times New Roman" w:hAnsi="Times New Roman" w:cs="Times New Roman"/>
          <w:sz w:val="24"/>
          <w:szCs w:val="28"/>
          <w:lang w:eastAsia="ru-RU"/>
        </w:rPr>
        <w:t>0</w:t>
      </w:r>
      <w:r w:rsidR="00BF3C32" w:rsidRPr="00A31155">
        <w:rPr>
          <w:rFonts w:ascii="Times New Roman" w:eastAsia="Times New Roman" w:hAnsi="Times New Roman" w:cs="Times New Roman"/>
          <w:sz w:val="24"/>
          <w:szCs w:val="28"/>
          <w:lang w:eastAsia="ru-RU"/>
        </w:rPr>
        <w:t>2</w:t>
      </w:r>
      <w:r w:rsidR="00B65564" w:rsidRPr="00A31155">
        <w:rPr>
          <w:rFonts w:ascii="Times New Roman" w:eastAsia="Times New Roman" w:hAnsi="Times New Roman" w:cs="Times New Roman"/>
          <w:sz w:val="24"/>
          <w:szCs w:val="28"/>
          <w:lang w:eastAsia="ru-RU"/>
        </w:rPr>
        <w:t>.20</w:t>
      </w:r>
      <w:r w:rsidR="000E2395" w:rsidRPr="00A31155">
        <w:rPr>
          <w:rFonts w:ascii="Times New Roman" w:eastAsia="Times New Roman" w:hAnsi="Times New Roman" w:cs="Times New Roman"/>
          <w:sz w:val="24"/>
          <w:szCs w:val="28"/>
          <w:lang w:eastAsia="ru-RU"/>
        </w:rPr>
        <w:t>20</w:t>
      </w:r>
      <w:r w:rsidR="00525274" w:rsidRPr="00A31155">
        <w:rPr>
          <w:rFonts w:ascii="Times New Roman" w:eastAsia="Times New Roman" w:hAnsi="Times New Roman" w:cs="Times New Roman"/>
          <w:sz w:val="24"/>
          <w:szCs w:val="28"/>
          <w:lang w:eastAsia="ru-RU"/>
        </w:rPr>
        <w:t>)</w:t>
      </w:r>
    </w:p>
    <w:p w:rsidR="000F5DBD" w:rsidRPr="000F5DBD" w:rsidRDefault="000F5DBD" w:rsidP="00A7755E">
      <w:pPr>
        <w:tabs>
          <w:tab w:val="left" w:pos="510"/>
          <w:tab w:val="center" w:pos="4677"/>
        </w:tabs>
        <w:spacing w:after="0" w:line="240" w:lineRule="auto"/>
        <w:rPr>
          <w:rFonts w:ascii="Times New Roman" w:eastAsia="Times New Roman" w:hAnsi="Times New Roman" w:cs="Times New Roman"/>
          <w:b/>
          <w:sz w:val="20"/>
          <w:szCs w:val="28"/>
          <w:lang w:eastAsia="ru-RU"/>
        </w:rPr>
      </w:pPr>
    </w:p>
    <w:p w:rsidR="00525274" w:rsidRPr="00A31155" w:rsidRDefault="002A7455" w:rsidP="00525274">
      <w:pPr>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По сведениям органов</w:t>
      </w:r>
      <w:r w:rsidR="00C4021E" w:rsidRPr="00A31155">
        <w:rPr>
          <w:rFonts w:ascii="Times New Roman" w:eastAsia="Times New Roman" w:hAnsi="Times New Roman" w:cs="Times New Roman"/>
          <w:sz w:val="28"/>
          <w:szCs w:val="28"/>
          <w:lang w:eastAsia="x-none"/>
        </w:rPr>
        <w:t xml:space="preserve"> статистики, </w:t>
      </w:r>
      <w:r w:rsidR="00EA5192" w:rsidRPr="00A31155">
        <w:rPr>
          <w:rFonts w:ascii="Times New Roman" w:eastAsia="Times New Roman" w:hAnsi="Times New Roman" w:cs="Times New Roman"/>
          <w:sz w:val="28"/>
          <w:szCs w:val="28"/>
          <w:lang w:eastAsia="x-none"/>
        </w:rPr>
        <w:t xml:space="preserve">за </w:t>
      </w:r>
      <w:r w:rsidR="00525274" w:rsidRPr="00A31155">
        <w:rPr>
          <w:rFonts w:ascii="Times New Roman" w:eastAsia="Times New Roman" w:hAnsi="Times New Roman" w:cs="Times New Roman"/>
          <w:sz w:val="28"/>
          <w:szCs w:val="28"/>
          <w:lang w:eastAsia="x-none"/>
        </w:rPr>
        <w:t>201</w:t>
      </w:r>
      <w:r w:rsidR="00C86928" w:rsidRPr="00A31155">
        <w:rPr>
          <w:rFonts w:ascii="Times New Roman" w:eastAsia="Times New Roman" w:hAnsi="Times New Roman" w:cs="Times New Roman"/>
          <w:sz w:val="28"/>
          <w:szCs w:val="28"/>
          <w:lang w:eastAsia="x-none"/>
        </w:rPr>
        <w:t>9</w:t>
      </w:r>
      <w:r w:rsidR="00525274" w:rsidRPr="00A31155">
        <w:rPr>
          <w:rFonts w:ascii="Times New Roman" w:eastAsia="Times New Roman" w:hAnsi="Times New Roman" w:cs="Times New Roman"/>
          <w:sz w:val="28"/>
          <w:szCs w:val="28"/>
          <w:lang w:eastAsia="x-none"/>
        </w:rPr>
        <w:t xml:space="preserve"> год на крупных и средних организациях города трудились </w:t>
      </w:r>
      <w:r w:rsidR="00C86928" w:rsidRPr="00A31155">
        <w:rPr>
          <w:rFonts w:ascii="Times New Roman" w:eastAsia="Times New Roman" w:hAnsi="Times New Roman" w:cs="Times New Roman"/>
          <w:b/>
          <w:sz w:val="28"/>
          <w:szCs w:val="28"/>
          <w:lang w:eastAsia="x-none"/>
        </w:rPr>
        <w:t>133 615</w:t>
      </w:r>
      <w:r w:rsidR="00525274" w:rsidRPr="00A31155">
        <w:rPr>
          <w:rFonts w:ascii="Times New Roman" w:eastAsia="Times New Roman" w:hAnsi="Times New Roman" w:cs="Times New Roman"/>
          <w:b/>
          <w:sz w:val="28"/>
          <w:szCs w:val="28"/>
          <w:lang w:eastAsia="x-none"/>
        </w:rPr>
        <w:t xml:space="preserve"> человек</w:t>
      </w:r>
      <w:r w:rsidR="00525274" w:rsidRPr="00A31155">
        <w:rPr>
          <w:rFonts w:ascii="Times New Roman" w:eastAsia="Times New Roman" w:hAnsi="Times New Roman" w:cs="Times New Roman"/>
          <w:sz w:val="28"/>
          <w:szCs w:val="28"/>
          <w:lang w:eastAsia="x-none"/>
        </w:rPr>
        <w:t xml:space="preserve">. </w:t>
      </w:r>
      <w:r w:rsidR="00B65564" w:rsidRPr="00A31155">
        <w:rPr>
          <w:rFonts w:ascii="Times New Roman" w:eastAsia="Times New Roman" w:hAnsi="Times New Roman" w:cs="Times New Roman"/>
          <w:sz w:val="28"/>
          <w:szCs w:val="28"/>
          <w:lang w:eastAsia="x-none"/>
        </w:rPr>
        <w:t>По</w:t>
      </w:r>
      <w:r w:rsidR="00525274" w:rsidRPr="00A31155">
        <w:rPr>
          <w:rFonts w:ascii="Times New Roman" w:eastAsia="Times New Roman" w:hAnsi="Times New Roman" w:cs="Times New Roman"/>
          <w:sz w:val="28"/>
          <w:szCs w:val="28"/>
          <w:lang w:eastAsia="x-none"/>
        </w:rPr>
        <w:t xml:space="preserve"> сравнени</w:t>
      </w:r>
      <w:r w:rsidR="00B65564" w:rsidRPr="00A31155">
        <w:rPr>
          <w:rFonts w:ascii="Times New Roman" w:eastAsia="Times New Roman" w:hAnsi="Times New Roman" w:cs="Times New Roman"/>
          <w:sz w:val="28"/>
          <w:szCs w:val="28"/>
          <w:lang w:eastAsia="x-none"/>
        </w:rPr>
        <w:t>ю</w:t>
      </w:r>
      <w:r w:rsidR="00997B78" w:rsidRPr="00A31155">
        <w:rPr>
          <w:rFonts w:ascii="Times New Roman" w:eastAsia="Times New Roman" w:hAnsi="Times New Roman" w:cs="Times New Roman"/>
          <w:sz w:val="28"/>
          <w:szCs w:val="28"/>
          <w:lang w:eastAsia="x-none"/>
        </w:rPr>
        <w:t xml:space="preserve"> </w:t>
      </w:r>
      <w:r w:rsidR="00525274" w:rsidRPr="00A31155">
        <w:rPr>
          <w:rFonts w:ascii="Times New Roman" w:eastAsia="Times New Roman" w:hAnsi="Times New Roman" w:cs="Times New Roman"/>
          <w:sz w:val="28"/>
          <w:szCs w:val="28"/>
          <w:lang w:eastAsia="x-none"/>
        </w:rPr>
        <w:t xml:space="preserve">с </w:t>
      </w:r>
      <w:r w:rsidR="00EA5192" w:rsidRPr="00A31155">
        <w:rPr>
          <w:rFonts w:ascii="Times New Roman" w:eastAsia="Times New Roman" w:hAnsi="Times New Roman" w:cs="Times New Roman"/>
          <w:sz w:val="28"/>
          <w:szCs w:val="28"/>
          <w:lang w:eastAsia="x-none"/>
        </w:rPr>
        <w:t>201</w:t>
      </w:r>
      <w:r w:rsidR="00C86928" w:rsidRPr="00A31155">
        <w:rPr>
          <w:rFonts w:ascii="Times New Roman" w:eastAsia="Times New Roman" w:hAnsi="Times New Roman" w:cs="Times New Roman"/>
          <w:sz w:val="28"/>
          <w:szCs w:val="28"/>
          <w:lang w:eastAsia="x-none"/>
        </w:rPr>
        <w:t>8</w:t>
      </w:r>
      <w:r w:rsidR="00EA5192" w:rsidRPr="00A31155">
        <w:rPr>
          <w:rFonts w:ascii="Times New Roman" w:eastAsia="Times New Roman" w:hAnsi="Times New Roman" w:cs="Times New Roman"/>
          <w:sz w:val="28"/>
          <w:szCs w:val="28"/>
          <w:lang w:eastAsia="x-none"/>
        </w:rPr>
        <w:t xml:space="preserve"> год</w:t>
      </w:r>
      <w:r w:rsidR="00C86928" w:rsidRPr="00A31155">
        <w:rPr>
          <w:rFonts w:ascii="Times New Roman" w:eastAsia="Times New Roman" w:hAnsi="Times New Roman" w:cs="Times New Roman"/>
          <w:sz w:val="28"/>
          <w:szCs w:val="28"/>
          <w:lang w:eastAsia="x-none"/>
        </w:rPr>
        <w:t>ом</w:t>
      </w:r>
      <w:r w:rsidR="005668BD" w:rsidRPr="00A31155">
        <w:rPr>
          <w:rFonts w:ascii="Times New Roman" w:eastAsia="Times New Roman" w:hAnsi="Times New Roman" w:cs="Times New Roman"/>
          <w:sz w:val="28"/>
          <w:szCs w:val="28"/>
          <w:lang w:eastAsia="x-none"/>
        </w:rPr>
        <w:t xml:space="preserve"> </w:t>
      </w:r>
      <w:r w:rsidR="00525274" w:rsidRPr="00A31155">
        <w:rPr>
          <w:rFonts w:ascii="Times New Roman" w:eastAsia="Times New Roman" w:hAnsi="Times New Roman" w:cs="Times New Roman"/>
          <w:sz w:val="28"/>
          <w:szCs w:val="28"/>
          <w:lang w:eastAsia="x-none"/>
        </w:rPr>
        <w:t xml:space="preserve">численность работников крупных и средних предприятий города </w:t>
      </w:r>
      <w:r w:rsidR="00C86928" w:rsidRPr="00A31155">
        <w:rPr>
          <w:rFonts w:ascii="Times New Roman" w:eastAsia="Times New Roman" w:hAnsi="Times New Roman" w:cs="Times New Roman"/>
          <w:sz w:val="28"/>
          <w:szCs w:val="28"/>
          <w:lang w:eastAsia="x-none"/>
        </w:rPr>
        <w:t>Кемерово увеличилась</w:t>
      </w:r>
      <w:r w:rsidR="00525274" w:rsidRPr="00A31155">
        <w:rPr>
          <w:rFonts w:ascii="Times New Roman" w:eastAsia="Times New Roman" w:hAnsi="Times New Roman" w:cs="Times New Roman"/>
          <w:sz w:val="28"/>
          <w:szCs w:val="28"/>
          <w:lang w:eastAsia="x-none"/>
        </w:rPr>
        <w:t xml:space="preserve"> на </w:t>
      </w:r>
      <w:r w:rsidR="006D7EAB" w:rsidRPr="00A31155">
        <w:rPr>
          <w:rFonts w:ascii="Times New Roman" w:eastAsia="Times New Roman" w:hAnsi="Times New Roman" w:cs="Times New Roman"/>
          <w:sz w:val="28"/>
          <w:szCs w:val="28"/>
          <w:lang w:eastAsia="x-none"/>
        </w:rPr>
        <w:t>0</w:t>
      </w:r>
      <w:r w:rsidR="00C86928" w:rsidRPr="00A31155">
        <w:rPr>
          <w:rFonts w:ascii="Times New Roman" w:eastAsia="Times New Roman" w:hAnsi="Times New Roman" w:cs="Times New Roman"/>
          <w:sz w:val="28"/>
          <w:szCs w:val="28"/>
          <w:lang w:eastAsia="x-none"/>
        </w:rPr>
        <w:t>,2</w:t>
      </w:r>
      <w:r w:rsidR="00525274" w:rsidRPr="00A31155">
        <w:rPr>
          <w:rFonts w:ascii="Times New Roman" w:eastAsia="Times New Roman" w:hAnsi="Times New Roman" w:cs="Times New Roman"/>
          <w:sz w:val="28"/>
          <w:szCs w:val="28"/>
          <w:lang w:eastAsia="x-none"/>
        </w:rPr>
        <w:t xml:space="preserve"> %.</w:t>
      </w:r>
    </w:p>
    <w:p w:rsidR="00525274" w:rsidRPr="00A31155" w:rsidRDefault="00525274" w:rsidP="00525274">
      <w:pPr>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 xml:space="preserve">Увеличение численности работников на </w:t>
      </w:r>
      <w:r w:rsidR="0039226C" w:rsidRPr="00A31155">
        <w:rPr>
          <w:rFonts w:ascii="Times New Roman" w:eastAsia="Times New Roman" w:hAnsi="Times New Roman" w:cs="Times New Roman"/>
          <w:sz w:val="28"/>
          <w:szCs w:val="28"/>
          <w:lang w:eastAsia="x-none"/>
        </w:rPr>
        <w:t xml:space="preserve">1 910 </w:t>
      </w:r>
      <w:r w:rsidRPr="00A31155">
        <w:rPr>
          <w:rFonts w:ascii="Times New Roman" w:eastAsia="Times New Roman" w:hAnsi="Times New Roman" w:cs="Times New Roman"/>
          <w:sz w:val="28"/>
          <w:szCs w:val="28"/>
          <w:lang w:eastAsia="x-none"/>
        </w:rPr>
        <w:t>человек произошло в организациях следующих видов деятельности:</w:t>
      </w:r>
    </w:p>
    <w:p w:rsidR="00981744" w:rsidRPr="00A31155" w:rsidRDefault="00981744" w:rsidP="00981744">
      <w:pPr>
        <w:pStyle w:val="newsshowstyle"/>
        <w:spacing w:before="0" w:beforeAutospacing="0" w:after="0" w:afterAutospacing="0"/>
        <w:ind w:left="708" w:firstLine="708"/>
        <w:jc w:val="both"/>
        <w:rPr>
          <w:bCs/>
          <w:iCs/>
          <w:sz w:val="28"/>
          <w:szCs w:val="20"/>
        </w:rPr>
      </w:pPr>
      <w:r w:rsidRPr="00A31155">
        <w:rPr>
          <w:bCs/>
          <w:iCs/>
          <w:sz w:val="28"/>
          <w:szCs w:val="20"/>
        </w:rPr>
        <w:sym w:font="Symbol" w:char="F0B7"/>
      </w:r>
      <w:r w:rsidRPr="00A31155">
        <w:rPr>
          <w:bCs/>
          <w:iCs/>
          <w:sz w:val="28"/>
          <w:szCs w:val="20"/>
        </w:rPr>
        <w:t xml:space="preserve">   торговля оптовая и розничная; ремонт     </w:t>
      </w:r>
      <w:r w:rsidRPr="00A31155">
        <w:rPr>
          <w:bCs/>
          <w:iCs/>
          <w:sz w:val="28"/>
          <w:szCs w:val="20"/>
        </w:rPr>
        <w:tab/>
        <w:t xml:space="preserve">        </w:t>
      </w:r>
    </w:p>
    <w:p w:rsidR="00981744" w:rsidRPr="00A31155" w:rsidRDefault="00981744" w:rsidP="00981744">
      <w:pPr>
        <w:pStyle w:val="newsshowstyle"/>
        <w:spacing w:before="0" w:beforeAutospacing="0" w:after="0" w:afterAutospacing="0"/>
        <w:ind w:left="708" w:firstLine="708"/>
        <w:jc w:val="both"/>
        <w:rPr>
          <w:bCs/>
          <w:iCs/>
          <w:sz w:val="28"/>
          <w:szCs w:val="20"/>
        </w:rPr>
      </w:pPr>
      <w:r w:rsidRPr="00A31155">
        <w:rPr>
          <w:sz w:val="28"/>
          <w:szCs w:val="28"/>
          <w:lang w:eastAsia="x-none"/>
        </w:rPr>
        <w:t xml:space="preserve">автотранспортных средств и мотоциклов               </w:t>
      </w:r>
      <w:r w:rsidRPr="00A31155">
        <w:rPr>
          <w:bCs/>
          <w:iCs/>
          <w:sz w:val="28"/>
          <w:szCs w:val="20"/>
        </w:rPr>
        <w:t>- 4</w:t>
      </w:r>
      <w:r w:rsidR="00571062" w:rsidRPr="00A31155">
        <w:rPr>
          <w:bCs/>
          <w:iCs/>
          <w:sz w:val="28"/>
          <w:szCs w:val="20"/>
        </w:rPr>
        <w:t>88</w:t>
      </w:r>
      <w:r w:rsidRPr="00A31155">
        <w:rPr>
          <w:bCs/>
          <w:iCs/>
          <w:sz w:val="28"/>
          <w:szCs w:val="20"/>
        </w:rPr>
        <w:t xml:space="preserve"> человек, </w:t>
      </w:r>
    </w:p>
    <w:p w:rsidR="00B2031A" w:rsidRPr="00A31155" w:rsidRDefault="00B2031A" w:rsidP="00B2031A">
      <w:pPr>
        <w:pStyle w:val="newsshowstyle"/>
        <w:tabs>
          <w:tab w:val="left" w:pos="7371"/>
        </w:tabs>
        <w:spacing w:before="0" w:beforeAutospacing="0" w:after="0" w:afterAutospacing="0"/>
        <w:ind w:left="708" w:firstLine="708"/>
        <w:jc w:val="both"/>
        <w:rPr>
          <w:bCs/>
          <w:iCs/>
          <w:sz w:val="28"/>
          <w:szCs w:val="20"/>
        </w:rPr>
      </w:pPr>
      <w:r w:rsidRPr="00A31155">
        <w:rPr>
          <w:bCs/>
          <w:iCs/>
          <w:sz w:val="28"/>
          <w:szCs w:val="20"/>
        </w:rPr>
        <w:sym w:font="Symbol" w:char="F0B7"/>
      </w:r>
      <w:r w:rsidRPr="00A31155">
        <w:rPr>
          <w:bCs/>
          <w:iCs/>
          <w:sz w:val="28"/>
          <w:szCs w:val="20"/>
        </w:rPr>
        <w:t xml:space="preserve">   обеспечение электрической </w:t>
      </w:r>
    </w:p>
    <w:p w:rsidR="00B2031A" w:rsidRPr="00A31155" w:rsidRDefault="00B2031A" w:rsidP="00B2031A">
      <w:pPr>
        <w:pStyle w:val="newsshowstyle"/>
        <w:tabs>
          <w:tab w:val="left" w:pos="7371"/>
        </w:tabs>
        <w:spacing w:before="0" w:beforeAutospacing="0" w:after="0" w:afterAutospacing="0"/>
        <w:ind w:left="708" w:firstLine="708"/>
        <w:jc w:val="both"/>
        <w:rPr>
          <w:bCs/>
          <w:iCs/>
          <w:sz w:val="28"/>
          <w:szCs w:val="20"/>
        </w:rPr>
      </w:pPr>
      <w:r w:rsidRPr="00A31155">
        <w:rPr>
          <w:bCs/>
          <w:iCs/>
          <w:sz w:val="28"/>
          <w:szCs w:val="20"/>
        </w:rPr>
        <w:t xml:space="preserve">     электроэнергией, газом и паром;  </w:t>
      </w:r>
    </w:p>
    <w:p w:rsidR="00981744" w:rsidRPr="00A31155" w:rsidRDefault="00B2031A" w:rsidP="0059482B">
      <w:pPr>
        <w:pStyle w:val="newsshowstyle"/>
        <w:spacing w:before="0" w:beforeAutospacing="0" w:after="0" w:afterAutospacing="0"/>
        <w:ind w:left="708" w:firstLine="708"/>
        <w:jc w:val="both"/>
        <w:rPr>
          <w:bCs/>
          <w:iCs/>
          <w:sz w:val="28"/>
          <w:szCs w:val="20"/>
        </w:rPr>
      </w:pPr>
      <w:r w:rsidRPr="00A31155">
        <w:rPr>
          <w:bCs/>
          <w:iCs/>
          <w:sz w:val="28"/>
          <w:szCs w:val="20"/>
        </w:rPr>
        <w:t xml:space="preserve">     кондиционирование воздуха                                - 412 человек,</w:t>
      </w:r>
    </w:p>
    <w:p w:rsidR="00CC34C6" w:rsidRPr="00A31155" w:rsidRDefault="00CC34C6" w:rsidP="00CC34C6">
      <w:pPr>
        <w:pStyle w:val="newsshowstyle"/>
        <w:spacing w:before="0" w:beforeAutospacing="0" w:after="0" w:afterAutospacing="0"/>
        <w:ind w:left="708" w:firstLine="708"/>
        <w:jc w:val="both"/>
        <w:rPr>
          <w:bCs/>
          <w:iCs/>
          <w:sz w:val="28"/>
          <w:szCs w:val="20"/>
        </w:rPr>
      </w:pPr>
      <w:r w:rsidRPr="00A31155">
        <w:rPr>
          <w:bCs/>
          <w:iCs/>
          <w:sz w:val="28"/>
          <w:szCs w:val="20"/>
        </w:rPr>
        <w:sym w:font="Symbol" w:char="F0B7"/>
      </w:r>
      <w:r w:rsidRPr="00A31155">
        <w:rPr>
          <w:bCs/>
          <w:iCs/>
          <w:sz w:val="28"/>
          <w:szCs w:val="20"/>
        </w:rPr>
        <w:t xml:space="preserve">   деятельность в области культуры, спорта, </w:t>
      </w:r>
    </w:p>
    <w:p w:rsidR="00CC34C6" w:rsidRPr="00A31155" w:rsidRDefault="00CC34C6" w:rsidP="00CC34C6">
      <w:pPr>
        <w:pStyle w:val="newsshowstyle"/>
        <w:spacing w:before="0" w:beforeAutospacing="0" w:after="0" w:afterAutospacing="0"/>
        <w:ind w:left="708" w:firstLine="708"/>
        <w:jc w:val="both"/>
        <w:rPr>
          <w:bCs/>
          <w:iCs/>
          <w:sz w:val="28"/>
          <w:szCs w:val="20"/>
        </w:rPr>
      </w:pPr>
      <w:r w:rsidRPr="00A31155">
        <w:rPr>
          <w:bCs/>
          <w:iCs/>
          <w:sz w:val="28"/>
          <w:szCs w:val="20"/>
        </w:rPr>
        <w:t xml:space="preserve">     организации досуга и развлечений     </w:t>
      </w:r>
      <w:r w:rsidRPr="00A31155">
        <w:rPr>
          <w:bCs/>
          <w:iCs/>
          <w:sz w:val="28"/>
          <w:szCs w:val="20"/>
        </w:rPr>
        <w:tab/>
        <w:t xml:space="preserve">               - </w:t>
      </w:r>
      <w:r w:rsidR="0059482B" w:rsidRPr="00A31155">
        <w:rPr>
          <w:bCs/>
          <w:iCs/>
          <w:sz w:val="28"/>
          <w:szCs w:val="20"/>
        </w:rPr>
        <w:t xml:space="preserve">243 </w:t>
      </w:r>
      <w:r w:rsidRPr="00A31155">
        <w:rPr>
          <w:bCs/>
          <w:iCs/>
          <w:sz w:val="28"/>
          <w:szCs w:val="20"/>
        </w:rPr>
        <w:t>человек</w:t>
      </w:r>
      <w:r w:rsidR="0059482B" w:rsidRPr="00A31155">
        <w:rPr>
          <w:bCs/>
          <w:iCs/>
          <w:sz w:val="28"/>
          <w:szCs w:val="20"/>
        </w:rPr>
        <w:t>а</w:t>
      </w:r>
      <w:r w:rsidRPr="00A31155">
        <w:rPr>
          <w:bCs/>
          <w:iCs/>
          <w:sz w:val="28"/>
          <w:szCs w:val="20"/>
        </w:rPr>
        <w:t xml:space="preserve">, </w:t>
      </w:r>
    </w:p>
    <w:p w:rsidR="00EA66B7" w:rsidRPr="00A31155" w:rsidRDefault="00EA66B7" w:rsidP="00EA66B7">
      <w:pPr>
        <w:pStyle w:val="newsshowstyle"/>
        <w:tabs>
          <w:tab w:val="left" w:pos="7371"/>
        </w:tabs>
        <w:spacing w:before="0" w:beforeAutospacing="0" w:after="0" w:afterAutospacing="0"/>
        <w:ind w:left="708" w:firstLine="708"/>
        <w:jc w:val="both"/>
        <w:rPr>
          <w:bCs/>
          <w:iCs/>
          <w:sz w:val="28"/>
          <w:szCs w:val="20"/>
        </w:rPr>
      </w:pPr>
      <w:r w:rsidRPr="00A31155">
        <w:rPr>
          <w:bCs/>
          <w:iCs/>
          <w:sz w:val="28"/>
          <w:szCs w:val="20"/>
        </w:rPr>
        <w:sym w:font="Symbol" w:char="F0B7"/>
      </w:r>
      <w:r w:rsidRPr="00A31155">
        <w:rPr>
          <w:bCs/>
          <w:iCs/>
          <w:sz w:val="28"/>
          <w:szCs w:val="20"/>
        </w:rPr>
        <w:t xml:space="preserve">   добыча полезных ископаемых                             - 206 человек,</w:t>
      </w:r>
    </w:p>
    <w:p w:rsidR="00EA66B7" w:rsidRPr="00A31155" w:rsidRDefault="00EA66B7" w:rsidP="00EA66B7">
      <w:pPr>
        <w:pStyle w:val="newsshowstyle"/>
        <w:spacing w:before="0" w:beforeAutospacing="0" w:after="0" w:afterAutospacing="0"/>
        <w:ind w:left="708" w:firstLine="708"/>
        <w:jc w:val="both"/>
        <w:rPr>
          <w:bCs/>
          <w:iCs/>
          <w:sz w:val="28"/>
          <w:szCs w:val="20"/>
        </w:rPr>
      </w:pPr>
      <w:r w:rsidRPr="00A31155">
        <w:rPr>
          <w:bCs/>
          <w:iCs/>
          <w:sz w:val="28"/>
          <w:szCs w:val="20"/>
        </w:rPr>
        <w:sym w:font="Symbol" w:char="F0B7"/>
      </w:r>
      <w:r w:rsidRPr="00A31155">
        <w:rPr>
          <w:bCs/>
          <w:iCs/>
          <w:sz w:val="28"/>
          <w:szCs w:val="20"/>
        </w:rPr>
        <w:t xml:space="preserve">   деятельность в области здравоохранения</w:t>
      </w:r>
    </w:p>
    <w:p w:rsidR="00EA66B7" w:rsidRPr="00A31155" w:rsidRDefault="00EA66B7" w:rsidP="00EA66B7">
      <w:pPr>
        <w:pStyle w:val="newsshowstyle"/>
        <w:spacing w:before="0" w:beforeAutospacing="0" w:after="0" w:afterAutospacing="0"/>
        <w:ind w:left="708" w:firstLine="708"/>
        <w:jc w:val="both"/>
        <w:rPr>
          <w:bCs/>
          <w:iCs/>
          <w:sz w:val="28"/>
          <w:szCs w:val="20"/>
        </w:rPr>
      </w:pPr>
      <w:r w:rsidRPr="00A31155">
        <w:rPr>
          <w:bCs/>
          <w:iCs/>
          <w:sz w:val="28"/>
          <w:szCs w:val="20"/>
        </w:rPr>
        <w:t xml:space="preserve">     и социальных услуг                                              - 181 человек, </w:t>
      </w:r>
    </w:p>
    <w:p w:rsidR="00CB0ABB" w:rsidRPr="00A31155" w:rsidRDefault="00CB0ABB" w:rsidP="00CB0ABB">
      <w:pPr>
        <w:pStyle w:val="newsshowstyle"/>
        <w:spacing w:before="0" w:beforeAutospacing="0" w:after="0" w:afterAutospacing="0"/>
        <w:ind w:left="708" w:firstLine="708"/>
        <w:jc w:val="both"/>
        <w:rPr>
          <w:bCs/>
          <w:iCs/>
          <w:sz w:val="28"/>
          <w:szCs w:val="20"/>
        </w:rPr>
      </w:pPr>
      <w:r w:rsidRPr="00A31155">
        <w:rPr>
          <w:bCs/>
          <w:iCs/>
          <w:sz w:val="28"/>
          <w:szCs w:val="20"/>
        </w:rPr>
        <w:sym w:font="Symbol" w:char="F0B7"/>
      </w:r>
      <w:r w:rsidRPr="00A31155">
        <w:rPr>
          <w:bCs/>
          <w:iCs/>
          <w:sz w:val="28"/>
          <w:szCs w:val="20"/>
        </w:rPr>
        <w:t xml:space="preserve">   строительство                                                        - 154 человека,</w:t>
      </w:r>
    </w:p>
    <w:p w:rsidR="00CB0ABB" w:rsidRPr="00A31155" w:rsidRDefault="00CB0ABB" w:rsidP="00CB0ABB">
      <w:pPr>
        <w:pStyle w:val="newsshowstyle"/>
        <w:tabs>
          <w:tab w:val="left" w:pos="7371"/>
        </w:tabs>
        <w:spacing w:before="0" w:beforeAutospacing="0" w:after="0" w:afterAutospacing="0"/>
        <w:ind w:left="708" w:firstLine="708"/>
        <w:jc w:val="both"/>
        <w:rPr>
          <w:bCs/>
          <w:iCs/>
          <w:sz w:val="28"/>
          <w:szCs w:val="20"/>
        </w:rPr>
      </w:pPr>
      <w:r w:rsidRPr="00A31155">
        <w:rPr>
          <w:bCs/>
          <w:iCs/>
          <w:sz w:val="28"/>
          <w:szCs w:val="20"/>
        </w:rPr>
        <w:lastRenderedPageBreak/>
        <w:sym w:font="Symbol" w:char="F0B7"/>
      </w:r>
      <w:r w:rsidRPr="00A31155">
        <w:rPr>
          <w:bCs/>
          <w:iCs/>
          <w:sz w:val="28"/>
          <w:szCs w:val="20"/>
        </w:rPr>
        <w:t xml:space="preserve">   деятельность профессиональная, </w:t>
      </w:r>
    </w:p>
    <w:p w:rsidR="00CB0ABB" w:rsidRPr="00A31155" w:rsidRDefault="00CB0ABB" w:rsidP="00CB0ABB">
      <w:pPr>
        <w:pStyle w:val="newsshowstyle"/>
        <w:tabs>
          <w:tab w:val="left" w:pos="7371"/>
        </w:tabs>
        <w:spacing w:before="0" w:beforeAutospacing="0" w:after="0" w:afterAutospacing="0"/>
        <w:ind w:left="708" w:firstLine="708"/>
        <w:jc w:val="both"/>
        <w:rPr>
          <w:bCs/>
          <w:iCs/>
          <w:sz w:val="28"/>
          <w:szCs w:val="20"/>
        </w:rPr>
      </w:pPr>
      <w:r w:rsidRPr="00A31155">
        <w:rPr>
          <w:bCs/>
          <w:iCs/>
          <w:sz w:val="28"/>
          <w:szCs w:val="20"/>
        </w:rPr>
        <w:t xml:space="preserve">     научная и техническая                                          - 131 человек,</w:t>
      </w:r>
    </w:p>
    <w:p w:rsidR="0091347D" w:rsidRPr="00A31155" w:rsidRDefault="0091347D" w:rsidP="0091347D">
      <w:pPr>
        <w:pStyle w:val="newsshowstyle"/>
        <w:tabs>
          <w:tab w:val="left" w:pos="7371"/>
        </w:tabs>
        <w:spacing w:before="0" w:beforeAutospacing="0" w:after="0" w:afterAutospacing="0"/>
        <w:ind w:left="708" w:firstLine="708"/>
        <w:jc w:val="both"/>
        <w:rPr>
          <w:bCs/>
          <w:iCs/>
          <w:sz w:val="28"/>
          <w:szCs w:val="20"/>
        </w:rPr>
      </w:pPr>
      <w:r w:rsidRPr="00A31155">
        <w:rPr>
          <w:bCs/>
          <w:iCs/>
          <w:sz w:val="28"/>
          <w:szCs w:val="20"/>
        </w:rPr>
        <w:sym w:font="Symbol" w:char="F0B7"/>
      </w:r>
      <w:r w:rsidRPr="00A31155">
        <w:rPr>
          <w:bCs/>
          <w:iCs/>
          <w:sz w:val="28"/>
          <w:szCs w:val="20"/>
        </w:rPr>
        <w:t xml:space="preserve">   деятельность финансовая и страховая                - 95 человек.</w:t>
      </w:r>
    </w:p>
    <w:p w:rsidR="00EA66B7" w:rsidRPr="00A31155" w:rsidRDefault="00EA66B7" w:rsidP="00CC34C6">
      <w:pPr>
        <w:pStyle w:val="newsshowstyle"/>
        <w:spacing w:before="0" w:beforeAutospacing="0" w:after="0" w:afterAutospacing="0"/>
        <w:ind w:left="708" w:firstLine="708"/>
        <w:jc w:val="both"/>
        <w:rPr>
          <w:bCs/>
          <w:iCs/>
          <w:sz w:val="28"/>
          <w:szCs w:val="20"/>
        </w:rPr>
      </w:pPr>
    </w:p>
    <w:p w:rsidR="00525274" w:rsidRPr="00A31155" w:rsidRDefault="00525274" w:rsidP="00275160">
      <w:pPr>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Уменьш</w:t>
      </w:r>
      <w:r w:rsidR="00275160" w:rsidRPr="00A31155">
        <w:rPr>
          <w:rFonts w:ascii="Times New Roman" w:eastAsia="Times New Roman" w:hAnsi="Times New Roman" w:cs="Times New Roman"/>
          <w:sz w:val="28"/>
          <w:szCs w:val="28"/>
          <w:lang w:eastAsia="x-none"/>
        </w:rPr>
        <w:t>ение</w:t>
      </w:r>
      <w:r w:rsidRPr="00A31155">
        <w:rPr>
          <w:rFonts w:ascii="Times New Roman" w:eastAsia="Times New Roman" w:hAnsi="Times New Roman" w:cs="Times New Roman"/>
          <w:sz w:val="28"/>
          <w:szCs w:val="28"/>
          <w:lang w:eastAsia="x-none"/>
        </w:rPr>
        <w:t xml:space="preserve"> количеств</w:t>
      </w:r>
      <w:r w:rsidR="00275160" w:rsidRPr="00A31155">
        <w:rPr>
          <w:rFonts w:ascii="Times New Roman" w:eastAsia="Times New Roman" w:hAnsi="Times New Roman" w:cs="Times New Roman"/>
          <w:sz w:val="28"/>
          <w:szCs w:val="28"/>
          <w:lang w:eastAsia="x-none"/>
        </w:rPr>
        <w:t>а</w:t>
      </w:r>
      <w:r w:rsidRPr="00A31155">
        <w:rPr>
          <w:rFonts w:ascii="Times New Roman" w:eastAsia="Times New Roman" w:hAnsi="Times New Roman" w:cs="Times New Roman"/>
          <w:sz w:val="28"/>
          <w:szCs w:val="28"/>
          <w:lang w:eastAsia="x-none"/>
        </w:rPr>
        <w:t xml:space="preserve"> занятых на </w:t>
      </w:r>
      <w:r w:rsidR="0039226C" w:rsidRPr="00A31155">
        <w:rPr>
          <w:rFonts w:ascii="Times New Roman" w:eastAsia="Times New Roman" w:hAnsi="Times New Roman" w:cs="Times New Roman"/>
          <w:sz w:val="28"/>
          <w:szCs w:val="28"/>
          <w:lang w:eastAsia="x-none"/>
        </w:rPr>
        <w:t>1 5</w:t>
      </w:r>
      <w:r w:rsidR="008F2E8E" w:rsidRPr="00A31155">
        <w:rPr>
          <w:rFonts w:ascii="Times New Roman" w:eastAsia="Times New Roman" w:hAnsi="Times New Roman" w:cs="Times New Roman"/>
          <w:sz w:val="28"/>
          <w:szCs w:val="28"/>
          <w:lang w:eastAsia="x-none"/>
        </w:rPr>
        <w:t>89</w:t>
      </w:r>
      <w:r w:rsidRPr="00A31155">
        <w:rPr>
          <w:rFonts w:ascii="Times New Roman" w:eastAsia="Times New Roman" w:hAnsi="Times New Roman" w:cs="Times New Roman"/>
          <w:sz w:val="28"/>
          <w:szCs w:val="28"/>
          <w:lang w:eastAsia="x-none"/>
        </w:rPr>
        <w:t xml:space="preserve"> человек</w:t>
      </w:r>
      <w:r w:rsidR="00275160" w:rsidRPr="00A31155">
        <w:rPr>
          <w:rFonts w:ascii="Times New Roman" w:eastAsia="Times New Roman" w:hAnsi="Times New Roman" w:cs="Times New Roman"/>
          <w:sz w:val="28"/>
          <w:szCs w:val="28"/>
          <w:lang w:eastAsia="x-none"/>
        </w:rPr>
        <w:t xml:space="preserve"> отмечено по следующим видам деятельности</w:t>
      </w:r>
      <w:r w:rsidRPr="00A31155">
        <w:rPr>
          <w:rFonts w:ascii="Times New Roman" w:eastAsia="Times New Roman" w:hAnsi="Times New Roman" w:cs="Times New Roman"/>
          <w:sz w:val="28"/>
          <w:szCs w:val="28"/>
          <w:lang w:eastAsia="x-none"/>
        </w:rPr>
        <w:t>:</w:t>
      </w:r>
    </w:p>
    <w:p w:rsidR="00571062" w:rsidRPr="00A31155" w:rsidRDefault="00571062" w:rsidP="00571062">
      <w:pPr>
        <w:pStyle w:val="newsshowstyle"/>
        <w:spacing w:before="0" w:beforeAutospacing="0" w:after="0" w:afterAutospacing="0"/>
        <w:ind w:left="708" w:firstLine="708"/>
        <w:jc w:val="both"/>
        <w:rPr>
          <w:bCs/>
          <w:iCs/>
          <w:sz w:val="28"/>
          <w:szCs w:val="20"/>
        </w:rPr>
      </w:pPr>
      <w:r w:rsidRPr="00A31155">
        <w:rPr>
          <w:bCs/>
          <w:iCs/>
          <w:sz w:val="28"/>
          <w:szCs w:val="20"/>
        </w:rPr>
        <w:sym w:font="Symbol" w:char="F0B7"/>
      </w:r>
      <w:r w:rsidRPr="00A31155">
        <w:rPr>
          <w:bCs/>
          <w:iCs/>
          <w:sz w:val="28"/>
          <w:szCs w:val="20"/>
        </w:rPr>
        <w:t xml:space="preserve">   деятельность по операциям </w:t>
      </w:r>
    </w:p>
    <w:p w:rsidR="00571062" w:rsidRPr="00A31155" w:rsidRDefault="00571062" w:rsidP="00571062">
      <w:pPr>
        <w:pStyle w:val="newsshowstyle"/>
        <w:spacing w:before="0" w:beforeAutospacing="0" w:after="0" w:afterAutospacing="0"/>
        <w:ind w:left="708" w:firstLine="708"/>
        <w:jc w:val="both"/>
        <w:rPr>
          <w:bCs/>
          <w:iCs/>
          <w:sz w:val="28"/>
          <w:szCs w:val="20"/>
        </w:rPr>
      </w:pPr>
      <w:r w:rsidRPr="00A31155">
        <w:rPr>
          <w:bCs/>
          <w:iCs/>
          <w:sz w:val="28"/>
          <w:szCs w:val="20"/>
        </w:rPr>
        <w:t xml:space="preserve">     с недвижимым имуществом                                - 714 человек,  </w:t>
      </w:r>
    </w:p>
    <w:p w:rsidR="00571062" w:rsidRPr="00A31155" w:rsidRDefault="00571062" w:rsidP="00571062">
      <w:pPr>
        <w:pStyle w:val="newsshowstyle"/>
        <w:spacing w:before="0" w:beforeAutospacing="0" w:after="0" w:afterAutospacing="0"/>
        <w:ind w:left="708" w:firstLine="708"/>
        <w:jc w:val="both"/>
        <w:rPr>
          <w:bCs/>
          <w:iCs/>
          <w:sz w:val="28"/>
          <w:szCs w:val="20"/>
        </w:rPr>
      </w:pPr>
      <w:r w:rsidRPr="00A31155">
        <w:rPr>
          <w:bCs/>
          <w:iCs/>
          <w:sz w:val="28"/>
          <w:szCs w:val="20"/>
        </w:rPr>
        <w:sym w:font="Symbol" w:char="F0B7"/>
      </w:r>
      <w:r w:rsidRPr="00A31155">
        <w:rPr>
          <w:bCs/>
          <w:iCs/>
          <w:sz w:val="28"/>
          <w:szCs w:val="20"/>
        </w:rPr>
        <w:t xml:space="preserve">   транспортировка и хранение                                - 360 человек,</w:t>
      </w:r>
    </w:p>
    <w:p w:rsidR="00571062" w:rsidRPr="00A31155" w:rsidRDefault="00571062" w:rsidP="00571062">
      <w:pPr>
        <w:pStyle w:val="newsshowstyle"/>
        <w:spacing w:before="0" w:beforeAutospacing="0" w:after="0" w:afterAutospacing="0"/>
        <w:ind w:left="708" w:firstLine="708"/>
        <w:jc w:val="both"/>
        <w:rPr>
          <w:bCs/>
          <w:iCs/>
          <w:sz w:val="28"/>
          <w:szCs w:val="20"/>
        </w:rPr>
      </w:pPr>
      <w:r w:rsidRPr="00A31155">
        <w:rPr>
          <w:bCs/>
          <w:iCs/>
          <w:sz w:val="28"/>
          <w:szCs w:val="20"/>
        </w:rPr>
        <w:sym w:font="Symbol" w:char="F0B7"/>
      </w:r>
      <w:r w:rsidRPr="00A31155">
        <w:rPr>
          <w:bCs/>
          <w:iCs/>
          <w:sz w:val="28"/>
          <w:szCs w:val="20"/>
        </w:rPr>
        <w:t xml:space="preserve">   образование                                                           - 132 человека,</w:t>
      </w:r>
    </w:p>
    <w:p w:rsidR="00E77204" w:rsidRPr="00A31155" w:rsidRDefault="00571062" w:rsidP="00E77204">
      <w:pPr>
        <w:pStyle w:val="newsshowstyle"/>
        <w:spacing w:before="0" w:beforeAutospacing="0" w:after="0" w:afterAutospacing="0"/>
        <w:ind w:left="708" w:firstLine="708"/>
        <w:jc w:val="both"/>
        <w:rPr>
          <w:bCs/>
          <w:iCs/>
          <w:sz w:val="28"/>
          <w:szCs w:val="20"/>
        </w:rPr>
      </w:pPr>
      <w:r w:rsidRPr="00A31155">
        <w:rPr>
          <w:bCs/>
          <w:iCs/>
          <w:sz w:val="28"/>
          <w:szCs w:val="20"/>
        </w:rPr>
        <w:t xml:space="preserve"> </w:t>
      </w:r>
      <w:r w:rsidR="00E77204" w:rsidRPr="00A31155">
        <w:rPr>
          <w:bCs/>
          <w:iCs/>
          <w:sz w:val="28"/>
          <w:szCs w:val="20"/>
        </w:rPr>
        <w:sym w:font="Symbol" w:char="F0B7"/>
      </w:r>
      <w:r w:rsidR="00E77204" w:rsidRPr="00A31155">
        <w:rPr>
          <w:bCs/>
          <w:iCs/>
          <w:sz w:val="28"/>
          <w:szCs w:val="20"/>
        </w:rPr>
        <w:t xml:space="preserve">   государственное управление</w:t>
      </w:r>
    </w:p>
    <w:p w:rsidR="00E77204" w:rsidRPr="00A31155" w:rsidRDefault="00E77204" w:rsidP="00E77204">
      <w:pPr>
        <w:pStyle w:val="newsshowstyle"/>
        <w:spacing w:before="0" w:beforeAutospacing="0" w:after="0" w:afterAutospacing="0"/>
        <w:ind w:left="708" w:firstLine="708"/>
        <w:jc w:val="both"/>
        <w:rPr>
          <w:bCs/>
          <w:iCs/>
          <w:sz w:val="28"/>
          <w:szCs w:val="20"/>
        </w:rPr>
      </w:pPr>
      <w:r w:rsidRPr="00A31155">
        <w:rPr>
          <w:bCs/>
          <w:iCs/>
          <w:sz w:val="28"/>
          <w:szCs w:val="20"/>
        </w:rPr>
        <w:t xml:space="preserve">     и обеспечение военной безопасности; </w:t>
      </w:r>
    </w:p>
    <w:p w:rsidR="00571062" w:rsidRPr="00A31155" w:rsidRDefault="00E77204" w:rsidP="00E77204">
      <w:pPr>
        <w:pStyle w:val="newsshowstyle"/>
        <w:spacing w:before="0" w:beforeAutospacing="0" w:after="0" w:afterAutospacing="0"/>
        <w:ind w:left="708" w:firstLine="708"/>
        <w:jc w:val="both"/>
        <w:rPr>
          <w:bCs/>
          <w:iCs/>
          <w:sz w:val="28"/>
          <w:szCs w:val="20"/>
        </w:rPr>
      </w:pPr>
      <w:r w:rsidRPr="00A31155">
        <w:rPr>
          <w:bCs/>
          <w:iCs/>
          <w:sz w:val="28"/>
          <w:szCs w:val="20"/>
        </w:rPr>
        <w:t xml:space="preserve">     социальное обеспечение         </w:t>
      </w:r>
      <w:r w:rsidRPr="00A31155">
        <w:rPr>
          <w:bCs/>
          <w:iCs/>
          <w:sz w:val="28"/>
          <w:szCs w:val="20"/>
        </w:rPr>
        <w:tab/>
      </w:r>
      <w:r w:rsidRPr="00A31155">
        <w:rPr>
          <w:bCs/>
          <w:iCs/>
          <w:sz w:val="28"/>
          <w:szCs w:val="20"/>
        </w:rPr>
        <w:tab/>
        <w:t xml:space="preserve">              - 103 человека,</w:t>
      </w:r>
    </w:p>
    <w:p w:rsidR="00723722" w:rsidRPr="00A31155" w:rsidRDefault="00723722" w:rsidP="00CC34C6">
      <w:pPr>
        <w:pStyle w:val="newsshowstyle"/>
        <w:spacing w:before="0" w:beforeAutospacing="0" w:after="0" w:afterAutospacing="0"/>
        <w:ind w:left="708" w:firstLine="708"/>
        <w:jc w:val="both"/>
        <w:rPr>
          <w:bCs/>
          <w:iCs/>
          <w:sz w:val="28"/>
          <w:szCs w:val="20"/>
        </w:rPr>
      </w:pPr>
      <w:r w:rsidRPr="00A31155">
        <w:rPr>
          <w:bCs/>
          <w:iCs/>
          <w:sz w:val="28"/>
          <w:szCs w:val="20"/>
        </w:rPr>
        <w:sym w:font="Symbol" w:char="F0B7"/>
      </w:r>
      <w:r w:rsidRPr="00A31155">
        <w:rPr>
          <w:bCs/>
          <w:iCs/>
          <w:sz w:val="28"/>
          <w:szCs w:val="20"/>
        </w:rPr>
        <w:t xml:space="preserve">   обрабатывающие производства                          - </w:t>
      </w:r>
      <w:r w:rsidR="00E77204" w:rsidRPr="00A31155">
        <w:rPr>
          <w:bCs/>
          <w:iCs/>
          <w:sz w:val="28"/>
          <w:szCs w:val="20"/>
        </w:rPr>
        <w:t>93</w:t>
      </w:r>
      <w:r w:rsidRPr="00A31155">
        <w:rPr>
          <w:bCs/>
          <w:iCs/>
          <w:sz w:val="28"/>
          <w:szCs w:val="20"/>
        </w:rPr>
        <w:t xml:space="preserve"> человек</w:t>
      </w:r>
      <w:r w:rsidR="00E77204" w:rsidRPr="00A31155">
        <w:rPr>
          <w:bCs/>
          <w:iCs/>
          <w:sz w:val="28"/>
          <w:szCs w:val="20"/>
        </w:rPr>
        <w:t>а</w:t>
      </w:r>
      <w:r w:rsidRPr="00A31155">
        <w:rPr>
          <w:bCs/>
          <w:iCs/>
          <w:sz w:val="28"/>
          <w:szCs w:val="20"/>
        </w:rPr>
        <w:t>,</w:t>
      </w:r>
    </w:p>
    <w:p w:rsidR="00957E1B" w:rsidRPr="00A31155" w:rsidRDefault="00957E1B" w:rsidP="00957E1B">
      <w:pPr>
        <w:pStyle w:val="newsshowstyle"/>
        <w:numPr>
          <w:ilvl w:val="0"/>
          <w:numId w:val="45"/>
        </w:numPr>
        <w:tabs>
          <w:tab w:val="left" w:pos="1701"/>
        </w:tabs>
        <w:spacing w:before="0" w:beforeAutospacing="0" w:after="0" w:afterAutospacing="0"/>
        <w:ind w:left="1276" w:firstLine="142"/>
        <w:jc w:val="both"/>
        <w:rPr>
          <w:bCs/>
          <w:iCs/>
          <w:sz w:val="28"/>
          <w:szCs w:val="20"/>
        </w:rPr>
      </w:pPr>
      <w:r w:rsidRPr="00A31155">
        <w:rPr>
          <w:bCs/>
          <w:iCs/>
          <w:sz w:val="28"/>
          <w:szCs w:val="20"/>
        </w:rPr>
        <w:t xml:space="preserve">водоснабжение; водоотведение, </w:t>
      </w:r>
    </w:p>
    <w:p w:rsidR="00957E1B" w:rsidRPr="00A31155" w:rsidRDefault="00957E1B" w:rsidP="00957E1B">
      <w:pPr>
        <w:pStyle w:val="newsshowstyle"/>
        <w:tabs>
          <w:tab w:val="left" w:pos="2136"/>
        </w:tabs>
        <w:spacing w:before="0" w:beforeAutospacing="0" w:after="0" w:afterAutospacing="0"/>
        <w:jc w:val="both"/>
        <w:rPr>
          <w:bCs/>
          <w:iCs/>
          <w:sz w:val="28"/>
          <w:szCs w:val="20"/>
        </w:rPr>
      </w:pPr>
      <w:r w:rsidRPr="00A31155">
        <w:rPr>
          <w:bCs/>
          <w:iCs/>
          <w:sz w:val="28"/>
          <w:szCs w:val="20"/>
        </w:rPr>
        <w:t xml:space="preserve">                        организация сбора и утилизации отходов,</w:t>
      </w:r>
    </w:p>
    <w:p w:rsidR="00E77204" w:rsidRPr="00A31155" w:rsidRDefault="00957E1B" w:rsidP="00957E1B">
      <w:pPr>
        <w:pStyle w:val="newsshowstyle"/>
        <w:tabs>
          <w:tab w:val="left" w:pos="2136"/>
        </w:tabs>
        <w:spacing w:before="0" w:beforeAutospacing="0" w:after="0" w:afterAutospacing="0"/>
        <w:jc w:val="both"/>
        <w:rPr>
          <w:bCs/>
          <w:iCs/>
          <w:sz w:val="28"/>
          <w:szCs w:val="20"/>
        </w:rPr>
      </w:pPr>
      <w:r w:rsidRPr="00A31155">
        <w:rPr>
          <w:bCs/>
          <w:iCs/>
          <w:sz w:val="28"/>
          <w:szCs w:val="20"/>
        </w:rPr>
        <w:t xml:space="preserve">                        деятельность по </w:t>
      </w:r>
      <w:r w:rsidR="008F2E8E" w:rsidRPr="00A31155">
        <w:rPr>
          <w:bCs/>
          <w:iCs/>
          <w:sz w:val="28"/>
          <w:szCs w:val="20"/>
        </w:rPr>
        <w:t>ликвидации загрязнений           - 49 человек,</w:t>
      </w:r>
    </w:p>
    <w:p w:rsidR="008F2E8E" w:rsidRPr="00A31155" w:rsidRDefault="008F2E8E" w:rsidP="008F2E8E">
      <w:pPr>
        <w:pStyle w:val="newsshowstyle"/>
        <w:spacing w:before="0" w:beforeAutospacing="0" w:after="0" w:afterAutospacing="0"/>
        <w:ind w:left="708" w:firstLine="708"/>
        <w:jc w:val="both"/>
        <w:rPr>
          <w:bCs/>
          <w:iCs/>
          <w:sz w:val="28"/>
          <w:szCs w:val="20"/>
        </w:rPr>
      </w:pPr>
      <w:r w:rsidRPr="00A31155">
        <w:rPr>
          <w:bCs/>
          <w:iCs/>
          <w:sz w:val="28"/>
          <w:szCs w:val="20"/>
        </w:rPr>
        <w:sym w:font="Symbol" w:char="F0B7"/>
      </w:r>
      <w:r w:rsidRPr="00A31155">
        <w:rPr>
          <w:bCs/>
          <w:iCs/>
          <w:sz w:val="28"/>
          <w:szCs w:val="20"/>
        </w:rPr>
        <w:t xml:space="preserve">   деятельность гостиниц и предприятий </w:t>
      </w:r>
    </w:p>
    <w:p w:rsidR="008F2E8E" w:rsidRPr="00A31155" w:rsidRDefault="008F2E8E" w:rsidP="008F2E8E">
      <w:pPr>
        <w:pStyle w:val="newsshowstyle"/>
        <w:spacing w:before="0" w:beforeAutospacing="0" w:after="0" w:afterAutospacing="0"/>
        <w:ind w:left="708" w:firstLine="708"/>
        <w:jc w:val="both"/>
        <w:rPr>
          <w:bCs/>
          <w:iCs/>
          <w:sz w:val="28"/>
          <w:szCs w:val="20"/>
        </w:rPr>
      </w:pPr>
      <w:r w:rsidRPr="00A31155">
        <w:rPr>
          <w:bCs/>
          <w:iCs/>
          <w:sz w:val="28"/>
          <w:szCs w:val="20"/>
        </w:rPr>
        <w:t xml:space="preserve">     общественного питания                    </w:t>
      </w:r>
      <w:r w:rsidRPr="00A31155">
        <w:rPr>
          <w:bCs/>
          <w:iCs/>
          <w:sz w:val="28"/>
          <w:szCs w:val="20"/>
        </w:rPr>
        <w:tab/>
        <w:t xml:space="preserve">              - 39 человек,</w:t>
      </w:r>
    </w:p>
    <w:p w:rsidR="008F2E8E" w:rsidRPr="00A31155" w:rsidRDefault="008F2E8E" w:rsidP="008F2E8E">
      <w:pPr>
        <w:pStyle w:val="newsshowstyle"/>
        <w:tabs>
          <w:tab w:val="left" w:pos="7371"/>
        </w:tabs>
        <w:spacing w:before="0" w:beforeAutospacing="0" w:after="0" w:afterAutospacing="0"/>
        <w:ind w:left="708" w:firstLine="426"/>
        <w:jc w:val="both"/>
        <w:rPr>
          <w:bCs/>
          <w:iCs/>
          <w:sz w:val="28"/>
          <w:szCs w:val="20"/>
        </w:rPr>
      </w:pPr>
      <w:r w:rsidRPr="00A31155">
        <w:rPr>
          <w:bCs/>
          <w:iCs/>
          <w:sz w:val="28"/>
          <w:szCs w:val="20"/>
        </w:rPr>
        <w:t xml:space="preserve">    </w:t>
      </w:r>
      <w:r w:rsidRPr="00A31155">
        <w:rPr>
          <w:bCs/>
          <w:iCs/>
          <w:sz w:val="28"/>
          <w:szCs w:val="20"/>
        </w:rPr>
        <w:sym w:font="Symbol" w:char="F0B7"/>
      </w:r>
      <w:r w:rsidRPr="00A31155">
        <w:rPr>
          <w:bCs/>
          <w:iCs/>
          <w:sz w:val="28"/>
          <w:szCs w:val="20"/>
        </w:rPr>
        <w:t xml:space="preserve">   деятельность в области информации</w:t>
      </w:r>
    </w:p>
    <w:p w:rsidR="008F2E8E" w:rsidRPr="00A31155" w:rsidRDefault="008F2E8E" w:rsidP="008F2E8E">
      <w:pPr>
        <w:pStyle w:val="newsshowstyle"/>
        <w:tabs>
          <w:tab w:val="left" w:pos="7371"/>
        </w:tabs>
        <w:spacing w:before="0" w:beforeAutospacing="0" w:after="0" w:afterAutospacing="0"/>
        <w:ind w:left="708" w:firstLine="708"/>
        <w:jc w:val="both"/>
        <w:rPr>
          <w:bCs/>
          <w:iCs/>
          <w:sz w:val="28"/>
          <w:szCs w:val="20"/>
        </w:rPr>
      </w:pPr>
      <w:r w:rsidRPr="00A31155">
        <w:rPr>
          <w:bCs/>
          <w:iCs/>
          <w:sz w:val="28"/>
          <w:szCs w:val="20"/>
        </w:rPr>
        <w:t xml:space="preserve">     и связи                                                                    - 35 человек,</w:t>
      </w:r>
    </w:p>
    <w:p w:rsidR="008F2E8E" w:rsidRPr="00A31155" w:rsidRDefault="008F2E8E" w:rsidP="008F2E8E">
      <w:pPr>
        <w:pStyle w:val="newsshowstyle"/>
        <w:spacing w:before="0" w:beforeAutospacing="0" w:after="0" w:afterAutospacing="0"/>
        <w:ind w:left="708" w:firstLine="708"/>
        <w:jc w:val="both"/>
        <w:rPr>
          <w:bCs/>
          <w:iCs/>
          <w:sz w:val="28"/>
          <w:szCs w:val="20"/>
        </w:rPr>
      </w:pPr>
      <w:r w:rsidRPr="00A31155">
        <w:rPr>
          <w:bCs/>
          <w:iCs/>
          <w:sz w:val="28"/>
          <w:szCs w:val="20"/>
        </w:rPr>
        <w:sym w:font="Symbol" w:char="F0B7"/>
      </w:r>
      <w:r w:rsidRPr="00A31155">
        <w:rPr>
          <w:bCs/>
          <w:iCs/>
          <w:sz w:val="28"/>
          <w:szCs w:val="20"/>
        </w:rPr>
        <w:t xml:space="preserve">   деятельность административная и </w:t>
      </w:r>
    </w:p>
    <w:p w:rsidR="008F2E8E" w:rsidRPr="00A31155" w:rsidRDefault="008F2E8E" w:rsidP="008F2E8E">
      <w:pPr>
        <w:pStyle w:val="newsshowstyle"/>
        <w:spacing w:before="0" w:beforeAutospacing="0" w:after="0" w:afterAutospacing="0"/>
        <w:ind w:left="708" w:firstLine="708"/>
        <w:jc w:val="both"/>
        <w:rPr>
          <w:bCs/>
          <w:iCs/>
          <w:sz w:val="28"/>
          <w:szCs w:val="20"/>
        </w:rPr>
      </w:pPr>
      <w:r w:rsidRPr="00A31155">
        <w:rPr>
          <w:bCs/>
          <w:iCs/>
          <w:sz w:val="28"/>
          <w:szCs w:val="20"/>
        </w:rPr>
        <w:t xml:space="preserve">     сопутствующие дополнительные услуги           - 30 человек,  </w:t>
      </w:r>
    </w:p>
    <w:p w:rsidR="008F2E8E" w:rsidRPr="00A31155" w:rsidRDefault="008F2E8E" w:rsidP="008F2E8E">
      <w:pPr>
        <w:pStyle w:val="newsshowstyle"/>
        <w:spacing w:before="0" w:beforeAutospacing="0" w:after="0" w:afterAutospacing="0"/>
        <w:ind w:left="708" w:firstLine="708"/>
        <w:jc w:val="both"/>
        <w:rPr>
          <w:bCs/>
          <w:iCs/>
          <w:sz w:val="28"/>
          <w:szCs w:val="20"/>
        </w:rPr>
      </w:pPr>
      <w:r w:rsidRPr="00A31155">
        <w:rPr>
          <w:bCs/>
          <w:iCs/>
          <w:sz w:val="28"/>
          <w:szCs w:val="20"/>
        </w:rPr>
        <w:sym w:font="Symbol" w:char="F0B7"/>
      </w:r>
      <w:r w:rsidRPr="00A31155">
        <w:rPr>
          <w:bCs/>
          <w:iCs/>
          <w:sz w:val="28"/>
          <w:szCs w:val="20"/>
        </w:rPr>
        <w:t xml:space="preserve">   сельское, лесное хозяйство, охота, </w:t>
      </w:r>
    </w:p>
    <w:p w:rsidR="00957E1B" w:rsidRPr="00A31155" w:rsidRDefault="008F2E8E" w:rsidP="008F2E8E">
      <w:pPr>
        <w:pStyle w:val="newsshowstyle"/>
        <w:spacing w:before="0" w:beforeAutospacing="0" w:after="0" w:afterAutospacing="0"/>
        <w:ind w:left="708" w:firstLine="708"/>
        <w:jc w:val="both"/>
        <w:rPr>
          <w:bCs/>
          <w:iCs/>
          <w:sz w:val="28"/>
          <w:szCs w:val="20"/>
        </w:rPr>
      </w:pPr>
      <w:r w:rsidRPr="00A31155">
        <w:rPr>
          <w:bCs/>
          <w:iCs/>
          <w:sz w:val="28"/>
          <w:szCs w:val="20"/>
        </w:rPr>
        <w:t xml:space="preserve">     рыболовство и рыбоводство                                - 27 человек,</w:t>
      </w:r>
    </w:p>
    <w:p w:rsidR="00723722" w:rsidRDefault="00723722" w:rsidP="00CC34C6">
      <w:pPr>
        <w:pStyle w:val="newsshowstyle"/>
        <w:spacing w:before="0" w:beforeAutospacing="0" w:after="0" w:afterAutospacing="0"/>
        <w:ind w:left="708" w:firstLine="708"/>
        <w:jc w:val="both"/>
        <w:rPr>
          <w:bCs/>
          <w:iCs/>
          <w:sz w:val="28"/>
          <w:szCs w:val="20"/>
        </w:rPr>
      </w:pPr>
      <w:r w:rsidRPr="00A31155">
        <w:rPr>
          <w:bCs/>
          <w:iCs/>
          <w:sz w:val="28"/>
          <w:szCs w:val="20"/>
        </w:rPr>
        <w:sym w:font="Symbol" w:char="F0B7"/>
      </w:r>
      <w:r w:rsidRPr="00A31155">
        <w:rPr>
          <w:bCs/>
          <w:iCs/>
          <w:sz w:val="28"/>
          <w:szCs w:val="20"/>
        </w:rPr>
        <w:t xml:space="preserve">   предоставление прочих видов услуг                   - </w:t>
      </w:r>
      <w:r w:rsidR="008F2E8E" w:rsidRPr="00A31155">
        <w:rPr>
          <w:bCs/>
          <w:iCs/>
          <w:sz w:val="28"/>
          <w:szCs w:val="20"/>
        </w:rPr>
        <w:t>7 человек.</w:t>
      </w:r>
    </w:p>
    <w:p w:rsidR="00CB0287" w:rsidRPr="00CB0287" w:rsidRDefault="00CB0287" w:rsidP="00CC34C6">
      <w:pPr>
        <w:pStyle w:val="newsshowstyle"/>
        <w:spacing w:before="0" w:beforeAutospacing="0" w:after="0" w:afterAutospacing="0"/>
        <w:ind w:left="708" w:firstLine="708"/>
        <w:jc w:val="both"/>
        <w:rPr>
          <w:bCs/>
          <w:iCs/>
          <w:sz w:val="16"/>
          <w:szCs w:val="20"/>
        </w:rPr>
      </w:pPr>
    </w:p>
    <w:p w:rsidR="005A204E" w:rsidRPr="00A31155" w:rsidRDefault="00525274" w:rsidP="005A204E">
      <w:pPr>
        <w:tabs>
          <w:tab w:val="left" w:pos="851"/>
        </w:tabs>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b/>
          <w:sz w:val="28"/>
          <w:szCs w:val="28"/>
          <w:lang w:eastAsia="x-none"/>
        </w:rPr>
        <w:t>Уровень зарегистрированной безработицы</w:t>
      </w:r>
      <w:r w:rsidRPr="00A31155">
        <w:rPr>
          <w:rFonts w:ascii="Times New Roman" w:eastAsia="Times New Roman" w:hAnsi="Times New Roman" w:cs="Times New Roman"/>
          <w:sz w:val="28"/>
          <w:szCs w:val="28"/>
          <w:lang w:eastAsia="x-none"/>
        </w:rPr>
        <w:t xml:space="preserve"> на конец </w:t>
      </w:r>
      <w:r w:rsidR="00BB28F2" w:rsidRPr="00A31155">
        <w:rPr>
          <w:rFonts w:ascii="Times New Roman" w:eastAsia="Times New Roman" w:hAnsi="Times New Roman" w:cs="Times New Roman"/>
          <w:sz w:val="28"/>
          <w:szCs w:val="28"/>
          <w:lang w:eastAsia="x-none"/>
        </w:rPr>
        <w:t>дека</w:t>
      </w:r>
      <w:r w:rsidR="00783C3C" w:rsidRPr="00A31155">
        <w:rPr>
          <w:rFonts w:ascii="Times New Roman" w:eastAsia="Times New Roman" w:hAnsi="Times New Roman" w:cs="Times New Roman"/>
          <w:sz w:val="28"/>
          <w:szCs w:val="28"/>
          <w:lang w:eastAsia="x-none"/>
        </w:rPr>
        <w:t>бр</w:t>
      </w:r>
      <w:r w:rsidR="00537F1D" w:rsidRPr="00A31155">
        <w:rPr>
          <w:rFonts w:ascii="Times New Roman" w:eastAsia="Times New Roman" w:hAnsi="Times New Roman" w:cs="Times New Roman"/>
          <w:sz w:val="28"/>
          <w:szCs w:val="28"/>
          <w:lang w:eastAsia="x-none"/>
        </w:rPr>
        <w:t>я</w:t>
      </w:r>
      <w:r w:rsidRPr="00A31155">
        <w:rPr>
          <w:rFonts w:ascii="Times New Roman" w:eastAsia="Times New Roman" w:hAnsi="Times New Roman" w:cs="Times New Roman"/>
          <w:sz w:val="28"/>
          <w:szCs w:val="28"/>
          <w:lang w:eastAsia="x-none"/>
        </w:rPr>
        <w:t xml:space="preserve"> </w:t>
      </w:r>
      <w:r w:rsidR="00661208" w:rsidRPr="00A31155">
        <w:rPr>
          <w:rFonts w:ascii="Times New Roman" w:eastAsia="Times New Roman" w:hAnsi="Times New Roman" w:cs="Times New Roman"/>
          <w:sz w:val="28"/>
          <w:szCs w:val="28"/>
          <w:lang w:eastAsia="x-none"/>
        </w:rPr>
        <w:t xml:space="preserve">                      </w:t>
      </w:r>
      <w:r w:rsidRPr="00A31155">
        <w:rPr>
          <w:rFonts w:ascii="Times New Roman" w:eastAsia="Times New Roman" w:hAnsi="Times New Roman" w:cs="Times New Roman"/>
          <w:sz w:val="28"/>
          <w:szCs w:val="28"/>
          <w:lang w:eastAsia="x-none"/>
        </w:rPr>
        <w:t>201</w:t>
      </w:r>
      <w:r w:rsidR="008E0EE1" w:rsidRPr="00A31155">
        <w:rPr>
          <w:rFonts w:ascii="Times New Roman" w:eastAsia="Times New Roman" w:hAnsi="Times New Roman" w:cs="Times New Roman"/>
          <w:sz w:val="28"/>
          <w:szCs w:val="28"/>
          <w:lang w:eastAsia="x-none"/>
        </w:rPr>
        <w:t>9</w:t>
      </w:r>
      <w:r w:rsidRPr="00A31155">
        <w:rPr>
          <w:rFonts w:ascii="Times New Roman" w:eastAsia="Times New Roman" w:hAnsi="Times New Roman" w:cs="Times New Roman"/>
          <w:sz w:val="28"/>
          <w:szCs w:val="28"/>
          <w:lang w:eastAsia="x-none"/>
        </w:rPr>
        <w:t xml:space="preserve"> года составил </w:t>
      </w:r>
      <w:r w:rsidR="008E0EE1" w:rsidRPr="00A31155">
        <w:rPr>
          <w:rFonts w:ascii="Times New Roman" w:eastAsia="Times New Roman" w:hAnsi="Times New Roman" w:cs="Times New Roman"/>
          <w:b/>
          <w:sz w:val="28"/>
          <w:szCs w:val="28"/>
          <w:lang w:eastAsia="x-none"/>
        </w:rPr>
        <w:t>0,9</w:t>
      </w:r>
      <w:r w:rsidRPr="00A31155">
        <w:rPr>
          <w:rFonts w:ascii="Times New Roman" w:eastAsia="Times New Roman" w:hAnsi="Times New Roman" w:cs="Times New Roman"/>
          <w:b/>
          <w:sz w:val="28"/>
          <w:szCs w:val="28"/>
          <w:lang w:eastAsia="x-none"/>
        </w:rPr>
        <w:t xml:space="preserve"> %,</w:t>
      </w:r>
      <w:r w:rsidRPr="00A31155">
        <w:rPr>
          <w:rFonts w:ascii="Times New Roman" w:eastAsia="Times New Roman" w:hAnsi="Times New Roman" w:cs="Times New Roman"/>
          <w:sz w:val="28"/>
          <w:szCs w:val="28"/>
          <w:lang w:eastAsia="x-none"/>
        </w:rPr>
        <w:t xml:space="preserve"> что на 0,</w:t>
      </w:r>
      <w:r w:rsidR="008E0EE1" w:rsidRPr="00A31155">
        <w:rPr>
          <w:rFonts w:ascii="Times New Roman" w:eastAsia="Times New Roman" w:hAnsi="Times New Roman" w:cs="Times New Roman"/>
          <w:sz w:val="28"/>
          <w:szCs w:val="28"/>
          <w:lang w:eastAsia="x-none"/>
        </w:rPr>
        <w:t>2</w:t>
      </w:r>
      <w:r w:rsidRPr="00A31155">
        <w:rPr>
          <w:rFonts w:ascii="Times New Roman" w:eastAsia="Times New Roman" w:hAnsi="Times New Roman" w:cs="Times New Roman"/>
          <w:sz w:val="28"/>
          <w:szCs w:val="28"/>
          <w:lang w:eastAsia="x-none"/>
        </w:rPr>
        <w:t xml:space="preserve"> процентных пункта </w:t>
      </w:r>
      <w:r w:rsidR="00061F80" w:rsidRPr="00A31155">
        <w:rPr>
          <w:rFonts w:ascii="Times New Roman" w:eastAsia="Times New Roman" w:hAnsi="Times New Roman" w:cs="Times New Roman"/>
          <w:sz w:val="28"/>
          <w:szCs w:val="28"/>
          <w:lang w:eastAsia="x-none"/>
        </w:rPr>
        <w:t xml:space="preserve">ниже </w:t>
      </w:r>
      <w:r w:rsidRPr="00A31155">
        <w:rPr>
          <w:rFonts w:ascii="Times New Roman" w:eastAsia="Times New Roman" w:hAnsi="Times New Roman" w:cs="Times New Roman"/>
          <w:sz w:val="28"/>
          <w:szCs w:val="28"/>
          <w:lang w:eastAsia="x-none"/>
        </w:rPr>
        <w:t>соответствующего периода 201</w:t>
      </w:r>
      <w:r w:rsidR="008E0EE1" w:rsidRPr="00A31155">
        <w:rPr>
          <w:rFonts w:ascii="Times New Roman" w:eastAsia="Times New Roman" w:hAnsi="Times New Roman" w:cs="Times New Roman"/>
          <w:sz w:val="28"/>
          <w:szCs w:val="28"/>
          <w:lang w:eastAsia="x-none"/>
        </w:rPr>
        <w:t>8</w:t>
      </w:r>
      <w:r w:rsidRPr="00A31155">
        <w:rPr>
          <w:rFonts w:ascii="Times New Roman" w:eastAsia="Times New Roman" w:hAnsi="Times New Roman" w:cs="Times New Roman"/>
          <w:sz w:val="28"/>
          <w:szCs w:val="28"/>
          <w:lang w:eastAsia="x-none"/>
        </w:rPr>
        <w:t xml:space="preserve"> года.</w:t>
      </w:r>
    </w:p>
    <w:p w:rsidR="00525274" w:rsidRPr="00A31155" w:rsidRDefault="00180B0F" w:rsidP="00045DEA">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A31155">
        <w:rPr>
          <w:rFonts w:ascii="Times New Roman" w:eastAsia="Times New Roman" w:hAnsi="Times New Roman" w:cs="Times New Roman"/>
          <w:sz w:val="28"/>
          <w:szCs w:val="28"/>
          <w:lang w:eastAsia="ru-RU"/>
        </w:rPr>
        <w:t xml:space="preserve">На </w:t>
      </w:r>
      <w:r w:rsidR="00C55A27" w:rsidRPr="00A31155">
        <w:rPr>
          <w:rFonts w:ascii="Times New Roman" w:eastAsia="Times New Roman" w:hAnsi="Times New Roman" w:cs="Times New Roman"/>
          <w:sz w:val="28"/>
          <w:szCs w:val="28"/>
          <w:lang w:eastAsia="ru-RU"/>
        </w:rPr>
        <w:t>01.01.20</w:t>
      </w:r>
      <w:r w:rsidR="008E0EE1" w:rsidRPr="00A31155">
        <w:rPr>
          <w:rFonts w:ascii="Times New Roman" w:eastAsia="Times New Roman" w:hAnsi="Times New Roman" w:cs="Times New Roman"/>
          <w:sz w:val="28"/>
          <w:szCs w:val="28"/>
          <w:lang w:eastAsia="ru-RU"/>
        </w:rPr>
        <w:t>20</w:t>
      </w:r>
      <w:r w:rsidR="00C55A27" w:rsidRPr="00A31155">
        <w:rPr>
          <w:rFonts w:ascii="Times New Roman" w:eastAsia="Times New Roman" w:hAnsi="Times New Roman" w:cs="Times New Roman"/>
          <w:sz w:val="28"/>
          <w:szCs w:val="28"/>
          <w:lang w:eastAsia="ru-RU"/>
        </w:rPr>
        <w:t xml:space="preserve"> </w:t>
      </w:r>
      <w:r w:rsidRPr="00A31155">
        <w:rPr>
          <w:rFonts w:ascii="Times New Roman" w:eastAsia="Times New Roman" w:hAnsi="Times New Roman" w:cs="Times New Roman"/>
          <w:sz w:val="28"/>
          <w:szCs w:val="28"/>
          <w:lang w:eastAsia="ru-RU"/>
        </w:rPr>
        <w:t>ч</w:t>
      </w:r>
      <w:r w:rsidR="00525274" w:rsidRPr="00A31155">
        <w:rPr>
          <w:rFonts w:ascii="Times New Roman" w:eastAsia="Times New Roman" w:hAnsi="Times New Roman" w:cs="Times New Roman"/>
          <w:sz w:val="28"/>
          <w:szCs w:val="28"/>
          <w:lang w:eastAsia="ru-RU"/>
        </w:rPr>
        <w:t xml:space="preserve">исленность граждан, </w:t>
      </w:r>
      <w:r w:rsidR="00794B0A" w:rsidRPr="00A31155">
        <w:rPr>
          <w:rFonts w:ascii="Times New Roman" w:eastAsia="Times New Roman" w:hAnsi="Times New Roman" w:cs="Times New Roman"/>
          <w:sz w:val="28"/>
          <w:szCs w:val="28"/>
          <w:lang w:eastAsia="ru-RU"/>
        </w:rPr>
        <w:t>состоящих на учете</w:t>
      </w:r>
      <w:r w:rsidRPr="00A31155">
        <w:rPr>
          <w:rFonts w:ascii="Times New Roman" w:eastAsia="Times New Roman" w:hAnsi="Times New Roman" w:cs="Times New Roman"/>
          <w:sz w:val="28"/>
          <w:szCs w:val="28"/>
          <w:lang w:eastAsia="ru-RU"/>
        </w:rPr>
        <w:t xml:space="preserve"> в служб</w:t>
      </w:r>
      <w:r w:rsidR="00794B0A" w:rsidRPr="00A31155">
        <w:rPr>
          <w:rFonts w:ascii="Times New Roman" w:eastAsia="Times New Roman" w:hAnsi="Times New Roman" w:cs="Times New Roman"/>
          <w:sz w:val="28"/>
          <w:szCs w:val="28"/>
          <w:lang w:eastAsia="ru-RU"/>
        </w:rPr>
        <w:t>е</w:t>
      </w:r>
      <w:r w:rsidR="0095100A" w:rsidRPr="00A31155">
        <w:rPr>
          <w:rFonts w:ascii="Times New Roman" w:eastAsia="Times New Roman" w:hAnsi="Times New Roman" w:cs="Times New Roman"/>
          <w:sz w:val="28"/>
          <w:szCs w:val="28"/>
          <w:lang w:eastAsia="ru-RU"/>
        </w:rPr>
        <w:t xml:space="preserve"> занятости, </w:t>
      </w:r>
      <w:r w:rsidR="00C55A27" w:rsidRPr="00A31155">
        <w:rPr>
          <w:rFonts w:ascii="Times New Roman" w:eastAsia="Times New Roman" w:hAnsi="Times New Roman" w:cs="Times New Roman"/>
          <w:sz w:val="28"/>
          <w:szCs w:val="28"/>
          <w:lang w:eastAsia="ru-RU"/>
        </w:rPr>
        <w:t xml:space="preserve">составила </w:t>
      </w:r>
      <w:r w:rsidR="0016226F" w:rsidRPr="00A31155">
        <w:rPr>
          <w:rFonts w:ascii="Times New Roman" w:eastAsia="Times New Roman" w:hAnsi="Times New Roman" w:cs="Times New Roman"/>
          <w:sz w:val="28"/>
          <w:szCs w:val="28"/>
          <w:lang w:eastAsia="ru-RU"/>
        </w:rPr>
        <w:t xml:space="preserve">3 </w:t>
      </w:r>
      <w:r w:rsidR="008E0EE1" w:rsidRPr="00A31155">
        <w:rPr>
          <w:rFonts w:ascii="Times New Roman" w:eastAsia="Times New Roman" w:hAnsi="Times New Roman" w:cs="Times New Roman"/>
          <w:sz w:val="28"/>
          <w:szCs w:val="28"/>
          <w:lang w:eastAsia="ru-RU"/>
        </w:rPr>
        <w:t>098</w:t>
      </w:r>
      <w:r w:rsidR="00525274" w:rsidRPr="00A31155">
        <w:rPr>
          <w:rFonts w:ascii="Times New Roman" w:eastAsia="Times New Roman" w:hAnsi="Times New Roman" w:cs="Times New Roman"/>
          <w:sz w:val="28"/>
          <w:szCs w:val="28"/>
          <w:lang w:eastAsia="ru-RU"/>
        </w:rPr>
        <w:t xml:space="preserve"> человек, </w:t>
      </w:r>
      <w:r w:rsidRPr="00A31155">
        <w:rPr>
          <w:rFonts w:ascii="Times New Roman" w:eastAsia="Times New Roman" w:hAnsi="Times New Roman" w:cs="Times New Roman"/>
          <w:sz w:val="28"/>
          <w:szCs w:val="28"/>
          <w:lang w:eastAsia="ru-RU"/>
        </w:rPr>
        <w:t xml:space="preserve">что на </w:t>
      </w:r>
      <w:r w:rsidR="008E0EE1" w:rsidRPr="00A31155">
        <w:rPr>
          <w:rFonts w:ascii="Times New Roman" w:eastAsia="Times New Roman" w:hAnsi="Times New Roman" w:cs="Times New Roman"/>
          <w:sz w:val="28"/>
          <w:szCs w:val="28"/>
          <w:lang w:eastAsia="ru-RU"/>
        </w:rPr>
        <w:t>20,7</w:t>
      </w:r>
      <w:r w:rsidR="001D14D2" w:rsidRPr="00A31155">
        <w:rPr>
          <w:rFonts w:ascii="Times New Roman" w:eastAsia="Times New Roman" w:hAnsi="Times New Roman" w:cs="Times New Roman"/>
          <w:sz w:val="28"/>
          <w:szCs w:val="28"/>
          <w:lang w:eastAsia="ru-RU"/>
        </w:rPr>
        <w:t xml:space="preserve"> </w:t>
      </w:r>
      <w:r w:rsidRPr="00A31155">
        <w:rPr>
          <w:rFonts w:ascii="Times New Roman" w:eastAsia="Times New Roman" w:hAnsi="Times New Roman" w:cs="Times New Roman"/>
          <w:sz w:val="28"/>
          <w:szCs w:val="28"/>
          <w:lang w:eastAsia="ru-RU"/>
        </w:rPr>
        <w:t xml:space="preserve">% меньше, чем на </w:t>
      </w:r>
      <w:r w:rsidR="00C55A27" w:rsidRPr="00A31155">
        <w:rPr>
          <w:rFonts w:ascii="Times New Roman" w:eastAsia="Times New Roman" w:hAnsi="Times New Roman" w:cs="Times New Roman"/>
          <w:sz w:val="28"/>
          <w:szCs w:val="28"/>
          <w:lang w:eastAsia="ru-RU"/>
        </w:rPr>
        <w:t>01.01.</w:t>
      </w:r>
      <w:r w:rsidRPr="00A31155">
        <w:rPr>
          <w:rFonts w:ascii="Times New Roman" w:eastAsia="Times New Roman" w:hAnsi="Times New Roman" w:cs="Times New Roman"/>
          <w:sz w:val="28"/>
          <w:szCs w:val="28"/>
          <w:lang w:eastAsia="ru-RU"/>
        </w:rPr>
        <w:t>201</w:t>
      </w:r>
      <w:r w:rsidR="008E0EE1" w:rsidRPr="00A31155">
        <w:rPr>
          <w:rFonts w:ascii="Times New Roman" w:eastAsia="Times New Roman" w:hAnsi="Times New Roman" w:cs="Times New Roman"/>
          <w:sz w:val="28"/>
          <w:szCs w:val="28"/>
          <w:lang w:eastAsia="ru-RU"/>
        </w:rPr>
        <w:t>9</w:t>
      </w:r>
      <w:r w:rsidR="00525274" w:rsidRPr="00A31155">
        <w:rPr>
          <w:rFonts w:ascii="Times New Roman" w:eastAsia="Times New Roman" w:hAnsi="Times New Roman" w:cs="Times New Roman"/>
          <w:sz w:val="28"/>
          <w:szCs w:val="28"/>
          <w:lang w:eastAsia="ru-RU"/>
        </w:rPr>
        <w:t>.</w:t>
      </w:r>
      <w:r w:rsidR="00045DEA" w:rsidRPr="00A31155">
        <w:rPr>
          <w:rFonts w:ascii="Times New Roman" w:eastAsia="Times New Roman" w:hAnsi="Times New Roman" w:cs="Times New Roman"/>
          <w:sz w:val="28"/>
          <w:szCs w:val="28"/>
          <w:lang w:eastAsia="ru-RU"/>
        </w:rPr>
        <w:t xml:space="preserve"> </w:t>
      </w:r>
      <w:r w:rsidR="00525274" w:rsidRPr="00A31155">
        <w:rPr>
          <w:rFonts w:ascii="Times New Roman" w:eastAsia="Times New Roman" w:hAnsi="Times New Roman" w:cs="Times New Roman"/>
          <w:sz w:val="28"/>
          <w:szCs w:val="28"/>
          <w:lang w:eastAsia="ru-RU"/>
        </w:rPr>
        <w:t>Пособие по безработице получа</w:t>
      </w:r>
      <w:r w:rsidR="0095100A" w:rsidRPr="00A31155">
        <w:rPr>
          <w:rFonts w:ascii="Times New Roman" w:eastAsia="Times New Roman" w:hAnsi="Times New Roman" w:cs="Times New Roman"/>
          <w:sz w:val="28"/>
          <w:szCs w:val="28"/>
          <w:lang w:eastAsia="ru-RU"/>
        </w:rPr>
        <w:t>е</w:t>
      </w:r>
      <w:r w:rsidR="00525274" w:rsidRPr="00A31155">
        <w:rPr>
          <w:rFonts w:ascii="Times New Roman" w:eastAsia="Times New Roman" w:hAnsi="Times New Roman" w:cs="Times New Roman"/>
          <w:sz w:val="28"/>
          <w:szCs w:val="28"/>
          <w:lang w:eastAsia="ru-RU"/>
        </w:rPr>
        <w:t xml:space="preserve">т </w:t>
      </w:r>
      <w:r w:rsidR="001D14D2" w:rsidRPr="00A31155">
        <w:rPr>
          <w:rFonts w:ascii="Times New Roman" w:eastAsia="Times New Roman" w:hAnsi="Times New Roman" w:cs="Times New Roman"/>
          <w:sz w:val="28"/>
          <w:szCs w:val="28"/>
          <w:lang w:eastAsia="ru-RU"/>
        </w:rPr>
        <w:t>2</w:t>
      </w:r>
      <w:r w:rsidR="008E0EE1" w:rsidRPr="00A31155">
        <w:rPr>
          <w:rFonts w:ascii="Times New Roman" w:eastAsia="Times New Roman" w:hAnsi="Times New Roman" w:cs="Times New Roman"/>
          <w:sz w:val="28"/>
          <w:szCs w:val="28"/>
          <w:lang w:eastAsia="ru-RU"/>
        </w:rPr>
        <w:t xml:space="preserve"> 311</w:t>
      </w:r>
      <w:r w:rsidR="001D14D2" w:rsidRPr="00A31155">
        <w:rPr>
          <w:rFonts w:ascii="Times New Roman" w:eastAsia="Times New Roman" w:hAnsi="Times New Roman" w:cs="Times New Roman"/>
          <w:sz w:val="28"/>
          <w:szCs w:val="28"/>
          <w:lang w:eastAsia="ru-RU"/>
        </w:rPr>
        <w:t xml:space="preserve"> </w:t>
      </w:r>
      <w:r w:rsidR="00525274" w:rsidRPr="00A31155">
        <w:rPr>
          <w:rFonts w:ascii="Times New Roman" w:eastAsia="Times New Roman" w:hAnsi="Times New Roman" w:cs="Times New Roman"/>
          <w:sz w:val="28"/>
          <w:szCs w:val="28"/>
          <w:lang w:eastAsia="ru-RU"/>
        </w:rPr>
        <w:t>человек (</w:t>
      </w:r>
      <w:r w:rsidR="008E0EE1" w:rsidRPr="00A31155">
        <w:rPr>
          <w:rFonts w:ascii="Times New Roman" w:eastAsia="Times New Roman" w:hAnsi="Times New Roman" w:cs="Times New Roman"/>
          <w:sz w:val="28"/>
          <w:szCs w:val="28"/>
          <w:lang w:eastAsia="ru-RU"/>
        </w:rPr>
        <w:t>82,2</w:t>
      </w:r>
      <w:r w:rsidR="00525274" w:rsidRPr="00A31155">
        <w:rPr>
          <w:rFonts w:ascii="Times New Roman" w:eastAsia="Times New Roman" w:hAnsi="Times New Roman" w:cs="Times New Roman"/>
          <w:sz w:val="28"/>
          <w:szCs w:val="28"/>
          <w:lang w:eastAsia="ru-RU"/>
        </w:rPr>
        <w:t xml:space="preserve"> % от числа безработных).</w:t>
      </w:r>
    </w:p>
    <w:p w:rsidR="00525274" w:rsidRPr="00A31155" w:rsidRDefault="00252E5A" w:rsidP="00525274">
      <w:pPr>
        <w:keepNext/>
        <w:keepLines/>
        <w:widowControl w:val="0"/>
        <w:tabs>
          <w:tab w:val="left" w:pos="567"/>
        </w:tabs>
        <w:spacing w:after="0" w:line="240" w:lineRule="auto"/>
        <w:ind w:firstLine="680"/>
        <w:jc w:val="both"/>
        <w:rPr>
          <w:rFonts w:ascii="Times New Roman" w:eastAsia="Times New Roman" w:hAnsi="Times New Roman" w:cs="Times New Roman"/>
          <w:sz w:val="28"/>
          <w:szCs w:val="28"/>
          <w:lang w:eastAsia="ru-RU"/>
        </w:rPr>
      </w:pPr>
      <w:r w:rsidRPr="00A31155">
        <w:rPr>
          <w:rFonts w:ascii="Times New Roman" w:eastAsia="Times New Roman" w:hAnsi="Times New Roman" w:cs="Times New Roman"/>
          <w:sz w:val="28"/>
          <w:szCs w:val="28"/>
          <w:lang w:eastAsia="ru-RU"/>
        </w:rPr>
        <w:t>С начала года</w:t>
      </w:r>
      <w:r w:rsidR="00525274" w:rsidRPr="00A31155">
        <w:rPr>
          <w:rFonts w:ascii="Times New Roman" w:eastAsia="Times New Roman" w:hAnsi="Times New Roman" w:cs="Times New Roman"/>
          <w:sz w:val="28"/>
          <w:szCs w:val="28"/>
          <w:lang w:eastAsia="ru-RU"/>
        </w:rPr>
        <w:t xml:space="preserve"> </w:t>
      </w:r>
      <w:r w:rsidR="002707E3" w:rsidRPr="00A31155">
        <w:rPr>
          <w:rFonts w:ascii="Times New Roman" w:eastAsia="Times New Roman" w:hAnsi="Times New Roman" w:cs="Times New Roman"/>
          <w:sz w:val="28"/>
          <w:szCs w:val="28"/>
          <w:lang w:eastAsia="ru-RU"/>
        </w:rPr>
        <w:t>202</w:t>
      </w:r>
      <w:r w:rsidR="00525274" w:rsidRPr="00A31155">
        <w:rPr>
          <w:rFonts w:ascii="Times New Roman" w:eastAsia="Times New Roman" w:hAnsi="Times New Roman" w:cs="Times New Roman"/>
          <w:sz w:val="28"/>
          <w:szCs w:val="28"/>
          <w:lang w:eastAsia="ru-RU"/>
        </w:rPr>
        <w:t xml:space="preserve"> </w:t>
      </w:r>
      <w:r w:rsidR="001D14D2" w:rsidRPr="00A31155">
        <w:rPr>
          <w:rFonts w:ascii="Times New Roman" w:eastAsia="Times New Roman" w:hAnsi="Times New Roman" w:cs="Times New Roman"/>
          <w:sz w:val="28"/>
          <w:szCs w:val="28"/>
          <w:lang w:eastAsia="ru-RU"/>
        </w:rPr>
        <w:t xml:space="preserve">предприятия и </w:t>
      </w:r>
      <w:r w:rsidR="00FC0730" w:rsidRPr="00A31155">
        <w:rPr>
          <w:rFonts w:ascii="Times New Roman" w:eastAsia="Times New Roman" w:hAnsi="Times New Roman" w:cs="Times New Roman"/>
          <w:sz w:val="28"/>
          <w:szCs w:val="28"/>
          <w:lang w:eastAsia="ru-RU"/>
        </w:rPr>
        <w:t>организации города</w:t>
      </w:r>
      <w:r w:rsidR="00525274" w:rsidRPr="00A31155">
        <w:rPr>
          <w:rFonts w:ascii="Times New Roman" w:eastAsia="Times New Roman" w:hAnsi="Times New Roman" w:cs="Times New Roman"/>
          <w:sz w:val="28"/>
          <w:szCs w:val="28"/>
          <w:lang w:eastAsia="ru-RU"/>
        </w:rPr>
        <w:t xml:space="preserve"> Кемерово подал</w:t>
      </w:r>
      <w:r w:rsidR="0095100A" w:rsidRPr="00A31155">
        <w:rPr>
          <w:rFonts w:ascii="Times New Roman" w:eastAsia="Times New Roman" w:hAnsi="Times New Roman" w:cs="Times New Roman"/>
          <w:sz w:val="28"/>
          <w:szCs w:val="28"/>
          <w:lang w:eastAsia="ru-RU"/>
        </w:rPr>
        <w:t>и</w:t>
      </w:r>
      <w:r w:rsidR="00525274" w:rsidRPr="00A31155">
        <w:rPr>
          <w:rFonts w:ascii="Times New Roman" w:eastAsia="Times New Roman" w:hAnsi="Times New Roman" w:cs="Times New Roman"/>
          <w:sz w:val="28"/>
          <w:szCs w:val="28"/>
          <w:lang w:eastAsia="ru-RU"/>
        </w:rPr>
        <w:t xml:space="preserve"> сведения в </w:t>
      </w:r>
      <w:r w:rsidR="005A204E" w:rsidRPr="00A31155">
        <w:rPr>
          <w:rFonts w:ascii="Times New Roman" w:eastAsia="Times New Roman" w:hAnsi="Times New Roman" w:cs="Times New Roman"/>
          <w:sz w:val="28"/>
          <w:szCs w:val="28"/>
          <w:lang w:eastAsia="ru-RU"/>
        </w:rPr>
        <w:t xml:space="preserve">Центр занятости населения </w:t>
      </w:r>
      <w:r w:rsidR="00525274" w:rsidRPr="00A31155">
        <w:rPr>
          <w:rFonts w:ascii="Times New Roman" w:eastAsia="Times New Roman" w:hAnsi="Times New Roman" w:cs="Times New Roman"/>
          <w:sz w:val="28"/>
          <w:szCs w:val="28"/>
          <w:lang w:eastAsia="ru-RU"/>
        </w:rPr>
        <w:t xml:space="preserve">о предстоящем увольнении </w:t>
      </w:r>
      <w:r w:rsidR="00A833FE" w:rsidRPr="00A31155">
        <w:rPr>
          <w:rFonts w:ascii="Times New Roman" w:eastAsia="Times New Roman" w:hAnsi="Times New Roman" w:cs="Times New Roman"/>
          <w:sz w:val="28"/>
          <w:szCs w:val="28"/>
          <w:lang w:eastAsia="ru-RU"/>
        </w:rPr>
        <w:t>1</w:t>
      </w:r>
      <w:r w:rsidR="002707E3" w:rsidRPr="00A31155">
        <w:rPr>
          <w:rFonts w:ascii="Times New Roman" w:eastAsia="Times New Roman" w:hAnsi="Times New Roman" w:cs="Times New Roman"/>
          <w:sz w:val="28"/>
          <w:szCs w:val="28"/>
          <w:lang w:eastAsia="ru-RU"/>
        </w:rPr>
        <w:t xml:space="preserve"> 899 </w:t>
      </w:r>
      <w:r w:rsidR="00525274" w:rsidRPr="00A31155">
        <w:rPr>
          <w:rFonts w:ascii="Times New Roman" w:eastAsia="Times New Roman" w:hAnsi="Times New Roman" w:cs="Times New Roman"/>
          <w:sz w:val="28"/>
          <w:szCs w:val="28"/>
          <w:lang w:eastAsia="ru-RU"/>
        </w:rPr>
        <w:t>человек</w:t>
      </w:r>
      <w:r w:rsidR="001D14D2" w:rsidRPr="00A31155">
        <w:rPr>
          <w:rFonts w:ascii="Times New Roman" w:eastAsia="Times New Roman" w:hAnsi="Times New Roman" w:cs="Times New Roman"/>
          <w:sz w:val="28"/>
          <w:szCs w:val="28"/>
          <w:lang w:eastAsia="ru-RU"/>
        </w:rPr>
        <w:t xml:space="preserve"> в связи</w:t>
      </w:r>
      <w:r w:rsidR="00045DEA" w:rsidRPr="00A31155">
        <w:rPr>
          <w:rFonts w:ascii="Times New Roman" w:eastAsia="Times New Roman" w:hAnsi="Times New Roman" w:cs="Times New Roman"/>
          <w:sz w:val="28"/>
          <w:szCs w:val="28"/>
          <w:lang w:eastAsia="ru-RU"/>
        </w:rPr>
        <w:t xml:space="preserve"> </w:t>
      </w:r>
      <w:r w:rsidR="00525274" w:rsidRPr="00A31155">
        <w:rPr>
          <w:rFonts w:ascii="Times New Roman" w:eastAsia="Times New Roman" w:hAnsi="Times New Roman" w:cs="Times New Roman"/>
          <w:sz w:val="28"/>
          <w:szCs w:val="28"/>
          <w:lang w:eastAsia="ru-RU"/>
        </w:rPr>
        <w:t>с сокращением штата.</w:t>
      </w:r>
    </w:p>
    <w:p w:rsidR="00525274" w:rsidRPr="00A31155" w:rsidRDefault="00B314A6" w:rsidP="00525274">
      <w:pPr>
        <w:keepNext/>
        <w:keepLines/>
        <w:widowControl w:val="0"/>
        <w:tabs>
          <w:tab w:val="left" w:pos="567"/>
        </w:tabs>
        <w:spacing w:after="0" w:line="240" w:lineRule="auto"/>
        <w:ind w:firstLine="680"/>
        <w:jc w:val="both"/>
        <w:rPr>
          <w:rFonts w:ascii="Times New Roman" w:eastAsia="Times New Roman" w:hAnsi="Times New Roman" w:cs="Times New Roman"/>
          <w:sz w:val="28"/>
          <w:szCs w:val="28"/>
          <w:lang w:eastAsia="ru-RU"/>
        </w:rPr>
      </w:pPr>
      <w:r w:rsidRPr="00A31155">
        <w:rPr>
          <w:rFonts w:ascii="Times New Roman" w:eastAsia="Times New Roman" w:hAnsi="Times New Roman" w:cs="Times New Roman"/>
          <w:sz w:val="28"/>
          <w:szCs w:val="28"/>
          <w:lang w:eastAsia="ru-RU"/>
        </w:rPr>
        <w:t>В течение года</w:t>
      </w:r>
      <w:r w:rsidR="00525274" w:rsidRPr="00A31155">
        <w:rPr>
          <w:rFonts w:ascii="Times New Roman" w:eastAsia="Times New Roman" w:hAnsi="Times New Roman" w:cs="Times New Roman"/>
          <w:sz w:val="28"/>
          <w:szCs w:val="28"/>
          <w:lang w:eastAsia="ru-RU"/>
        </w:rPr>
        <w:t xml:space="preserve"> в службу занятости обратились </w:t>
      </w:r>
      <w:r w:rsidR="00E94007" w:rsidRPr="00A31155">
        <w:rPr>
          <w:rFonts w:ascii="Times New Roman" w:eastAsia="Times New Roman" w:hAnsi="Times New Roman" w:cs="Times New Roman"/>
          <w:sz w:val="28"/>
          <w:szCs w:val="28"/>
          <w:lang w:eastAsia="ru-RU"/>
        </w:rPr>
        <w:t>586</w:t>
      </w:r>
      <w:r w:rsidR="00525274" w:rsidRPr="00A31155">
        <w:rPr>
          <w:rFonts w:ascii="Times New Roman" w:eastAsia="Times New Roman" w:hAnsi="Times New Roman" w:cs="Times New Roman"/>
          <w:sz w:val="28"/>
          <w:szCs w:val="28"/>
          <w:lang w:eastAsia="ru-RU"/>
        </w:rPr>
        <w:t xml:space="preserve"> человек, сокращенны</w:t>
      </w:r>
      <w:r w:rsidR="002073BA" w:rsidRPr="00A31155">
        <w:rPr>
          <w:rFonts w:ascii="Times New Roman" w:eastAsia="Times New Roman" w:hAnsi="Times New Roman" w:cs="Times New Roman"/>
          <w:sz w:val="28"/>
          <w:szCs w:val="28"/>
          <w:lang w:eastAsia="ru-RU"/>
        </w:rPr>
        <w:t>х</w:t>
      </w:r>
      <w:r w:rsidR="00525274" w:rsidRPr="00A31155">
        <w:rPr>
          <w:rFonts w:ascii="Times New Roman" w:eastAsia="Times New Roman" w:hAnsi="Times New Roman" w:cs="Times New Roman"/>
          <w:sz w:val="28"/>
          <w:szCs w:val="28"/>
          <w:lang w:eastAsia="ru-RU"/>
        </w:rPr>
        <w:t xml:space="preserve"> в этом периоде</w:t>
      </w:r>
      <w:r w:rsidR="00436E5A" w:rsidRPr="00A31155">
        <w:rPr>
          <w:rFonts w:ascii="Times New Roman" w:eastAsia="Times New Roman" w:hAnsi="Times New Roman" w:cs="Times New Roman"/>
          <w:sz w:val="28"/>
          <w:szCs w:val="28"/>
          <w:lang w:eastAsia="ru-RU"/>
        </w:rPr>
        <w:t>. На 01.</w:t>
      </w:r>
      <w:r w:rsidR="00D06F72" w:rsidRPr="00A31155">
        <w:rPr>
          <w:rFonts w:ascii="Times New Roman" w:eastAsia="Times New Roman" w:hAnsi="Times New Roman" w:cs="Times New Roman"/>
          <w:sz w:val="28"/>
          <w:szCs w:val="28"/>
          <w:lang w:eastAsia="ru-RU"/>
        </w:rPr>
        <w:t>01</w:t>
      </w:r>
      <w:r w:rsidR="00525274" w:rsidRPr="00A31155">
        <w:rPr>
          <w:rFonts w:ascii="Times New Roman" w:eastAsia="Times New Roman" w:hAnsi="Times New Roman" w:cs="Times New Roman"/>
          <w:sz w:val="28"/>
          <w:szCs w:val="28"/>
          <w:lang w:eastAsia="ru-RU"/>
        </w:rPr>
        <w:t>.20</w:t>
      </w:r>
      <w:r w:rsidR="00E94007" w:rsidRPr="00A31155">
        <w:rPr>
          <w:rFonts w:ascii="Times New Roman" w:eastAsia="Times New Roman" w:hAnsi="Times New Roman" w:cs="Times New Roman"/>
          <w:sz w:val="28"/>
          <w:szCs w:val="28"/>
          <w:lang w:eastAsia="ru-RU"/>
        </w:rPr>
        <w:t>20</w:t>
      </w:r>
      <w:r w:rsidR="00525274" w:rsidRPr="00A31155">
        <w:rPr>
          <w:rFonts w:ascii="Times New Roman" w:eastAsia="Times New Roman" w:hAnsi="Times New Roman" w:cs="Times New Roman"/>
          <w:sz w:val="28"/>
          <w:szCs w:val="28"/>
          <w:lang w:eastAsia="ru-RU"/>
        </w:rPr>
        <w:t xml:space="preserve"> на учете состо</w:t>
      </w:r>
      <w:r w:rsidRPr="00A31155">
        <w:rPr>
          <w:rFonts w:ascii="Times New Roman" w:eastAsia="Times New Roman" w:hAnsi="Times New Roman" w:cs="Times New Roman"/>
          <w:sz w:val="28"/>
          <w:szCs w:val="28"/>
          <w:lang w:eastAsia="ru-RU"/>
        </w:rPr>
        <w:t>я</w:t>
      </w:r>
      <w:r w:rsidR="00525274" w:rsidRPr="00A31155">
        <w:rPr>
          <w:rFonts w:ascii="Times New Roman" w:eastAsia="Times New Roman" w:hAnsi="Times New Roman" w:cs="Times New Roman"/>
          <w:sz w:val="28"/>
          <w:szCs w:val="28"/>
          <w:lang w:eastAsia="ru-RU"/>
        </w:rPr>
        <w:t xml:space="preserve">т </w:t>
      </w:r>
      <w:r w:rsidR="00E94007" w:rsidRPr="00A31155">
        <w:rPr>
          <w:rFonts w:ascii="Times New Roman" w:eastAsia="Times New Roman" w:hAnsi="Times New Roman" w:cs="Times New Roman"/>
          <w:sz w:val="28"/>
          <w:szCs w:val="28"/>
          <w:lang w:eastAsia="ru-RU"/>
        </w:rPr>
        <w:t>187</w:t>
      </w:r>
      <w:r w:rsidR="00D06F72" w:rsidRPr="00A31155">
        <w:rPr>
          <w:rFonts w:ascii="Times New Roman" w:eastAsia="Times New Roman" w:hAnsi="Times New Roman" w:cs="Times New Roman"/>
          <w:sz w:val="28"/>
          <w:szCs w:val="28"/>
          <w:lang w:eastAsia="ru-RU"/>
        </w:rPr>
        <w:t xml:space="preserve"> </w:t>
      </w:r>
      <w:r w:rsidR="00525274" w:rsidRPr="00A31155">
        <w:rPr>
          <w:rFonts w:ascii="Times New Roman" w:eastAsia="Times New Roman" w:hAnsi="Times New Roman" w:cs="Times New Roman"/>
          <w:sz w:val="28"/>
          <w:szCs w:val="28"/>
          <w:lang w:eastAsia="ru-RU"/>
        </w:rPr>
        <w:t xml:space="preserve">высвобожденных </w:t>
      </w:r>
      <w:r w:rsidRPr="00A31155">
        <w:rPr>
          <w:rFonts w:ascii="Times New Roman" w:eastAsia="Times New Roman" w:hAnsi="Times New Roman" w:cs="Times New Roman"/>
          <w:sz w:val="28"/>
          <w:szCs w:val="28"/>
          <w:lang w:eastAsia="ru-RU"/>
        </w:rPr>
        <w:t>граждан</w:t>
      </w:r>
      <w:r w:rsidR="00525274" w:rsidRPr="00A31155">
        <w:rPr>
          <w:rFonts w:ascii="Times New Roman" w:eastAsia="Times New Roman" w:hAnsi="Times New Roman" w:cs="Times New Roman"/>
          <w:sz w:val="28"/>
          <w:szCs w:val="28"/>
          <w:lang w:eastAsia="ru-RU"/>
        </w:rPr>
        <w:t xml:space="preserve">, что составляет </w:t>
      </w:r>
      <w:r w:rsidR="00E94007" w:rsidRPr="00A31155">
        <w:rPr>
          <w:rFonts w:ascii="Times New Roman" w:eastAsia="Times New Roman" w:hAnsi="Times New Roman" w:cs="Times New Roman"/>
          <w:sz w:val="28"/>
          <w:szCs w:val="28"/>
          <w:lang w:eastAsia="ru-RU"/>
        </w:rPr>
        <w:t>6,0</w:t>
      </w:r>
      <w:r w:rsidR="00525274" w:rsidRPr="00A31155">
        <w:rPr>
          <w:rFonts w:ascii="Times New Roman" w:eastAsia="Times New Roman" w:hAnsi="Times New Roman" w:cs="Times New Roman"/>
          <w:sz w:val="28"/>
          <w:szCs w:val="28"/>
          <w:lang w:eastAsia="ru-RU"/>
        </w:rPr>
        <w:t xml:space="preserve"> % от состоящих на учете </w:t>
      </w:r>
      <w:r w:rsidR="00264420" w:rsidRPr="00A31155">
        <w:rPr>
          <w:rFonts w:ascii="Times New Roman" w:eastAsia="Times New Roman" w:hAnsi="Times New Roman" w:cs="Times New Roman"/>
          <w:sz w:val="28"/>
          <w:szCs w:val="28"/>
          <w:lang w:eastAsia="ru-RU"/>
        </w:rPr>
        <w:t xml:space="preserve">              </w:t>
      </w:r>
      <w:r w:rsidR="00525274" w:rsidRPr="00A31155">
        <w:rPr>
          <w:rFonts w:ascii="Times New Roman" w:eastAsia="Times New Roman" w:hAnsi="Times New Roman" w:cs="Times New Roman"/>
          <w:sz w:val="28"/>
          <w:szCs w:val="28"/>
          <w:lang w:eastAsia="ru-RU"/>
        </w:rPr>
        <w:t>(</w:t>
      </w:r>
      <w:r w:rsidR="001A53D0">
        <w:rPr>
          <w:rFonts w:ascii="Times New Roman" w:eastAsia="Times New Roman" w:hAnsi="Times New Roman" w:cs="Times New Roman"/>
          <w:sz w:val="28"/>
          <w:szCs w:val="28"/>
          <w:lang w:eastAsia="ru-RU"/>
        </w:rPr>
        <w:t>3 09</w:t>
      </w:r>
      <w:r w:rsidR="00E94007" w:rsidRPr="00A31155">
        <w:rPr>
          <w:rFonts w:ascii="Times New Roman" w:eastAsia="Times New Roman" w:hAnsi="Times New Roman" w:cs="Times New Roman"/>
          <w:sz w:val="28"/>
          <w:szCs w:val="28"/>
          <w:lang w:eastAsia="ru-RU"/>
        </w:rPr>
        <w:t>8</w:t>
      </w:r>
      <w:r w:rsidR="00525274" w:rsidRPr="00A31155">
        <w:rPr>
          <w:rFonts w:ascii="Times New Roman" w:eastAsia="Times New Roman" w:hAnsi="Times New Roman" w:cs="Times New Roman"/>
          <w:sz w:val="28"/>
          <w:szCs w:val="28"/>
          <w:lang w:eastAsia="ru-RU"/>
        </w:rPr>
        <w:t xml:space="preserve"> человек).</w:t>
      </w:r>
    </w:p>
    <w:p w:rsidR="00525274" w:rsidRPr="00A31155" w:rsidRDefault="00525274" w:rsidP="00525274">
      <w:pPr>
        <w:spacing w:after="0" w:line="240" w:lineRule="auto"/>
        <w:ind w:firstLine="709"/>
        <w:jc w:val="both"/>
        <w:rPr>
          <w:rFonts w:ascii="Times New Roman" w:eastAsia="Times New Roman" w:hAnsi="Times New Roman" w:cs="Times New Roman"/>
          <w:sz w:val="24"/>
          <w:szCs w:val="24"/>
          <w:lang w:eastAsia="ru-RU"/>
        </w:rPr>
      </w:pPr>
      <w:r w:rsidRPr="00A31155">
        <w:rPr>
          <w:rFonts w:ascii="Times New Roman" w:eastAsia="Times New Roman" w:hAnsi="Times New Roman" w:cs="Times New Roman"/>
          <w:sz w:val="28"/>
          <w:szCs w:val="28"/>
          <w:lang w:eastAsia="x-none"/>
        </w:rPr>
        <w:t xml:space="preserve">Заявленная работодателями потребность в работниках </w:t>
      </w:r>
      <w:r w:rsidR="000B532A" w:rsidRPr="00A31155">
        <w:rPr>
          <w:rFonts w:ascii="Times New Roman" w:eastAsia="Times New Roman" w:hAnsi="Times New Roman" w:cs="Times New Roman"/>
          <w:sz w:val="28"/>
          <w:szCs w:val="28"/>
          <w:lang w:eastAsia="x-none"/>
        </w:rPr>
        <w:t>за</w:t>
      </w:r>
      <w:r w:rsidR="00584F09" w:rsidRPr="00A31155">
        <w:rPr>
          <w:rFonts w:ascii="Times New Roman" w:eastAsia="Times New Roman" w:hAnsi="Times New Roman" w:cs="Times New Roman"/>
          <w:sz w:val="28"/>
          <w:szCs w:val="28"/>
          <w:lang w:eastAsia="x-none"/>
        </w:rPr>
        <w:t xml:space="preserve"> </w:t>
      </w:r>
      <w:r w:rsidRPr="00A31155">
        <w:rPr>
          <w:rFonts w:ascii="Times New Roman" w:eastAsia="Times New Roman" w:hAnsi="Times New Roman" w:cs="Times New Roman"/>
          <w:sz w:val="28"/>
          <w:szCs w:val="28"/>
          <w:lang w:eastAsia="x-none"/>
        </w:rPr>
        <w:t>20</w:t>
      </w:r>
      <w:r w:rsidR="000D0546" w:rsidRPr="00A31155">
        <w:rPr>
          <w:rFonts w:ascii="Times New Roman" w:eastAsia="Times New Roman" w:hAnsi="Times New Roman" w:cs="Times New Roman"/>
          <w:sz w:val="28"/>
          <w:szCs w:val="28"/>
          <w:lang w:eastAsia="x-none"/>
        </w:rPr>
        <w:t>1</w:t>
      </w:r>
      <w:r w:rsidR="00E94007" w:rsidRPr="00A31155">
        <w:rPr>
          <w:rFonts w:ascii="Times New Roman" w:eastAsia="Times New Roman" w:hAnsi="Times New Roman" w:cs="Times New Roman"/>
          <w:sz w:val="28"/>
          <w:szCs w:val="28"/>
          <w:lang w:eastAsia="x-none"/>
        </w:rPr>
        <w:t>9</w:t>
      </w:r>
      <w:r w:rsidRPr="00A31155">
        <w:rPr>
          <w:rFonts w:ascii="Times New Roman" w:eastAsia="Times New Roman" w:hAnsi="Times New Roman" w:cs="Times New Roman"/>
          <w:sz w:val="28"/>
          <w:szCs w:val="28"/>
          <w:lang w:eastAsia="x-none"/>
        </w:rPr>
        <w:t xml:space="preserve"> год</w:t>
      </w:r>
      <w:r w:rsidR="000D0546" w:rsidRPr="00A31155">
        <w:rPr>
          <w:rFonts w:ascii="Times New Roman" w:eastAsia="Times New Roman" w:hAnsi="Times New Roman" w:cs="Times New Roman"/>
          <w:sz w:val="28"/>
          <w:szCs w:val="28"/>
          <w:lang w:eastAsia="x-none"/>
        </w:rPr>
        <w:t xml:space="preserve"> </w:t>
      </w:r>
      <w:r w:rsidRPr="00A31155">
        <w:rPr>
          <w:rFonts w:ascii="Times New Roman" w:eastAsia="Times New Roman" w:hAnsi="Times New Roman" w:cs="Times New Roman"/>
          <w:sz w:val="28"/>
          <w:szCs w:val="28"/>
          <w:lang w:eastAsia="x-none"/>
        </w:rPr>
        <w:t xml:space="preserve">составила </w:t>
      </w:r>
      <w:r w:rsidR="00E94007" w:rsidRPr="00A31155">
        <w:rPr>
          <w:rFonts w:ascii="Times New Roman" w:eastAsia="Times New Roman" w:hAnsi="Times New Roman" w:cs="Times New Roman"/>
          <w:sz w:val="28"/>
          <w:szCs w:val="28"/>
          <w:lang w:eastAsia="x-none"/>
        </w:rPr>
        <w:t>25 282</w:t>
      </w:r>
      <w:r w:rsidRPr="00A31155">
        <w:rPr>
          <w:rFonts w:ascii="Times New Roman" w:eastAsia="Times New Roman" w:hAnsi="Times New Roman" w:cs="Times New Roman"/>
          <w:sz w:val="28"/>
          <w:szCs w:val="28"/>
          <w:lang w:eastAsia="x-none"/>
        </w:rPr>
        <w:t xml:space="preserve"> ваканси</w:t>
      </w:r>
      <w:r w:rsidR="00E94007" w:rsidRPr="00A31155">
        <w:rPr>
          <w:rFonts w:ascii="Times New Roman" w:eastAsia="Times New Roman" w:hAnsi="Times New Roman" w:cs="Times New Roman"/>
          <w:sz w:val="28"/>
          <w:szCs w:val="28"/>
          <w:lang w:eastAsia="x-none"/>
        </w:rPr>
        <w:t>и</w:t>
      </w:r>
      <w:r w:rsidRPr="00A31155">
        <w:rPr>
          <w:rFonts w:ascii="Times New Roman" w:eastAsia="Times New Roman" w:hAnsi="Times New Roman" w:cs="Times New Roman"/>
          <w:sz w:val="28"/>
          <w:szCs w:val="28"/>
          <w:lang w:eastAsia="x-none"/>
        </w:rPr>
        <w:t xml:space="preserve"> (201</w:t>
      </w:r>
      <w:r w:rsidR="00E94007" w:rsidRPr="00A31155">
        <w:rPr>
          <w:rFonts w:ascii="Times New Roman" w:eastAsia="Times New Roman" w:hAnsi="Times New Roman" w:cs="Times New Roman"/>
          <w:sz w:val="28"/>
          <w:szCs w:val="28"/>
          <w:lang w:eastAsia="x-none"/>
        </w:rPr>
        <w:t>8</w:t>
      </w:r>
      <w:r w:rsidRPr="00A31155">
        <w:rPr>
          <w:rFonts w:ascii="Times New Roman" w:eastAsia="Times New Roman" w:hAnsi="Times New Roman" w:cs="Times New Roman"/>
          <w:sz w:val="28"/>
          <w:szCs w:val="28"/>
          <w:lang w:eastAsia="x-none"/>
        </w:rPr>
        <w:t xml:space="preserve"> год – </w:t>
      </w:r>
      <w:r w:rsidR="00E94007" w:rsidRPr="00A31155">
        <w:rPr>
          <w:rFonts w:ascii="Times New Roman" w:eastAsia="Times New Roman" w:hAnsi="Times New Roman" w:cs="Times New Roman"/>
          <w:sz w:val="28"/>
          <w:szCs w:val="28"/>
          <w:lang w:eastAsia="x-none"/>
        </w:rPr>
        <w:t>29 501</w:t>
      </w:r>
      <w:r w:rsidRPr="00A31155">
        <w:rPr>
          <w:rFonts w:ascii="Times New Roman" w:eastAsia="Times New Roman" w:hAnsi="Times New Roman" w:cs="Times New Roman"/>
          <w:sz w:val="28"/>
          <w:szCs w:val="28"/>
          <w:lang w:eastAsia="x-none"/>
        </w:rPr>
        <w:t xml:space="preserve"> ваканси</w:t>
      </w:r>
      <w:r w:rsidR="00E94007" w:rsidRPr="00A31155">
        <w:rPr>
          <w:rFonts w:ascii="Times New Roman" w:eastAsia="Times New Roman" w:hAnsi="Times New Roman" w:cs="Times New Roman"/>
          <w:sz w:val="28"/>
          <w:szCs w:val="28"/>
          <w:lang w:eastAsia="x-none"/>
        </w:rPr>
        <w:t>я</w:t>
      </w:r>
      <w:r w:rsidRPr="00A31155">
        <w:rPr>
          <w:rFonts w:ascii="Times New Roman" w:eastAsia="Times New Roman" w:hAnsi="Times New Roman" w:cs="Times New Roman"/>
          <w:sz w:val="28"/>
          <w:szCs w:val="28"/>
          <w:lang w:eastAsia="x-none"/>
        </w:rPr>
        <w:t xml:space="preserve">), из них </w:t>
      </w:r>
      <w:r w:rsidR="00E94007" w:rsidRPr="00A31155">
        <w:rPr>
          <w:rFonts w:ascii="Times New Roman" w:eastAsia="Times New Roman" w:hAnsi="Times New Roman" w:cs="Times New Roman"/>
          <w:sz w:val="28"/>
          <w:szCs w:val="28"/>
          <w:lang w:eastAsia="x-none"/>
        </w:rPr>
        <w:t>57,4</w:t>
      </w:r>
      <w:r w:rsidRPr="00A31155">
        <w:rPr>
          <w:rFonts w:ascii="Times New Roman" w:eastAsia="Times New Roman" w:hAnsi="Times New Roman" w:cs="Times New Roman"/>
          <w:sz w:val="28"/>
          <w:szCs w:val="28"/>
          <w:lang w:eastAsia="x-none"/>
        </w:rPr>
        <w:t xml:space="preserve"> % – вакансии по рабочим профессиям (201</w:t>
      </w:r>
      <w:r w:rsidR="00E94007" w:rsidRPr="00A31155">
        <w:rPr>
          <w:rFonts w:ascii="Times New Roman" w:eastAsia="Times New Roman" w:hAnsi="Times New Roman" w:cs="Times New Roman"/>
          <w:sz w:val="28"/>
          <w:szCs w:val="28"/>
          <w:lang w:eastAsia="x-none"/>
        </w:rPr>
        <w:t>8</w:t>
      </w:r>
      <w:r w:rsidRPr="00A31155">
        <w:rPr>
          <w:rFonts w:ascii="Times New Roman" w:eastAsia="Times New Roman" w:hAnsi="Times New Roman" w:cs="Times New Roman"/>
          <w:sz w:val="28"/>
          <w:szCs w:val="28"/>
          <w:lang w:eastAsia="x-none"/>
        </w:rPr>
        <w:t xml:space="preserve"> год –</w:t>
      </w:r>
      <w:r w:rsidR="002404B4" w:rsidRPr="00A31155">
        <w:rPr>
          <w:rFonts w:ascii="Times New Roman" w:eastAsia="Times New Roman" w:hAnsi="Times New Roman" w:cs="Times New Roman"/>
          <w:sz w:val="28"/>
          <w:szCs w:val="28"/>
          <w:lang w:eastAsia="x-none"/>
        </w:rPr>
        <w:t xml:space="preserve"> </w:t>
      </w:r>
      <w:r w:rsidR="00E94007" w:rsidRPr="00A31155">
        <w:rPr>
          <w:rFonts w:ascii="Times New Roman" w:eastAsia="Times New Roman" w:hAnsi="Times New Roman" w:cs="Times New Roman"/>
          <w:sz w:val="28"/>
          <w:szCs w:val="28"/>
          <w:lang w:eastAsia="x-none"/>
        </w:rPr>
        <w:t>57,8</w:t>
      </w:r>
      <w:r w:rsidRPr="00A31155">
        <w:rPr>
          <w:rFonts w:ascii="Times New Roman" w:eastAsia="Times New Roman" w:hAnsi="Times New Roman" w:cs="Times New Roman"/>
          <w:sz w:val="28"/>
          <w:szCs w:val="28"/>
          <w:lang w:eastAsia="x-none"/>
        </w:rPr>
        <w:t xml:space="preserve"> %).</w:t>
      </w:r>
      <w:r w:rsidRPr="00A31155">
        <w:rPr>
          <w:rFonts w:ascii="Times New Roman" w:eastAsia="Times New Roman" w:hAnsi="Times New Roman" w:cs="Times New Roman"/>
          <w:sz w:val="24"/>
          <w:szCs w:val="24"/>
          <w:lang w:eastAsia="ru-RU"/>
        </w:rPr>
        <w:t xml:space="preserve"> </w:t>
      </w:r>
    </w:p>
    <w:p w:rsidR="00525274" w:rsidRPr="00A31155" w:rsidRDefault="00525274" w:rsidP="00525274">
      <w:pPr>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b/>
          <w:sz w:val="28"/>
          <w:szCs w:val="28"/>
          <w:lang w:eastAsia="x-none"/>
        </w:rPr>
        <w:lastRenderedPageBreak/>
        <w:t xml:space="preserve">Коэффициент напряженности </w:t>
      </w:r>
      <w:r w:rsidR="00436E5A" w:rsidRPr="00A31155">
        <w:rPr>
          <w:rFonts w:ascii="Times New Roman" w:eastAsia="Times New Roman" w:hAnsi="Times New Roman" w:cs="Times New Roman"/>
          <w:sz w:val="28"/>
          <w:szCs w:val="28"/>
          <w:lang w:eastAsia="x-none"/>
        </w:rPr>
        <w:t>по состоянию на 01.</w:t>
      </w:r>
      <w:r w:rsidR="00584F09" w:rsidRPr="00A31155">
        <w:rPr>
          <w:rFonts w:ascii="Times New Roman" w:eastAsia="Times New Roman" w:hAnsi="Times New Roman" w:cs="Times New Roman"/>
          <w:sz w:val="28"/>
          <w:szCs w:val="28"/>
          <w:lang w:eastAsia="x-none"/>
        </w:rPr>
        <w:t>01</w:t>
      </w:r>
      <w:r w:rsidRPr="00A31155">
        <w:rPr>
          <w:rFonts w:ascii="Times New Roman" w:eastAsia="Times New Roman" w:hAnsi="Times New Roman" w:cs="Times New Roman"/>
          <w:sz w:val="28"/>
          <w:szCs w:val="28"/>
          <w:lang w:eastAsia="x-none"/>
        </w:rPr>
        <w:t>.20</w:t>
      </w:r>
      <w:r w:rsidR="00730323" w:rsidRPr="00A31155">
        <w:rPr>
          <w:rFonts w:ascii="Times New Roman" w:eastAsia="Times New Roman" w:hAnsi="Times New Roman" w:cs="Times New Roman"/>
          <w:sz w:val="28"/>
          <w:szCs w:val="28"/>
          <w:lang w:eastAsia="x-none"/>
        </w:rPr>
        <w:t>20</w:t>
      </w:r>
      <w:r w:rsidRPr="00A31155">
        <w:rPr>
          <w:rFonts w:ascii="Times New Roman" w:eastAsia="Times New Roman" w:hAnsi="Times New Roman" w:cs="Times New Roman"/>
          <w:sz w:val="28"/>
          <w:szCs w:val="28"/>
          <w:lang w:eastAsia="x-none"/>
        </w:rPr>
        <w:t xml:space="preserve"> составил </w:t>
      </w:r>
      <w:r w:rsidR="000D0546" w:rsidRPr="00A31155">
        <w:rPr>
          <w:rFonts w:ascii="Times New Roman" w:eastAsia="Times New Roman" w:hAnsi="Times New Roman" w:cs="Times New Roman"/>
          <w:sz w:val="28"/>
          <w:szCs w:val="28"/>
          <w:lang w:eastAsia="x-none"/>
        </w:rPr>
        <w:t xml:space="preserve">     </w:t>
      </w:r>
      <w:r w:rsidR="00227209" w:rsidRPr="00A31155">
        <w:rPr>
          <w:rFonts w:ascii="Times New Roman" w:eastAsia="Times New Roman" w:hAnsi="Times New Roman" w:cs="Times New Roman"/>
          <w:b/>
          <w:sz w:val="28"/>
          <w:szCs w:val="28"/>
          <w:lang w:eastAsia="x-none"/>
        </w:rPr>
        <w:t>0,</w:t>
      </w:r>
      <w:r w:rsidR="00730323" w:rsidRPr="00A31155">
        <w:rPr>
          <w:rFonts w:ascii="Times New Roman" w:eastAsia="Times New Roman" w:hAnsi="Times New Roman" w:cs="Times New Roman"/>
          <w:b/>
          <w:sz w:val="28"/>
          <w:szCs w:val="28"/>
          <w:lang w:eastAsia="x-none"/>
        </w:rPr>
        <w:t>34</w:t>
      </w:r>
      <w:r w:rsidRPr="00A31155">
        <w:rPr>
          <w:rFonts w:ascii="Times New Roman" w:eastAsia="Times New Roman" w:hAnsi="Times New Roman" w:cs="Times New Roman"/>
          <w:b/>
          <w:sz w:val="28"/>
          <w:szCs w:val="28"/>
          <w:lang w:eastAsia="x-none"/>
        </w:rPr>
        <w:t xml:space="preserve"> человека</w:t>
      </w:r>
      <w:r w:rsidRPr="00A31155">
        <w:rPr>
          <w:rFonts w:ascii="Times New Roman" w:eastAsia="Times New Roman" w:hAnsi="Times New Roman" w:cs="Times New Roman"/>
          <w:sz w:val="28"/>
          <w:szCs w:val="28"/>
          <w:lang w:eastAsia="x-none"/>
        </w:rPr>
        <w:t xml:space="preserve"> на 1 вакансию (</w:t>
      </w:r>
      <w:r w:rsidR="00227209" w:rsidRPr="00A31155">
        <w:rPr>
          <w:rFonts w:ascii="Times New Roman" w:eastAsia="Times New Roman" w:hAnsi="Times New Roman" w:cs="Times New Roman"/>
          <w:sz w:val="28"/>
          <w:szCs w:val="28"/>
          <w:lang w:eastAsia="x-none"/>
        </w:rPr>
        <w:t>на 01.</w:t>
      </w:r>
      <w:r w:rsidR="00584F09" w:rsidRPr="00A31155">
        <w:rPr>
          <w:rFonts w:ascii="Times New Roman" w:eastAsia="Times New Roman" w:hAnsi="Times New Roman" w:cs="Times New Roman"/>
          <w:sz w:val="28"/>
          <w:szCs w:val="28"/>
          <w:lang w:eastAsia="x-none"/>
        </w:rPr>
        <w:t>01</w:t>
      </w:r>
      <w:r w:rsidR="00227209" w:rsidRPr="00A31155">
        <w:rPr>
          <w:rFonts w:ascii="Times New Roman" w:eastAsia="Times New Roman" w:hAnsi="Times New Roman" w:cs="Times New Roman"/>
          <w:sz w:val="28"/>
          <w:szCs w:val="28"/>
          <w:lang w:eastAsia="x-none"/>
        </w:rPr>
        <w:t>.2</w:t>
      </w:r>
      <w:r w:rsidRPr="00A31155">
        <w:rPr>
          <w:rFonts w:ascii="Times New Roman" w:eastAsia="Times New Roman" w:hAnsi="Times New Roman" w:cs="Times New Roman"/>
          <w:sz w:val="28"/>
          <w:szCs w:val="28"/>
          <w:lang w:eastAsia="x-none"/>
        </w:rPr>
        <w:t>01</w:t>
      </w:r>
      <w:r w:rsidR="00730323" w:rsidRPr="00A31155">
        <w:rPr>
          <w:rFonts w:ascii="Times New Roman" w:eastAsia="Times New Roman" w:hAnsi="Times New Roman" w:cs="Times New Roman"/>
          <w:sz w:val="28"/>
          <w:szCs w:val="28"/>
          <w:lang w:eastAsia="x-none"/>
        </w:rPr>
        <w:t>9</w:t>
      </w:r>
      <w:r w:rsidR="00227209" w:rsidRPr="00A31155">
        <w:rPr>
          <w:rFonts w:ascii="Times New Roman" w:eastAsia="Times New Roman" w:hAnsi="Times New Roman" w:cs="Times New Roman"/>
          <w:sz w:val="28"/>
          <w:szCs w:val="28"/>
          <w:lang w:eastAsia="x-none"/>
        </w:rPr>
        <w:t xml:space="preserve"> </w:t>
      </w:r>
      <w:r w:rsidRPr="00A31155">
        <w:rPr>
          <w:rFonts w:ascii="Times New Roman" w:eastAsia="Times New Roman" w:hAnsi="Times New Roman" w:cs="Times New Roman"/>
          <w:sz w:val="28"/>
          <w:szCs w:val="28"/>
          <w:lang w:eastAsia="x-none"/>
        </w:rPr>
        <w:t xml:space="preserve">– </w:t>
      </w:r>
      <w:r w:rsidR="00755763" w:rsidRPr="00A31155">
        <w:rPr>
          <w:rFonts w:ascii="Times New Roman" w:eastAsia="Times New Roman" w:hAnsi="Times New Roman" w:cs="Times New Roman"/>
          <w:sz w:val="28"/>
          <w:szCs w:val="28"/>
          <w:lang w:eastAsia="x-none"/>
        </w:rPr>
        <w:t>0,</w:t>
      </w:r>
      <w:r w:rsidR="00730323" w:rsidRPr="00A31155">
        <w:rPr>
          <w:rFonts w:ascii="Times New Roman" w:eastAsia="Times New Roman" w:hAnsi="Times New Roman" w:cs="Times New Roman"/>
          <w:sz w:val="28"/>
          <w:szCs w:val="28"/>
          <w:lang w:eastAsia="x-none"/>
        </w:rPr>
        <w:t>4</w:t>
      </w:r>
      <w:r w:rsidR="001D14D2" w:rsidRPr="00A31155">
        <w:rPr>
          <w:rFonts w:ascii="Times New Roman" w:eastAsia="Times New Roman" w:hAnsi="Times New Roman" w:cs="Times New Roman"/>
          <w:sz w:val="28"/>
          <w:szCs w:val="28"/>
          <w:lang w:eastAsia="x-none"/>
        </w:rPr>
        <w:t>9</w:t>
      </w:r>
      <w:r w:rsidR="00405709" w:rsidRPr="00A31155">
        <w:rPr>
          <w:rFonts w:ascii="Times New Roman" w:eastAsia="Times New Roman" w:hAnsi="Times New Roman" w:cs="Times New Roman"/>
          <w:sz w:val="28"/>
          <w:szCs w:val="28"/>
          <w:lang w:eastAsia="x-none"/>
        </w:rPr>
        <w:t xml:space="preserve"> человек</w:t>
      </w:r>
      <w:r w:rsidRPr="00A31155">
        <w:rPr>
          <w:rFonts w:ascii="Times New Roman" w:eastAsia="Times New Roman" w:hAnsi="Times New Roman" w:cs="Times New Roman"/>
          <w:sz w:val="28"/>
          <w:szCs w:val="28"/>
          <w:lang w:eastAsia="x-none"/>
        </w:rPr>
        <w:t>).</w:t>
      </w:r>
    </w:p>
    <w:p w:rsidR="005A204E" w:rsidRPr="00A31155" w:rsidRDefault="00525274" w:rsidP="00525274">
      <w:pPr>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 xml:space="preserve">Доля безработных, нашедших работу, от численности безработных граждан, снятых с учета по всем основаниям, составила </w:t>
      </w:r>
      <w:r w:rsidR="004C440C" w:rsidRPr="00A31155">
        <w:rPr>
          <w:rFonts w:ascii="Times New Roman" w:eastAsia="Times New Roman" w:hAnsi="Times New Roman" w:cs="Times New Roman"/>
          <w:sz w:val="28"/>
          <w:szCs w:val="28"/>
          <w:lang w:eastAsia="x-none"/>
        </w:rPr>
        <w:t>57,3</w:t>
      </w:r>
      <w:r w:rsidR="00436E5A" w:rsidRPr="00A31155">
        <w:rPr>
          <w:rFonts w:ascii="Times New Roman" w:eastAsia="Times New Roman" w:hAnsi="Times New Roman" w:cs="Times New Roman"/>
          <w:sz w:val="28"/>
          <w:szCs w:val="28"/>
          <w:lang w:eastAsia="x-none"/>
        </w:rPr>
        <w:t xml:space="preserve"> </w:t>
      </w:r>
      <w:r w:rsidRPr="00A31155">
        <w:rPr>
          <w:rFonts w:ascii="Times New Roman" w:eastAsia="Times New Roman" w:hAnsi="Times New Roman" w:cs="Times New Roman"/>
          <w:sz w:val="28"/>
          <w:szCs w:val="28"/>
          <w:lang w:eastAsia="x-none"/>
        </w:rPr>
        <w:t>%</w:t>
      </w:r>
      <w:r w:rsidR="005A204E" w:rsidRPr="00A31155">
        <w:rPr>
          <w:rFonts w:ascii="Times New Roman" w:eastAsia="Times New Roman" w:hAnsi="Times New Roman" w:cs="Times New Roman"/>
          <w:sz w:val="28"/>
          <w:szCs w:val="28"/>
          <w:lang w:eastAsia="x-none"/>
        </w:rPr>
        <w:t>.</w:t>
      </w:r>
    </w:p>
    <w:p w:rsidR="00525274" w:rsidRPr="00A31155" w:rsidRDefault="00525274" w:rsidP="00525274">
      <w:pPr>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На временные работы трудоустроен</w:t>
      </w:r>
      <w:r w:rsidR="00875440" w:rsidRPr="00A31155">
        <w:rPr>
          <w:rFonts w:ascii="Times New Roman" w:eastAsia="Times New Roman" w:hAnsi="Times New Roman" w:cs="Times New Roman"/>
          <w:sz w:val="28"/>
          <w:szCs w:val="28"/>
          <w:lang w:eastAsia="x-none"/>
        </w:rPr>
        <w:t>о</w:t>
      </w:r>
      <w:r w:rsidRPr="00A31155">
        <w:rPr>
          <w:rFonts w:ascii="Times New Roman" w:eastAsia="Times New Roman" w:hAnsi="Times New Roman" w:cs="Times New Roman"/>
          <w:sz w:val="28"/>
          <w:szCs w:val="28"/>
          <w:lang w:eastAsia="x-none"/>
        </w:rPr>
        <w:t xml:space="preserve"> </w:t>
      </w:r>
      <w:r w:rsidR="001D14D2" w:rsidRPr="00A31155">
        <w:rPr>
          <w:rFonts w:ascii="Times New Roman" w:eastAsia="Times New Roman" w:hAnsi="Times New Roman" w:cs="Times New Roman"/>
          <w:sz w:val="28"/>
          <w:szCs w:val="28"/>
          <w:lang w:eastAsia="x-none"/>
        </w:rPr>
        <w:t>2 1</w:t>
      </w:r>
      <w:r w:rsidR="00FF0BC9" w:rsidRPr="00A31155">
        <w:rPr>
          <w:rFonts w:ascii="Times New Roman" w:eastAsia="Times New Roman" w:hAnsi="Times New Roman" w:cs="Times New Roman"/>
          <w:sz w:val="28"/>
          <w:szCs w:val="28"/>
          <w:lang w:eastAsia="x-none"/>
        </w:rPr>
        <w:t>32</w:t>
      </w:r>
      <w:r w:rsidRPr="00A31155">
        <w:rPr>
          <w:rFonts w:ascii="Times New Roman" w:eastAsia="Times New Roman" w:hAnsi="Times New Roman" w:cs="Times New Roman"/>
          <w:sz w:val="28"/>
          <w:szCs w:val="28"/>
          <w:lang w:eastAsia="x-none"/>
        </w:rPr>
        <w:t xml:space="preserve"> </w:t>
      </w:r>
      <w:r w:rsidR="002C605A" w:rsidRPr="00A31155">
        <w:rPr>
          <w:rFonts w:ascii="Times New Roman" w:eastAsia="Times New Roman" w:hAnsi="Times New Roman" w:cs="Times New Roman"/>
          <w:sz w:val="28"/>
          <w:szCs w:val="28"/>
          <w:lang w:eastAsia="x-none"/>
        </w:rPr>
        <w:t>учащихся, желающих работа</w:t>
      </w:r>
      <w:r w:rsidR="008D48B6" w:rsidRPr="00A31155">
        <w:rPr>
          <w:rFonts w:ascii="Times New Roman" w:eastAsia="Times New Roman" w:hAnsi="Times New Roman" w:cs="Times New Roman"/>
          <w:sz w:val="28"/>
          <w:szCs w:val="28"/>
          <w:lang w:eastAsia="x-none"/>
        </w:rPr>
        <w:t xml:space="preserve">ть в свободное от учебы время, </w:t>
      </w:r>
      <w:r w:rsidRPr="00A31155">
        <w:rPr>
          <w:rFonts w:ascii="Times New Roman" w:eastAsia="Times New Roman" w:hAnsi="Times New Roman" w:cs="Times New Roman"/>
          <w:sz w:val="28"/>
          <w:szCs w:val="28"/>
          <w:lang w:eastAsia="x-none"/>
        </w:rPr>
        <w:t>выпускник</w:t>
      </w:r>
      <w:r w:rsidR="002C605A" w:rsidRPr="00A31155">
        <w:rPr>
          <w:rFonts w:ascii="Times New Roman" w:eastAsia="Times New Roman" w:hAnsi="Times New Roman" w:cs="Times New Roman"/>
          <w:sz w:val="28"/>
          <w:szCs w:val="28"/>
          <w:lang w:eastAsia="x-none"/>
        </w:rPr>
        <w:t>ов</w:t>
      </w:r>
      <w:r w:rsidRPr="00A31155">
        <w:rPr>
          <w:rFonts w:ascii="Times New Roman" w:eastAsia="Times New Roman" w:hAnsi="Times New Roman" w:cs="Times New Roman"/>
          <w:sz w:val="28"/>
          <w:szCs w:val="28"/>
          <w:lang w:eastAsia="x-none"/>
        </w:rPr>
        <w:t xml:space="preserve"> учреждений начального и среднего профессионального образования в возрасте от 18 до 20 лет, ищущих работу впервые</w:t>
      </w:r>
      <w:r w:rsidR="005A204E" w:rsidRPr="00A31155">
        <w:rPr>
          <w:rFonts w:ascii="Times New Roman" w:eastAsia="Times New Roman" w:hAnsi="Times New Roman" w:cs="Times New Roman"/>
          <w:sz w:val="28"/>
          <w:szCs w:val="28"/>
          <w:lang w:eastAsia="x-none"/>
        </w:rPr>
        <w:t xml:space="preserve"> </w:t>
      </w:r>
      <w:r w:rsidR="008D48B6" w:rsidRPr="00A31155">
        <w:rPr>
          <w:rFonts w:ascii="Times New Roman" w:eastAsia="Times New Roman" w:hAnsi="Times New Roman" w:cs="Times New Roman"/>
          <w:sz w:val="28"/>
          <w:szCs w:val="28"/>
          <w:lang w:eastAsia="x-none"/>
        </w:rPr>
        <w:t>1</w:t>
      </w:r>
      <w:r w:rsidR="00F159E5" w:rsidRPr="00A31155">
        <w:rPr>
          <w:rFonts w:ascii="Times New Roman" w:eastAsia="Times New Roman" w:hAnsi="Times New Roman" w:cs="Times New Roman"/>
          <w:sz w:val="28"/>
          <w:szCs w:val="28"/>
          <w:lang w:eastAsia="x-none"/>
        </w:rPr>
        <w:t>6</w:t>
      </w:r>
      <w:r w:rsidR="008D48B6" w:rsidRPr="00A31155">
        <w:rPr>
          <w:rFonts w:ascii="Times New Roman" w:eastAsia="Times New Roman" w:hAnsi="Times New Roman" w:cs="Times New Roman"/>
          <w:sz w:val="28"/>
          <w:szCs w:val="28"/>
          <w:lang w:eastAsia="x-none"/>
        </w:rPr>
        <w:t xml:space="preserve"> человек </w:t>
      </w:r>
      <w:r w:rsidR="005A204E" w:rsidRPr="00A31155">
        <w:rPr>
          <w:rFonts w:ascii="Times New Roman" w:eastAsia="Times New Roman" w:hAnsi="Times New Roman" w:cs="Times New Roman"/>
          <w:sz w:val="28"/>
          <w:szCs w:val="28"/>
          <w:lang w:eastAsia="x-none"/>
        </w:rPr>
        <w:t>(201</w:t>
      </w:r>
      <w:r w:rsidR="00F159E5" w:rsidRPr="00A31155">
        <w:rPr>
          <w:rFonts w:ascii="Times New Roman" w:eastAsia="Times New Roman" w:hAnsi="Times New Roman" w:cs="Times New Roman"/>
          <w:sz w:val="28"/>
          <w:szCs w:val="28"/>
          <w:lang w:eastAsia="x-none"/>
        </w:rPr>
        <w:t>8</w:t>
      </w:r>
      <w:r w:rsidR="005A204E" w:rsidRPr="00A31155">
        <w:rPr>
          <w:rFonts w:ascii="Times New Roman" w:eastAsia="Times New Roman" w:hAnsi="Times New Roman" w:cs="Times New Roman"/>
          <w:sz w:val="28"/>
          <w:szCs w:val="28"/>
          <w:lang w:eastAsia="x-none"/>
        </w:rPr>
        <w:t xml:space="preserve"> год – </w:t>
      </w:r>
      <w:r w:rsidR="001D14D2" w:rsidRPr="00A31155">
        <w:rPr>
          <w:rFonts w:ascii="Times New Roman" w:eastAsia="Times New Roman" w:hAnsi="Times New Roman" w:cs="Times New Roman"/>
          <w:sz w:val="28"/>
          <w:szCs w:val="28"/>
          <w:lang w:eastAsia="x-none"/>
        </w:rPr>
        <w:t>1</w:t>
      </w:r>
      <w:r w:rsidR="00F159E5" w:rsidRPr="00A31155">
        <w:rPr>
          <w:rFonts w:ascii="Times New Roman" w:eastAsia="Times New Roman" w:hAnsi="Times New Roman" w:cs="Times New Roman"/>
          <w:sz w:val="28"/>
          <w:szCs w:val="28"/>
          <w:lang w:eastAsia="x-none"/>
        </w:rPr>
        <w:t>5</w:t>
      </w:r>
      <w:r w:rsidR="002F2E94" w:rsidRPr="00A31155">
        <w:rPr>
          <w:rFonts w:ascii="Times New Roman" w:eastAsia="Times New Roman" w:hAnsi="Times New Roman" w:cs="Times New Roman"/>
          <w:sz w:val="28"/>
          <w:szCs w:val="28"/>
          <w:lang w:eastAsia="x-none"/>
        </w:rPr>
        <w:t xml:space="preserve"> человек</w:t>
      </w:r>
      <w:r w:rsidR="005A204E" w:rsidRPr="00A31155">
        <w:rPr>
          <w:rFonts w:ascii="Times New Roman" w:eastAsia="Times New Roman" w:hAnsi="Times New Roman" w:cs="Times New Roman"/>
          <w:sz w:val="28"/>
          <w:szCs w:val="28"/>
          <w:lang w:eastAsia="x-none"/>
        </w:rPr>
        <w:t>)</w:t>
      </w:r>
      <w:r w:rsidRPr="00A31155">
        <w:rPr>
          <w:rFonts w:ascii="Times New Roman" w:eastAsia="Times New Roman" w:hAnsi="Times New Roman" w:cs="Times New Roman"/>
          <w:sz w:val="28"/>
          <w:szCs w:val="28"/>
          <w:lang w:eastAsia="x-none"/>
        </w:rPr>
        <w:t xml:space="preserve">. Численность граждан, принимавших участие в оплачиваемых общественных работах, составила </w:t>
      </w:r>
      <w:r w:rsidR="00584F09" w:rsidRPr="00A31155">
        <w:rPr>
          <w:rFonts w:ascii="Times New Roman" w:eastAsia="Times New Roman" w:hAnsi="Times New Roman" w:cs="Times New Roman"/>
          <w:sz w:val="28"/>
          <w:szCs w:val="28"/>
          <w:lang w:eastAsia="x-none"/>
        </w:rPr>
        <w:t xml:space="preserve">         </w:t>
      </w:r>
      <w:r w:rsidR="00F159E5" w:rsidRPr="00A31155">
        <w:rPr>
          <w:rFonts w:ascii="Times New Roman" w:eastAsia="Times New Roman" w:hAnsi="Times New Roman" w:cs="Times New Roman"/>
          <w:sz w:val="28"/>
          <w:szCs w:val="28"/>
          <w:lang w:eastAsia="x-none"/>
        </w:rPr>
        <w:t>515</w:t>
      </w:r>
      <w:r w:rsidRPr="00A31155">
        <w:rPr>
          <w:rFonts w:ascii="Times New Roman" w:eastAsia="Times New Roman" w:hAnsi="Times New Roman" w:cs="Times New Roman"/>
          <w:sz w:val="28"/>
          <w:szCs w:val="28"/>
          <w:lang w:eastAsia="x-none"/>
        </w:rPr>
        <w:t xml:space="preserve"> человек, </w:t>
      </w:r>
      <w:r w:rsidR="0011696E" w:rsidRPr="00A31155">
        <w:rPr>
          <w:rFonts w:ascii="Times New Roman" w:eastAsia="Times New Roman" w:hAnsi="Times New Roman" w:cs="Times New Roman"/>
          <w:sz w:val="28"/>
          <w:szCs w:val="28"/>
          <w:lang w:eastAsia="x-none"/>
        </w:rPr>
        <w:t>все они</w:t>
      </w:r>
      <w:r w:rsidRPr="00A31155">
        <w:rPr>
          <w:rFonts w:ascii="Times New Roman" w:eastAsia="Times New Roman" w:hAnsi="Times New Roman" w:cs="Times New Roman"/>
          <w:sz w:val="28"/>
          <w:szCs w:val="28"/>
          <w:lang w:eastAsia="x-none"/>
        </w:rPr>
        <w:t xml:space="preserve"> </w:t>
      </w:r>
      <w:r w:rsidR="002C605A" w:rsidRPr="00A31155">
        <w:rPr>
          <w:rFonts w:ascii="Times New Roman" w:eastAsia="Times New Roman" w:hAnsi="Times New Roman" w:cs="Times New Roman"/>
          <w:sz w:val="28"/>
          <w:szCs w:val="28"/>
          <w:lang w:eastAsia="x-none"/>
        </w:rPr>
        <w:t>являются</w:t>
      </w:r>
      <w:r w:rsidRPr="00A31155">
        <w:rPr>
          <w:rFonts w:ascii="Times New Roman" w:eastAsia="Times New Roman" w:hAnsi="Times New Roman" w:cs="Times New Roman"/>
          <w:sz w:val="28"/>
          <w:szCs w:val="28"/>
          <w:lang w:eastAsia="x-none"/>
        </w:rPr>
        <w:t xml:space="preserve"> безработны</w:t>
      </w:r>
      <w:r w:rsidR="002C605A" w:rsidRPr="00A31155">
        <w:rPr>
          <w:rFonts w:ascii="Times New Roman" w:eastAsia="Times New Roman" w:hAnsi="Times New Roman" w:cs="Times New Roman"/>
          <w:sz w:val="28"/>
          <w:szCs w:val="28"/>
          <w:lang w:eastAsia="x-none"/>
        </w:rPr>
        <w:t>ми</w:t>
      </w:r>
      <w:r w:rsidRPr="00A31155">
        <w:rPr>
          <w:rFonts w:ascii="Times New Roman" w:eastAsia="Times New Roman" w:hAnsi="Times New Roman" w:cs="Times New Roman"/>
          <w:sz w:val="28"/>
          <w:szCs w:val="28"/>
          <w:lang w:eastAsia="x-none"/>
        </w:rPr>
        <w:t xml:space="preserve">. </w:t>
      </w:r>
    </w:p>
    <w:p w:rsidR="00525274" w:rsidRPr="00A31155" w:rsidRDefault="00525274" w:rsidP="00525274">
      <w:pPr>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 xml:space="preserve">На временные работы по специальной программе, предусмотренной для испытывающих трудности в поиске работы, трудоустроено </w:t>
      </w:r>
      <w:r w:rsidR="002C4EE5" w:rsidRPr="00A31155">
        <w:rPr>
          <w:rFonts w:ascii="Times New Roman" w:eastAsia="Times New Roman" w:hAnsi="Times New Roman" w:cs="Times New Roman"/>
          <w:sz w:val="28"/>
          <w:szCs w:val="28"/>
          <w:lang w:eastAsia="x-none"/>
        </w:rPr>
        <w:t>1</w:t>
      </w:r>
      <w:r w:rsidR="006D5F88" w:rsidRPr="00A31155">
        <w:rPr>
          <w:rFonts w:ascii="Times New Roman" w:eastAsia="Times New Roman" w:hAnsi="Times New Roman" w:cs="Times New Roman"/>
          <w:sz w:val="28"/>
          <w:szCs w:val="28"/>
          <w:lang w:eastAsia="x-none"/>
        </w:rPr>
        <w:t>40</w:t>
      </w:r>
      <w:r w:rsidR="00584F09" w:rsidRPr="00A31155">
        <w:rPr>
          <w:rFonts w:ascii="Times New Roman" w:eastAsia="Times New Roman" w:hAnsi="Times New Roman" w:cs="Times New Roman"/>
          <w:sz w:val="28"/>
          <w:szCs w:val="28"/>
          <w:lang w:eastAsia="x-none"/>
        </w:rPr>
        <w:t xml:space="preserve"> </w:t>
      </w:r>
      <w:r w:rsidRPr="00A31155">
        <w:rPr>
          <w:rFonts w:ascii="Times New Roman" w:eastAsia="Times New Roman" w:hAnsi="Times New Roman" w:cs="Times New Roman"/>
          <w:sz w:val="28"/>
          <w:szCs w:val="28"/>
          <w:lang w:eastAsia="x-none"/>
        </w:rPr>
        <w:t>человек.</w:t>
      </w:r>
    </w:p>
    <w:p w:rsidR="00525274" w:rsidRPr="00A31155" w:rsidRDefault="00525274" w:rsidP="00525274">
      <w:pPr>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Уменьшить профессионально-квалификационный дисбаланс на рынке труда помогает профессиональное обучение и профессиональная ориентация.</w:t>
      </w:r>
    </w:p>
    <w:p w:rsidR="002F2E94" w:rsidRPr="00A31155" w:rsidRDefault="00525274" w:rsidP="005B4E0B">
      <w:pPr>
        <w:spacing w:after="0" w:line="240" w:lineRule="auto"/>
        <w:ind w:firstLine="709"/>
        <w:jc w:val="both"/>
        <w:rPr>
          <w:rFonts w:ascii="Times New Roman" w:eastAsia="Times New Roman" w:hAnsi="Times New Roman" w:cs="Times New Roman"/>
          <w:sz w:val="28"/>
          <w:szCs w:val="28"/>
          <w:lang w:eastAsia="ru-RU"/>
        </w:rPr>
      </w:pPr>
      <w:r w:rsidRPr="00A31155">
        <w:rPr>
          <w:rFonts w:ascii="Times New Roman" w:eastAsia="Times New Roman" w:hAnsi="Times New Roman" w:cs="Times New Roman"/>
          <w:sz w:val="28"/>
          <w:szCs w:val="28"/>
          <w:lang w:eastAsia="ru-RU"/>
        </w:rPr>
        <w:t xml:space="preserve">На профессиональное обучение, переобучение и повышение квалификации </w:t>
      </w:r>
      <w:r w:rsidR="007802E2" w:rsidRPr="00A31155">
        <w:rPr>
          <w:rFonts w:ascii="Times New Roman" w:eastAsia="Times New Roman" w:hAnsi="Times New Roman" w:cs="Times New Roman"/>
          <w:sz w:val="28"/>
          <w:szCs w:val="28"/>
          <w:lang w:eastAsia="ru-RU"/>
        </w:rPr>
        <w:t>н</w:t>
      </w:r>
      <w:r w:rsidRPr="00A31155">
        <w:rPr>
          <w:rFonts w:ascii="Times New Roman" w:eastAsia="Times New Roman" w:hAnsi="Times New Roman" w:cs="Times New Roman"/>
          <w:sz w:val="28"/>
          <w:szCs w:val="28"/>
          <w:lang w:eastAsia="ru-RU"/>
        </w:rPr>
        <w:t xml:space="preserve">аправлено </w:t>
      </w:r>
      <w:r w:rsidR="006D5F88" w:rsidRPr="00A31155">
        <w:rPr>
          <w:rFonts w:ascii="Times New Roman" w:eastAsia="Times New Roman" w:hAnsi="Times New Roman" w:cs="Times New Roman"/>
          <w:sz w:val="28"/>
          <w:szCs w:val="28"/>
          <w:lang w:eastAsia="ru-RU"/>
        </w:rPr>
        <w:t>927</w:t>
      </w:r>
      <w:r w:rsidR="00504D19" w:rsidRPr="00A31155">
        <w:rPr>
          <w:rFonts w:ascii="Times New Roman" w:eastAsia="Times New Roman" w:hAnsi="Times New Roman" w:cs="Times New Roman"/>
          <w:sz w:val="28"/>
          <w:szCs w:val="28"/>
          <w:lang w:eastAsia="ru-RU"/>
        </w:rPr>
        <w:t xml:space="preserve"> </w:t>
      </w:r>
      <w:r w:rsidRPr="00A31155">
        <w:rPr>
          <w:rFonts w:ascii="Times New Roman" w:eastAsia="Times New Roman" w:hAnsi="Times New Roman" w:cs="Times New Roman"/>
          <w:sz w:val="28"/>
          <w:szCs w:val="28"/>
          <w:lang w:eastAsia="ru-RU"/>
        </w:rPr>
        <w:t xml:space="preserve">человек. </w:t>
      </w:r>
      <w:proofErr w:type="spellStart"/>
      <w:r w:rsidRPr="00A31155">
        <w:rPr>
          <w:rFonts w:ascii="Times New Roman" w:eastAsia="Times New Roman" w:hAnsi="Times New Roman" w:cs="Times New Roman"/>
          <w:sz w:val="28"/>
          <w:szCs w:val="28"/>
          <w:lang w:eastAsia="ru-RU"/>
        </w:rPr>
        <w:t>Профориентационные</w:t>
      </w:r>
      <w:proofErr w:type="spellEnd"/>
      <w:r w:rsidRPr="00A31155">
        <w:rPr>
          <w:rFonts w:ascii="Times New Roman" w:eastAsia="Times New Roman" w:hAnsi="Times New Roman" w:cs="Times New Roman"/>
          <w:sz w:val="28"/>
          <w:szCs w:val="28"/>
          <w:lang w:eastAsia="ru-RU"/>
        </w:rPr>
        <w:t xml:space="preserve"> услуги получили</w:t>
      </w:r>
      <w:r w:rsidR="007802E2" w:rsidRPr="00A31155">
        <w:rPr>
          <w:rFonts w:ascii="Times New Roman" w:eastAsia="Times New Roman" w:hAnsi="Times New Roman" w:cs="Times New Roman"/>
          <w:sz w:val="28"/>
          <w:szCs w:val="28"/>
          <w:lang w:eastAsia="ru-RU"/>
        </w:rPr>
        <w:t xml:space="preserve"> </w:t>
      </w:r>
      <w:r w:rsidR="006D5F88" w:rsidRPr="00A31155">
        <w:rPr>
          <w:rFonts w:ascii="Times New Roman" w:eastAsia="Times New Roman" w:hAnsi="Times New Roman" w:cs="Times New Roman"/>
          <w:sz w:val="28"/>
          <w:szCs w:val="28"/>
          <w:lang w:eastAsia="ru-RU"/>
        </w:rPr>
        <w:t>11 526</w:t>
      </w:r>
      <w:r w:rsidR="00793823" w:rsidRPr="00A31155">
        <w:rPr>
          <w:rFonts w:ascii="Times New Roman" w:eastAsia="Times New Roman" w:hAnsi="Times New Roman" w:cs="Times New Roman"/>
          <w:sz w:val="28"/>
          <w:szCs w:val="28"/>
          <w:lang w:eastAsia="ru-RU"/>
        </w:rPr>
        <w:t xml:space="preserve"> </w:t>
      </w:r>
      <w:r w:rsidRPr="00A31155">
        <w:rPr>
          <w:rFonts w:ascii="Times New Roman" w:eastAsia="Times New Roman" w:hAnsi="Times New Roman" w:cs="Times New Roman"/>
          <w:sz w:val="28"/>
          <w:szCs w:val="28"/>
          <w:lang w:eastAsia="ru-RU"/>
        </w:rPr>
        <w:t>человек</w:t>
      </w:r>
      <w:r w:rsidR="00431A3E" w:rsidRPr="00A31155">
        <w:rPr>
          <w:rFonts w:ascii="Times New Roman" w:eastAsia="Times New Roman" w:hAnsi="Times New Roman" w:cs="Times New Roman"/>
          <w:sz w:val="28"/>
          <w:szCs w:val="28"/>
          <w:lang w:eastAsia="ru-RU"/>
        </w:rPr>
        <w:t xml:space="preserve"> </w:t>
      </w:r>
      <w:r w:rsidRPr="00A31155">
        <w:rPr>
          <w:rFonts w:ascii="Times New Roman" w:eastAsia="Times New Roman" w:hAnsi="Times New Roman" w:cs="Times New Roman"/>
          <w:sz w:val="28"/>
          <w:szCs w:val="28"/>
          <w:lang w:eastAsia="ru-RU"/>
        </w:rPr>
        <w:t>(</w:t>
      </w:r>
      <w:r w:rsidRPr="00A31155">
        <w:rPr>
          <w:rFonts w:ascii="Times New Roman" w:eastAsia="Times New Roman" w:hAnsi="Times New Roman" w:cs="Times New Roman"/>
          <w:sz w:val="28"/>
          <w:szCs w:val="28"/>
          <w:lang w:eastAsia="x-none"/>
        </w:rPr>
        <w:t>201</w:t>
      </w:r>
      <w:r w:rsidR="006D5F88" w:rsidRPr="00A31155">
        <w:rPr>
          <w:rFonts w:ascii="Times New Roman" w:eastAsia="Times New Roman" w:hAnsi="Times New Roman" w:cs="Times New Roman"/>
          <w:sz w:val="28"/>
          <w:szCs w:val="28"/>
          <w:lang w:eastAsia="x-none"/>
        </w:rPr>
        <w:t>8</w:t>
      </w:r>
      <w:r w:rsidRPr="00A31155">
        <w:rPr>
          <w:rFonts w:ascii="Times New Roman" w:eastAsia="Times New Roman" w:hAnsi="Times New Roman" w:cs="Times New Roman"/>
          <w:sz w:val="28"/>
          <w:szCs w:val="28"/>
          <w:lang w:eastAsia="x-none"/>
        </w:rPr>
        <w:t xml:space="preserve"> год – </w:t>
      </w:r>
      <w:r w:rsidR="00504D19" w:rsidRPr="00A31155">
        <w:rPr>
          <w:rFonts w:ascii="Times New Roman" w:eastAsia="Times New Roman" w:hAnsi="Times New Roman" w:cs="Times New Roman"/>
          <w:sz w:val="28"/>
          <w:szCs w:val="28"/>
          <w:lang w:eastAsia="x-none"/>
        </w:rPr>
        <w:t xml:space="preserve">12 </w:t>
      </w:r>
      <w:r w:rsidR="006D5F88" w:rsidRPr="00A31155">
        <w:rPr>
          <w:rFonts w:ascii="Times New Roman" w:eastAsia="Times New Roman" w:hAnsi="Times New Roman" w:cs="Times New Roman"/>
          <w:sz w:val="28"/>
          <w:szCs w:val="28"/>
          <w:lang w:eastAsia="x-none"/>
        </w:rPr>
        <w:t>125</w:t>
      </w:r>
      <w:r w:rsidRPr="00A31155">
        <w:rPr>
          <w:rFonts w:ascii="Times New Roman" w:eastAsia="Times New Roman" w:hAnsi="Times New Roman" w:cs="Times New Roman"/>
          <w:sz w:val="28"/>
          <w:szCs w:val="28"/>
          <w:lang w:eastAsia="x-none"/>
        </w:rPr>
        <w:t xml:space="preserve"> человек)</w:t>
      </w:r>
      <w:r w:rsidRPr="00A31155">
        <w:rPr>
          <w:rFonts w:ascii="Times New Roman" w:eastAsia="Times New Roman" w:hAnsi="Times New Roman" w:cs="Times New Roman"/>
          <w:sz w:val="28"/>
          <w:szCs w:val="28"/>
          <w:lang w:eastAsia="ru-RU"/>
        </w:rPr>
        <w:t xml:space="preserve">, из них </w:t>
      </w:r>
      <w:r w:rsidR="006D5F88" w:rsidRPr="00A31155">
        <w:rPr>
          <w:rFonts w:ascii="Times New Roman" w:eastAsia="Times New Roman" w:hAnsi="Times New Roman" w:cs="Times New Roman"/>
          <w:sz w:val="28"/>
          <w:szCs w:val="28"/>
          <w:lang w:eastAsia="ru-RU"/>
        </w:rPr>
        <w:t>6 799</w:t>
      </w:r>
      <w:r w:rsidR="002F2E94" w:rsidRPr="00A31155">
        <w:rPr>
          <w:rFonts w:ascii="Times New Roman" w:eastAsia="Times New Roman" w:hAnsi="Times New Roman" w:cs="Times New Roman"/>
          <w:sz w:val="28"/>
          <w:szCs w:val="28"/>
          <w:lang w:eastAsia="ru-RU"/>
        </w:rPr>
        <w:t xml:space="preserve"> </w:t>
      </w:r>
      <w:r w:rsidR="007802E2" w:rsidRPr="00A31155">
        <w:rPr>
          <w:rFonts w:ascii="Times New Roman" w:eastAsia="Times New Roman" w:hAnsi="Times New Roman" w:cs="Times New Roman"/>
          <w:sz w:val="28"/>
          <w:szCs w:val="28"/>
          <w:lang w:eastAsia="ru-RU"/>
        </w:rPr>
        <w:t xml:space="preserve">человек – </w:t>
      </w:r>
      <w:r w:rsidRPr="00A31155">
        <w:rPr>
          <w:rFonts w:ascii="Times New Roman" w:eastAsia="Times New Roman" w:hAnsi="Times New Roman" w:cs="Times New Roman"/>
          <w:sz w:val="28"/>
          <w:szCs w:val="28"/>
          <w:lang w:eastAsia="ru-RU"/>
        </w:rPr>
        <w:t>безработны</w:t>
      </w:r>
      <w:r w:rsidR="007802E2" w:rsidRPr="00A31155">
        <w:rPr>
          <w:rFonts w:ascii="Times New Roman" w:eastAsia="Times New Roman" w:hAnsi="Times New Roman" w:cs="Times New Roman"/>
          <w:sz w:val="28"/>
          <w:szCs w:val="28"/>
          <w:lang w:eastAsia="ru-RU"/>
        </w:rPr>
        <w:t>е</w:t>
      </w:r>
      <w:r w:rsidRPr="00A31155">
        <w:rPr>
          <w:rFonts w:ascii="Times New Roman" w:eastAsia="Times New Roman" w:hAnsi="Times New Roman" w:cs="Times New Roman"/>
          <w:sz w:val="28"/>
          <w:szCs w:val="28"/>
          <w:lang w:eastAsia="ru-RU"/>
        </w:rPr>
        <w:t xml:space="preserve"> (</w:t>
      </w:r>
      <w:r w:rsidRPr="00A31155">
        <w:rPr>
          <w:rFonts w:ascii="Times New Roman" w:eastAsia="Times New Roman" w:hAnsi="Times New Roman" w:cs="Times New Roman"/>
          <w:sz w:val="28"/>
          <w:szCs w:val="28"/>
          <w:lang w:eastAsia="x-none"/>
        </w:rPr>
        <w:t>201</w:t>
      </w:r>
      <w:r w:rsidR="006D5F88" w:rsidRPr="00A31155">
        <w:rPr>
          <w:rFonts w:ascii="Times New Roman" w:eastAsia="Times New Roman" w:hAnsi="Times New Roman" w:cs="Times New Roman"/>
          <w:sz w:val="28"/>
          <w:szCs w:val="28"/>
          <w:lang w:eastAsia="x-none"/>
        </w:rPr>
        <w:t>8</w:t>
      </w:r>
      <w:r w:rsidRPr="00A31155">
        <w:rPr>
          <w:rFonts w:ascii="Times New Roman" w:eastAsia="Times New Roman" w:hAnsi="Times New Roman" w:cs="Times New Roman"/>
          <w:sz w:val="28"/>
          <w:szCs w:val="28"/>
          <w:lang w:eastAsia="x-none"/>
        </w:rPr>
        <w:t xml:space="preserve"> год – </w:t>
      </w:r>
      <w:r w:rsidR="00504D19" w:rsidRPr="00A31155">
        <w:rPr>
          <w:rFonts w:ascii="Times New Roman" w:eastAsia="Times New Roman" w:hAnsi="Times New Roman" w:cs="Times New Roman"/>
          <w:sz w:val="28"/>
          <w:szCs w:val="28"/>
          <w:lang w:eastAsia="x-none"/>
        </w:rPr>
        <w:t xml:space="preserve">5 </w:t>
      </w:r>
      <w:r w:rsidR="006D5F88" w:rsidRPr="00A31155">
        <w:rPr>
          <w:rFonts w:ascii="Times New Roman" w:eastAsia="Times New Roman" w:hAnsi="Times New Roman" w:cs="Times New Roman"/>
          <w:sz w:val="28"/>
          <w:szCs w:val="28"/>
          <w:lang w:eastAsia="x-none"/>
        </w:rPr>
        <w:t>593</w:t>
      </w:r>
      <w:r w:rsidR="00584F09" w:rsidRPr="00A31155">
        <w:rPr>
          <w:rFonts w:ascii="Times New Roman" w:eastAsia="Times New Roman" w:hAnsi="Times New Roman" w:cs="Times New Roman"/>
          <w:sz w:val="28"/>
          <w:szCs w:val="28"/>
          <w:lang w:eastAsia="x-none"/>
        </w:rPr>
        <w:t xml:space="preserve"> </w:t>
      </w:r>
      <w:r w:rsidRPr="00A31155">
        <w:rPr>
          <w:rFonts w:ascii="Times New Roman" w:eastAsia="Times New Roman" w:hAnsi="Times New Roman" w:cs="Times New Roman"/>
          <w:sz w:val="28"/>
          <w:szCs w:val="28"/>
          <w:lang w:eastAsia="x-none"/>
        </w:rPr>
        <w:t>человек</w:t>
      </w:r>
      <w:r w:rsidR="006D5F88" w:rsidRPr="00A31155">
        <w:rPr>
          <w:rFonts w:ascii="Times New Roman" w:eastAsia="Times New Roman" w:hAnsi="Times New Roman" w:cs="Times New Roman"/>
          <w:sz w:val="28"/>
          <w:szCs w:val="28"/>
          <w:lang w:eastAsia="x-none"/>
        </w:rPr>
        <w:t>а</w:t>
      </w:r>
      <w:r w:rsidRPr="00A31155">
        <w:rPr>
          <w:rFonts w:ascii="Times New Roman" w:eastAsia="Times New Roman" w:hAnsi="Times New Roman" w:cs="Times New Roman"/>
          <w:sz w:val="28"/>
          <w:szCs w:val="28"/>
          <w:lang w:eastAsia="x-none"/>
        </w:rPr>
        <w:t>)</w:t>
      </w:r>
      <w:r w:rsidRPr="00A31155">
        <w:rPr>
          <w:rFonts w:ascii="Times New Roman" w:eastAsia="Times New Roman" w:hAnsi="Times New Roman" w:cs="Times New Roman"/>
          <w:sz w:val="28"/>
          <w:szCs w:val="28"/>
          <w:lang w:eastAsia="ru-RU"/>
        </w:rPr>
        <w:t>.</w:t>
      </w:r>
      <w:bookmarkStart w:id="4" w:name="_Toc484613249"/>
    </w:p>
    <w:p w:rsidR="00081958" w:rsidRPr="00A31155" w:rsidRDefault="00EE5692" w:rsidP="004A75AD">
      <w:pPr>
        <w:pStyle w:val="1"/>
        <w:keepNext w:val="0"/>
        <w:keepLines w:val="0"/>
        <w:widowControl w:val="0"/>
        <w:jc w:val="center"/>
        <w:rPr>
          <w:rFonts w:ascii="Times New Roman" w:hAnsi="Times New Roman" w:cs="Times New Roman"/>
          <w:b/>
          <w:color w:val="auto"/>
        </w:rPr>
      </w:pPr>
      <w:r w:rsidRPr="00A31155">
        <w:rPr>
          <w:rFonts w:ascii="Times New Roman" w:hAnsi="Times New Roman" w:cs="Times New Roman"/>
          <w:b/>
          <w:color w:val="auto"/>
        </w:rPr>
        <w:t>У</w:t>
      </w:r>
      <w:r w:rsidR="00081958" w:rsidRPr="00A31155">
        <w:rPr>
          <w:rFonts w:ascii="Times New Roman" w:hAnsi="Times New Roman" w:cs="Times New Roman"/>
          <w:b/>
          <w:color w:val="auto"/>
        </w:rPr>
        <w:t>РОВЕНЬ ЖИЗНИ НАСЕЛЕНИЯ</w:t>
      </w:r>
      <w:bookmarkEnd w:id="4"/>
    </w:p>
    <w:p w:rsidR="00622F65" w:rsidRPr="00A31155" w:rsidRDefault="00622F65" w:rsidP="00622F65">
      <w:pPr>
        <w:spacing w:after="0" w:line="240" w:lineRule="auto"/>
        <w:jc w:val="center"/>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 xml:space="preserve">(предварительные данные по состоянию на </w:t>
      </w:r>
      <w:r w:rsidR="00C12378" w:rsidRPr="00A31155">
        <w:rPr>
          <w:rFonts w:ascii="Times New Roman" w:eastAsia="Times New Roman" w:hAnsi="Times New Roman" w:cs="Times New Roman"/>
          <w:sz w:val="28"/>
          <w:szCs w:val="28"/>
          <w:lang w:eastAsia="x-none"/>
        </w:rPr>
        <w:t>27</w:t>
      </w:r>
      <w:r w:rsidR="0097562D" w:rsidRPr="00A31155">
        <w:rPr>
          <w:rFonts w:ascii="Times New Roman" w:eastAsia="Times New Roman" w:hAnsi="Times New Roman" w:cs="Times New Roman"/>
          <w:sz w:val="28"/>
          <w:szCs w:val="28"/>
          <w:lang w:eastAsia="x-none"/>
        </w:rPr>
        <w:t>.</w:t>
      </w:r>
      <w:r w:rsidR="00854E1A" w:rsidRPr="00A31155">
        <w:rPr>
          <w:rFonts w:ascii="Times New Roman" w:eastAsia="Times New Roman" w:hAnsi="Times New Roman" w:cs="Times New Roman"/>
          <w:sz w:val="28"/>
          <w:szCs w:val="28"/>
          <w:lang w:eastAsia="x-none"/>
        </w:rPr>
        <w:t>0</w:t>
      </w:r>
      <w:r w:rsidR="00BF3C32" w:rsidRPr="00A31155">
        <w:rPr>
          <w:rFonts w:ascii="Times New Roman" w:eastAsia="Times New Roman" w:hAnsi="Times New Roman" w:cs="Times New Roman"/>
          <w:sz w:val="28"/>
          <w:szCs w:val="28"/>
          <w:lang w:eastAsia="x-none"/>
        </w:rPr>
        <w:t>2</w:t>
      </w:r>
      <w:r w:rsidRPr="00A31155">
        <w:rPr>
          <w:rFonts w:ascii="Times New Roman" w:eastAsia="Times New Roman" w:hAnsi="Times New Roman" w:cs="Times New Roman"/>
          <w:sz w:val="28"/>
          <w:szCs w:val="28"/>
          <w:lang w:eastAsia="x-none"/>
        </w:rPr>
        <w:t>.20</w:t>
      </w:r>
      <w:r w:rsidR="00C12378" w:rsidRPr="00A31155">
        <w:rPr>
          <w:rFonts w:ascii="Times New Roman" w:eastAsia="Times New Roman" w:hAnsi="Times New Roman" w:cs="Times New Roman"/>
          <w:sz w:val="28"/>
          <w:szCs w:val="28"/>
          <w:lang w:eastAsia="x-none"/>
        </w:rPr>
        <w:t>20</w:t>
      </w:r>
      <w:r w:rsidRPr="00A31155">
        <w:rPr>
          <w:rFonts w:ascii="Times New Roman" w:eastAsia="Times New Roman" w:hAnsi="Times New Roman" w:cs="Times New Roman"/>
          <w:sz w:val="28"/>
          <w:szCs w:val="28"/>
          <w:lang w:eastAsia="x-none"/>
        </w:rPr>
        <w:t>)</w:t>
      </w:r>
    </w:p>
    <w:p w:rsidR="006B6215" w:rsidRPr="00A31155" w:rsidRDefault="006B6215" w:rsidP="00622F65">
      <w:pPr>
        <w:spacing w:after="0" w:line="240" w:lineRule="auto"/>
        <w:jc w:val="center"/>
        <w:rPr>
          <w:rFonts w:ascii="Times New Roman" w:eastAsia="Times New Roman" w:hAnsi="Times New Roman" w:cs="Times New Roman"/>
          <w:sz w:val="28"/>
          <w:szCs w:val="28"/>
          <w:lang w:eastAsia="x-none"/>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1292"/>
        <w:gridCol w:w="1364"/>
        <w:gridCol w:w="1445"/>
      </w:tblGrid>
      <w:tr w:rsidR="0089030C" w:rsidRPr="00622323" w:rsidTr="00CB0287">
        <w:trPr>
          <w:trHeight w:val="540"/>
          <w:tblHeader/>
          <w:jc w:val="center"/>
        </w:trPr>
        <w:tc>
          <w:tcPr>
            <w:tcW w:w="5482" w:type="dxa"/>
            <w:vAlign w:val="center"/>
          </w:tcPr>
          <w:p w:rsidR="00622F65" w:rsidRPr="00622323" w:rsidRDefault="00622F65" w:rsidP="009B4040">
            <w:pPr>
              <w:keepNext/>
              <w:keepLines/>
              <w:widowControl w:val="0"/>
              <w:spacing w:after="0" w:line="240" w:lineRule="auto"/>
              <w:ind w:left="-108" w:right="-108"/>
              <w:jc w:val="center"/>
              <w:rPr>
                <w:rFonts w:ascii="Times New Roman" w:eastAsia="Times New Roman" w:hAnsi="Times New Roman" w:cs="Times New Roman"/>
                <w:sz w:val="24"/>
                <w:szCs w:val="24"/>
                <w:lang w:eastAsia="ru-RU"/>
              </w:rPr>
            </w:pPr>
            <w:r w:rsidRPr="00622323">
              <w:rPr>
                <w:rFonts w:ascii="Times New Roman" w:eastAsia="Times New Roman" w:hAnsi="Times New Roman" w:cs="Times New Roman"/>
                <w:sz w:val="24"/>
                <w:szCs w:val="24"/>
                <w:lang w:eastAsia="ru-RU"/>
              </w:rPr>
              <w:t>Показатели</w:t>
            </w:r>
          </w:p>
        </w:tc>
        <w:tc>
          <w:tcPr>
            <w:tcW w:w="1204" w:type="dxa"/>
            <w:vAlign w:val="center"/>
          </w:tcPr>
          <w:p w:rsidR="00622F65" w:rsidRPr="00622323" w:rsidRDefault="00622F65" w:rsidP="009B4040">
            <w:pPr>
              <w:keepNext/>
              <w:keepLines/>
              <w:widowControl w:val="0"/>
              <w:spacing w:after="0" w:line="240" w:lineRule="auto"/>
              <w:jc w:val="center"/>
              <w:rPr>
                <w:rFonts w:ascii="Times New Roman" w:eastAsia="Times New Roman" w:hAnsi="Times New Roman" w:cs="Times New Roman"/>
                <w:sz w:val="24"/>
                <w:szCs w:val="24"/>
                <w:lang w:eastAsia="ru-RU"/>
              </w:rPr>
            </w:pPr>
            <w:r w:rsidRPr="00622323">
              <w:rPr>
                <w:rFonts w:ascii="Times New Roman" w:eastAsia="Times New Roman" w:hAnsi="Times New Roman" w:cs="Times New Roman"/>
                <w:sz w:val="24"/>
                <w:szCs w:val="24"/>
                <w:lang w:eastAsia="ru-RU"/>
              </w:rPr>
              <w:t>Ед. измерения</w:t>
            </w:r>
          </w:p>
        </w:tc>
        <w:tc>
          <w:tcPr>
            <w:tcW w:w="1370" w:type="dxa"/>
            <w:vAlign w:val="center"/>
          </w:tcPr>
          <w:p w:rsidR="00622F65" w:rsidRPr="00622323" w:rsidRDefault="00622F65" w:rsidP="0071764F">
            <w:pPr>
              <w:keepNext/>
              <w:keepLines/>
              <w:widowControl w:val="0"/>
              <w:spacing w:after="0" w:line="240" w:lineRule="auto"/>
              <w:jc w:val="center"/>
              <w:rPr>
                <w:rFonts w:ascii="Times New Roman" w:eastAsia="Times New Roman" w:hAnsi="Times New Roman" w:cs="Times New Roman"/>
                <w:color w:val="FF0000"/>
                <w:sz w:val="24"/>
                <w:szCs w:val="24"/>
                <w:lang w:eastAsia="ru-RU"/>
              </w:rPr>
            </w:pPr>
            <w:r w:rsidRPr="00622323">
              <w:rPr>
                <w:rFonts w:ascii="Times New Roman" w:eastAsia="Times New Roman" w:hAnsi="Times New Roman" w:cs="Times New Roman"/>
                <w:sz w:val="24"/>
                <w:szCs w:val="24"/>
                <w:lang w:eastAsia="ru-RU"/>
              </w:rPr>
              <w:t>201</w:t>
            </w:r>
            <w:r w:rsidR="0071764F">
              <w:rPr>
                <w:rFonts w:ascii="Times New Roman" w:eastAsia="Times New Roman" w:hAnsi="Times New Roman" w:cs="Times New Roman"/>
                <w:sz w:val="24"/>
                <w:szCs w:val="24"/>
                <w:lang w:eastAsia="ru-RU"/>
              </w:rPr>
              <w:t>8</w:t>
            </w:r>
            <w:r w:rsidRPr="00622323">
              <w:rPr>
                <w:rFonts w:ascii="Times New Roman" w:eastAsia="Times New Roman" w:hAnsi="Times New Roman" w:cs="Times New Roman"/>
                <w:sz w:val="24"/>
                <w:szCs w:val="24"/>
                <w:lang w:eastAsia="ru-RU"/>
              </w:rPr>
              <w:t xml:space="preserve"> год</w:t>
            </w:r>
          </w:p>
        </w:tc>
        <w:tc>
          <w:tcPr>
            <w:tcW w:w="1453" w:type="dxa"/>
            <w:vAlign w:val="center"/>
          </w:tcPr>
          <w:p w:rsidR="00622F65" w:rsidRPr="00622323" w:rsidRDefault="00622F65" w:rsidP="0071764F">
            <w:pPr>
              <w:keepNext/>
              <w:keepLines/>
              <w:widowControl w:val="0"/>
              <w:spacing w:after="0" w:line="240" w:lineRule="auto"/>
              <w:jc w:val="center"/>
              <w:rPr>
                <w:rFonts w:ascii="Times New Roman" w:eastAsia="Times New Roman" w:hAnsi="Times New Roman" w:cs="Times New Roman"/>
                <w:sz w:val="24"/>
                <w:szCs w:val="24"/>
                <w:lang w:eastAsia="ru-RU"/>
              </w:rPr>
            </w:pPr>
            <w:r w:rsidRPr="00622323">
              <w:rPr>
                <w:rFonts w:ascii="Times New Roman" w:eastAsia="Times New Roman" w:hAnsi="Times New Roman" w:cs="Times New Roman"/>
                <w:sz w:val="24"/>
                <w:szCs w:val="24"/>
                <w:lang w:eastAsia="ru-RU"/>
              </w:rPr>
              <w:t>201</w:t>
            </w:r>
            <w:r w:rsidR="0071764F">
              <w:rPr>
                <w:rFonts w:ascii="Times New Roman" w:eastAsia="Times New Roman" w:hAnsi="Times New Roman" w:cs="Times New Roman"/>
                <w:sz w:val="24"/>
                <w:szCs w:val="24"/>
                <w:lang w:eastAsia="ru-RU"/>
              </w:rPr>
              <w:t>9</w:t>
            </w:r>
            <w:r w:rsidRPr="00622323">
              <w:rPr>
                <w:rFonts w:ascii="Times New Roman" w:eastAsia="Times New Roman" w:hAnsi="Times New Roman" w:cs="Times New Roman"/>
                <w:sz w:val="24"/>
                <w:szCs w:val="24"/>
                <w:lang w:eastAsia="ru-RU"/>
              </w:rPr>
              <w:t xml:space="preserve"> год</w:t>
            </w:r>
          </w:p>
        </w:tc>
      </w:tr>
      <w:tr w:rsidR="0089030C" w:rsidRPr="00622323" w:rsidTr="00CB0287">
        <w:trPr>
          <w:trHeight w:val="555"/>
          <w:jc w:val="center"/>
        </w:trPr>
        <w:tc>
          <w:tcPr>
            <w:tcW w:w="5482" w:type="dxa"/>
            <w:tcBorders>
              <w:bottom w:val="single" w:sz="4" w:space="0" w:color="auto"/>
            </w:tcBorders>
            <w:vAlign w:val="center"/>
          </w:tcPr>
          <w:p w:rsidR="00622F65" w:rsidRPr="00622323" w:rsidRDefault="00622F65" w:rsidP="004C23B6">
            <w:pPr>
              <w:keepNext/>
              <w:keepLines/>
              <w:widowControl w:val="0"/>
              <w:spacing w:after="0" w:line="240" w:lineRule="auto"/>
              <w:rPr>
                <w:rFonts w:ascii="Times New Roman" w:eastAsia="Times New Roman" w:hAnsi="Times New Roman" w:cs="Times New Roman"/>
                <w:sz w:val="24"/>
                <w:szCs w:val="24"/>
                <w:lang w:eastAsia="ru-RU"/>
              </w:rPr>
            </w:pPr>
            <w:r w:rsidRPr="00622323">
              <w:rPr>
                <w:rFonts w:ascii="Times New Roman" w:eastAsia="Times New Roman" w:hAnsi="Times New Roman" w:cs="Times New Roman"/>
                <w:sz w:val="24"/>
                <w:szCs w:val="24"/>
                <w:lang w:eastAsia="ru-RU"/>
              </w:rPr>
              <w:t xml:space="preserve">Среднемесячная номинальная начисленная заработная плата по крупным и средним </w:t>
            </w:r>
            <w:r w:rsidR="004C23B6" w:rsidRPr="00622323">
              <w:rPr>
                <w:rFonts w:ascii="Times New Roman" w:eastAsia="Times New Roman" w:hAnsi="Times New Roman" w:cs="Times New Roman"/>
                <w:sz w:val="24"/>
                <w:szCs w:val="24"/>
                <w:lang w:eastAsia="ru-RU"/>
              </w:rPr>
              <w:t>организациям</w:t>
            </w:r>
          </w:p>
        </w:tc>
        <w:tc>
          <w:tcPr>
            <w:tcW w:w="1204" w:type="dxa"/>
            <w:vAlign w:val="center"/>
          </w:tcPr>
          <w:p w:rsidR="00622F65" w:rsidRPr="00622323" w:rsidRDefault="00622F65" w:rsidP="009B4040">
            <w:pPr>
              <w:keepNext/>
              <w:keepLines/>
              <w:widowControl w:val="0"/>
              <w:spacing w:after="0" w:line="240" w:lineRule="auto"/>
              <w:jc w:val="center"/>
              <w:rPr>
                <w:rFonts w:ascii="Times New Roman" w:eastAsia="Times New Roman" w:hAnsi="Times New Roman" w:cs="Times New Roman"/>
                <w:sz w:val="24"/>
                <w:szCs w:val="24"/>
                <w:lang w:eastAsia="ru-RU"/>
              </w:rPr>
            </w:pPr>
            <w:r w:rsidRPr="00622323">
              <w:rPr>
                <w:rFonts w:ascii="Times New Roman" w:eastAsia="Times New Roman" w:hAnsi="Times New Roman" w:cs="Times New Roman"/>
                <w:sz w:val="24"/>
                <w:szCs w:val="24"/>
                <w:lang w:eastAsia="ru-RU"/>
              </w:rPr>
              <w:t>руб.</w:t>
            </w:r>
          </w:p>
        </w:tc>
        <w:tc>
          <w:tcPr>
            <w:tcW w:w="1370" w:type="dxa"/>
            <w:vAlign w:val="center"/>
          </w:tcPr>
          <w:p w:rsidR="00622F65" w:rsidRPr="00622323" w:rsidRDefault="00E83A5F" w:rsidP="000D5E82">
            <w:pPr>
              <w:keepNext/>
              <w:keepLines/>
              <w:widowControl w:val="0"/>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44 946,</w:t>
            </w:r>
            <w:r w:rsidR="000D5E82">
              <w:rPr>
                <w:rFonts w:ascii="Times New Roman" w:eastAsia="Times New Roman" w:hAnsi="Times New Roman" w:cs="Times New Roman"/>
                <w:sz w:val="24"/>
                <w:szCs w:val="24"/>
                <w:lang w:eastAsia="ru-RU"/>
              </w:rPr>
              <w:t>3</w:t>
            </w:r>
          </w:p>
        </w:tc>
        <w:tc>
          <w:tcPr>
            <w:tcW w:w="1453" w:type="dxa"/>
            <w:vAlign w:val="center"/>
          </w:tcPr>
          <w:p w:rsidR="00622F65" w:rsidRPr="00622323" w:rsidRDefault="00E83A5F" w:rsidP="000D5E82">
            <w:pPr>
              <w:keepNext/>
              <w:keepLines/>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0D5E82">
              <w:rPr>
                <w:rFonts w:ascii="Times New Roman" w:eastAsia="Times New Roman" w:hAnsi="Times New Roman" w:cs="Times New Roman"/>
                <w:sz w:val="24"/>
                <w:szCs w:val="24"/>
                <w:lang w:eastAsia="ru-RU"/>
              </w:rPr>
              <w:t> 228,7</w:t>
            </w:r>
          </w:p>
        </w:tc>
      </w:tr>
      <w:tr w:rsidR="00117A41" w:rsidRPr="00622323" w:rsidTr="00CB0287">
        <w:trPr>
          <w:trHeight w:val="540"/>
          <w:jc w:val="center"/>
        </w:trPr>
        <w:tc>
          <w:tcPr>
            <w:tcW w:w="5482" w:type="dxa"/>
            <w:tcBorders>
              <w:bottom w:val="single" w:sz="4" w:space="0" w:color="auto"/>
            </w:tcBorders>
            <w:vAlign w:val="center"/>
          </w:tcPr>
          <w:p w:rsidR="00622F65" w:rsidRPr="00622323" w:rsidRDefault="00622F65" w:rsidP="004C23B6">
            <w:pPr>
              <w:keepNext/>
              <w:keepLines/>
              <w:widowControl w:val="0"/>
              <w:spacing w:after="0" w:line="240" w:lineRule="auto"/>
              <w:rPr>
                <w:rFonts w:ascii="Times New Roman" w:eastAsia="Times New Roman" w:hAnsi="Times New Roman" w:cs="Times New Roman"/>
                <w:sz w:val="24"/>
                <w:szCs w:val="24"/>
                <w:lang w:eastAsia="ru-RU"/>
              </w:rPr>
            </w:pPr>
            <w:r w:rsidRPr="00622323">
              <w:rPr>
                <w:rFonts w:ascii="Times New Roman" w:eastAsia="Times New Roman" w:hAnsi="Times New Roman" w:cs="Times New Roman"/>
                <w:sz w:val="24"/>
                <w:szCs w:val="24"/>
                <w:lang w:eastAsia="ru-RU"/>
              </w:rPr>
              <w:t xml:space="preserve">Реальная заработная плата по крупным и средним </w:t>
            </w:r>
            <w:r w:rsidR="004C23B6" w:rsidRPr="00622323">
              <w:rPr>
                <w:rFonts w:ascii="Times New Roman" w:eastAsia="Times New Roman" w:hAnsi="Times New Roman" w:cs="Times New Roman"/>
                <w:sz w:val="24"/>
                <w:szCs w:val="24"/>
                <w:lang w:eastAsia="ru-RU"/>
              </w:rPr>
              <w:t>организациям</w:t>
            </w:r>
          </w:p>
        </w:tc>
        <w:tc>
          <w:tcPr>
            <w:tcW w:w="1204" w:type="dxa"/>
            <w:vAlign w:val="center"/>
          </w:tcPr>
          <w:p w:rsidR="00622F65" w:rsidRPr="00622323" w:rsidRDefault="00622F65" w:rsidP="009B4040">
            <w:pPr>
              <w:keepNext/>
              <w:keepLines/>
              <w:widowControl w:val="0"/>
              <w:spacing w:after="0" w:line="240" w:lineRule="auto"/>
              <w:jc w:val="center"/>
              <w:rPr>
                <w:rFonts w:ascii="Times New Roman" w:eastAsia="Times New Roman" w:hAnsi="Times New Roman" w:cs="Times New Roman"/>
                <w:sz w:val="24"/>
                <w:szCs w:val="24"/>
                <w:lang w:eastAsia="ru-RU"/>
              </w:rPr>
            </w:pPr>
            <w:r w:rsidRPr="00622323">
              <w:rPr>
                <w:rFonts w:ascii="Times New Roman" w:eastAsia="Times New Roman" w:hAnsi="Times New Roman" w:cs="Times New Roman"/>
                <w:sz w:val="24"/>
                <w:szCs w:val="24"/>
                <w:lang w:eastAsia="ru-RU"/>
              </w:rPr>
              <w:t>%</w:t>
            </w:r>
          </w:p>
        </w:tc>
        <w:tc>
          <w:tcPr>
            <w:tcW w:w="1370" w:type="dxa"/>
            <w:vAlign w:val="center"/>
          </w:tcPr>
          <w:p w:rsidR="00622F65" w:rsidRPr="00622323" w:rsidRDefault="009644AB" w:rsidP="0094307B">
            <w:pPr>
              <w:keepNext/>
              <w:keepLines/>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109,3</w:t>
            </w:r>
          </w:p>
        </w:tc>
        <w:tc>
          <w:tcPr>
            <w:tcW w:w="1453" w:type="dxa"/>
            <w:vAlign w:val="center"/>
          </w:tcPr>
          <w:p w:rsidR="00622F65" w:rsidRPr="00622323" w:rsidRDefault="008414C4" w:rsidP="00D2138B">
            <w:pPr>
              <w:keepNext/>
              <w:keepLines/>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105,4</w:t>
            </w:r>
          </w:p>
        </w:tc>
      </w:tr>
    </w:tbl>
    <w:p w:rsidR="00622F65" w:rsidRPr="00622323" w:rsidRDefault="00622F65" w:rsidP="00622F65">
      <w:pPr>
        <w:spacing w:after="0" w:line="240" w:lineRule="atLeast"/>
        <w:ind w:firstLine="709"/>
        <w:jc w:val="both"/>
        <w:outlineLvl w:val="0"/>
        <w:rPr>
          <w:rFonts w:ascii="Times New Roman" w:eastAsia="Times New Roman" w:hAnsi="Times New Roman" w:cs="Times New Roman"/>
          <w:bCs/>
          <w:iCs/>
          <w:color w:val="FF0000"/>
          <w:sz w:val="28"/>
          <w:szCs w:val="20"/>
          <w:lang w:eastAsia="ru-RU"/>
        </w:rPr>
      </w:pPr>
    </w:p>
    <w:p w:rsidR="00622F65" w:rsidRDefault="00622F65" w:rsidP="00622F65">
      <w:pPr>
        <w:spacing w:after="0" w:line="240" w:lineRule="atLeast"/>
        <w:ind w:firstLine="709"/>
        <w:jc w:val="both"/>
        <w:outlineLvl w:val="0"/>
        <w:rPr>
          <w:rFonts w:ascii="Times New Roman" w:eastAsia="Times New Roman" w:hAnsi="Times New Roman" w:cs="Times New Roman"/>
          <w:bCs/>
          <w:iCs/>
          <w:sz w:val="28"/>
          <w:szCs w:val="20"/>
          <w:lang w:eastAsia="ru-RU"/>
        </w:rPr>
      </w:pPr>
      <w:bookmarkStart w:id="5" w:name="_Toc460405396"/>
      <w:bookmarkStart w:id="6" w:name="_Toc478641575"/>
      <w:bookmarkStart w:id="7" w:name="_Toc484613250"/>
      <w:r w:rsidRPr="00A31155">
        <w:rPr>
          <w:rFonts w:ascii="Times New Roman" w:eastAsia="Times New Roman" w:hAnsi="Times New Roman" w:cs="Times New Roman"/>
          <w:bCs/>
          <w:iCs/>
          <w:sz w:val="28"/>
          <w:szCs w:val="20"/>
          <w:lang w:eastAsia="ru-RU"/>
        </w:rPr>
        <w:t xml:space="preserve">Среднемесячная заработная плата работников крупных и средних </w:t>
      </w:r>
      <w:r w:rsidR="004C23B6" w:rsidRPr="00A31155">
        <w:rPr>
          <w:rFonts w:ascii="Times New Roman" w:eastAsia="Times New Roman" w:hAnsi="Times New Roman" w:cs="Times New Roman"/>
          <w:bCs/>
          <w:iCs/>
          <w:sz w:val="28"/>
          <w:szCs w:val="20"/>
          <w:lang w:eastAsia="ru-RU"/>
        </w:rPr>
        <w:t>организаций</w:t>
      </w:r>
      <w:r w:rsidRPr="00A31155">
        <w:rPr>
          <w:rFonts w:ascii="Times New Roman" w:eastAsia="Times New Roman" w:hAnsi="Times New Roman" w:cs="Times New Roman"/>
          <w:bCs/>
          <w:iCs/>
          <w:sz w:val="28"/>
          <w:szCs w:val="20"/>
          <w:lang w:eastAsia="ru-RU"/>
        </w:rPr>
        <w:t xml:space="preserve"> города в номинальном выражении в отчетном периоде по сравнению с 201</w:t>
      </w:r>
      <w:r w:rsidR="00A326F9" w:rsidRPr="00A31155">
        <w:rPr>
          <w:rFonts w:ascii="Times New Roman" w:eastAsia="Times New Roman" w:hAnsi="Times New Roman" w:cs="Times New Roman"/>
          <w:bCs/>
          <w:iCs/>
          <w:sz w:val="28"/>
          <w:szCs w:val="20"/>
          <w:lang w:eastAsia="ru-RU"/>
        </w:rPr>
        <w:t>8</w:t>
      </w:r>
      <w:r w:rsidRPr="00A31155">
        <w:rPr>
          <w:rFonts w:ascii="Times New Roman" w:eastAsia="Times New Roman" w:hAnsi="Times New Roman" w:cs="Times New Roman"/>
          <w:bCs/>
          <w:iCs/>
          <w:sz w:val="28"/>
          <w:szCs w:val="20"/>
          <w:lang w:eastAsia="ru-RU"/>
        </w:rPr>
        <w:t xml:space="preserve"> год</w:t>
      </w:r>
      <w:r w:rsidR="00921E43" w:rsidRPr="00A31155">
        <w:rPr>
          <w:rFonts w:ascii="Times New Roman" w:eastAsia="Times New Roman" w:hAnsi="Times New Roman" w:cs="Times New Roman"/>
          <w:bCs/>
          <w:iCs/>
          <w:sz w:val="28"/>
          <w:szCs w:val="20"/>
          <w:lang w:eastAsia="ru-RU"/>
        </w:rPr>
        <w:t>ом</w:t>
      </w:r>
      <w:r w:rsidRPr="00A31155">
        <w:rPr>
          <w:rFonts w:ascii="Times New Roman" w:eastAsia="Times New Roman" w:hAnsi="Times New Roman" w:cs="Times New Roman"/>
          <w:bCs/>
          <w:iCs/>
          <w:sz w:val="28"/>
          <w:szCs w:val="20"/>
          <w:lang w:eastAsia="ru-RU"/>
        </w:rPr>
        <w:t xml:space="preserve"> </w:t>
      </w:r>
      <w:r w:rsidR="004C23B6" w:rsidRPr="00A31155">
        <w:rPr>
          <w:rFonts w:ascii="Times New Roman" w:eastAsia="Times New Roman" w:hAnsi="Times New Roman" w:cs="Times New Roman"/>
          <w:bCs/>
          <w:iCs/>
          <w:sz w:val="28"/>
          <w:szCs w:val="20"/>
          <w:lang w:eastAsia="ru-RU"/>
        </w:rPr>
        <w:t>увеличилась</w:t>
      </w:r>
      <w:r w:rsidRPr="00A31155">
        <w:rPr>
          <w:rFonts w:ascii="Times New Roman" w:eastAsia="Times New Roman" w:hAnsi="Times New Roman" w:cs="Times New Roman"/>
          <w:bCs/>
          <w:iCs/>
          <w:sz w:val="28"/>
          <w:szCs w:val="20"/>
          <w:lang w:eastAsia="ru-RU"/>
        </w:rPr>
        <w:t xml:space="preserve"> на </w:t>
      </w:r>
      <w:r w:rsidR="00A326F9" w:rsidRPr="00A31155">
        <w:rPr>
          <w:rFonts w:ascii="Times New Roman" w:eastAsia="Times New Roman" w:hAnsi="Times New Roman" w:cs="Times New Roman"/>
          <w:bCs/>
          <w:iCs/>
          <w:sz w:val="28"/>
          <w:szCs w:val="20"/>
          <w:lang w:eastAsia="ru-RU"/>
        </w:rPr>
        <w:t>9,5</w:t>
      </w:r>
      <w:r w:rsidRPr="00A31155">
        <w:rPr>
          <w:rFonts w:ascii="Times New Roman" w:eastAsia="Times New Roman" w:hAnsi="Times New Roman" w:cs="Times New Roman"/>
          <w:bCs/>
          <w:iCs/>
          <w:sz w:val="28"/>
          <w:szCs w:val="20"/>
          <w:lang w:eastAsia="ru-RU"/>
        </w:rPr>
        <w:t xml:space="preserve"> % и составила</w:t>
      </w:r>
      <w:r w:rsidR="007336BE" w:rsidRPr="00A31155">
        <w:rPr>
          <w:rFonts w:ascii="Times New Roman" w:eastAsia="Times New Roman" w:hAnsi="Times New Roman" w:cs="Times New Roman"/>
          <w:bCs/>
          <w:iCs/>
          <w:sz w:val="28"/>
          <w:szCs w:val="20"/>
          <w:lang w:eastAsia="ru-RU"/>
        </w:rPr>
        <w:t xml:space="preserve"> </w:t>
      </w:r>
      <w:r w:rsidR="00A326F9" w:rsidRPr="00A31155">
        <w:rPr>
          <w:rFonts w:ascii="Times New Roman" w:eastAsia="Times New Roman" w:hAnsi="Times New Roman" w:cs="Times New Roman"/>
          <w:bCs/>
          <w:iCs/>
          <w:sz w:val="28"/>
          <w:szCs w:val="20"/>
          <w:lang w:eastAsia="ru-RU"/>
        </w:rPr>
        <w:t>49</w:t>
      </w:r>
      <w:r w:rsidR="000D5E82">
        <w:rPr>
          <w:rFonts w:ascii="Times New Roman" w:eastAsia="Times New Roman" w:hAnsi="Times New Roman" w:cs="Times New Roman"/>
          <w:bCs/>
          <w:iCs/>
          <w:sz w:val="28"/>
          <w:szCs w:val="20"/>
          <w:lang w:eastAsia="ru-RU"/>
        </w:rPr>
        <w:t> 228,7</w:t>
      </w:r>
      <w:r w:rsidRPr="00A31155">
        <w:rPr>
          <w:rFonts w:ascii="Times New Roman" w:eastAsia="Times New Roman" w:hAnsi="Times New Roman" w:cs="Times New Roman"/>
          <w:bCs/>
          <w:iCs/>
          <w:sz w:val="28"/>
          <w:szCs w:val="20"/>
          <w:lang w:eastAsia="ru-RU"/>
        </w:rPr>
        <w:t xml:space="preserve"> рубл</w:t>
      </w:r>
      <w:r w:rsidR="008A687A" w:rsidRPr="00A31155">
        <w:rPr>
          <w:rFonts w:ascii="Times New Roman" w:eastAsia="Times New Roman" w:hAnsi="Times New Roman" w:cs="Times New Roman"/>
          <w:bCs/>
          <w:iCs/>
          <w:sz w:val="28"/>
          <w:szCs w:val="20"/>
          <w:lang w:eastAsia="ru-RU"/>
        </w:rPr>
        <w:t>ей</w:t>
      </w:r>
      <w:r w:rsidRPr="00A31155">
        <w:rPr>
          <w:rFonts w:ascii="Times New Roman" w:eastAsia="Times New Roman" w:hAnsi="Times New Roman" w:cs="Times New Roman"/>
          <w:bCs/>
          <w:iCs/>
          <w:sz w:val="28"/>
          <w:szCs w:val="20"/>
          <w:lang w:eastAsia="ru-RU"/>
        </w:rPr>
        <w:t xml:space="preserve">. </w:t>
      </w:r>
      <w:r w:rsidR="008A687A" w:rsidRPr="00A31155">
        <w:rPr>
          <w:rFonts w:ascii="Times New Roman" w:eastAsia="Times New Roman" w:hAnsi="Times New Roman" w:cs="Times New Roman"/>
          <w:bCs/>
          <w:iCs/>
          <w:sz w:val="28"/>
          <w:szCs w:val="20"/>
          <w:lang w:eastAsia="ru-RU"/>
        </w:rPr>
        <w:t>Р</w:t>
      </w:r>
      <w:r w:rsidRPr="00A31155">
        <w:rPr>
          <w:rFonts w:ascii="Times New Roman" w:eastAsia="Times New Roman" w:hAnsi="Times New Roman" w:cs="Times New Roman"/>
          <w:bCs/>
          <w:iCs/>
          <w:sz w:val="28"/>
          <w:szCs w:val="20"/>
          <w:lang w:eastAsia="ru-RU"/>
        </w:rPr>
        <w:t>еальн</w:t>
      </w:r>
      <w:r w:rsidR="008A687A" w:rsidRPr="00A31155">
        <w:rPr>
          <w:rFonts w:ascii="Times New Roman" w:eastAsia="Times New Roman" w:hAnsi="Times New Roman" w:cs="Times New Roman"/>
          <w:bCs/>
          <w:iCs/>
          <w:sz w:val="28"/>
          <w:szCs w:val="20"/>
          <w:lang w:eastAsia="ru-RU"/>
        </w:rPr>
        <w:t>ая</w:t>
      </w:r>
      <w:r w:rsidRPr="00A31155">
        <w:rPr>
          <w:rFonts w:ascii="Times New Roman" w:eastAsia="Times New Roman" w:hAnsi="Times New Roman" w:cs="Times New Roman"/>
          <w:bCs/>
          <w:iCs/>
          <w:sz w:val="28"/>
          <w:szCs w:val="20"/>
          <w:lang w:eastAsia="ru-RU"/>
        </w:rPr>
        <w:t xml:space="preserve"> среднемесячн</w:t>
      </w:r>
      <w:r w:rsidR="008A687A" w:rsidRPr="00A31155">
        <w:rPr>
          <w:rFonts w:ascii="Times New Roman" w:eastAsia="Times New Roman" w:hAnsi="Times New Roman" w:cs="Times New Roman"/>
          <w:bCs/>
          <w:iCs/>
          <w:sz w:val="28"/>
          <w:szCs w:val="20"/>
          <w:lang w:eastAsia="ru-RU"/>
        </w:rPr>
        <w:t>ая</w:t>
      </w:r>
      <w:r w:rsidRPr="00A31155">
        <w:rPr>
          <w:rFonts w:ascii="Times New Roman" w:eastAsia="Times New Roman" w:hAnsi="Times New Roman" w:cs="Times New Roman"/>
          <w:bCs/>
          <w:iCs/>
          <w:sz w:val="28"/>
          <w:szCs w:val="20"/>
          <w:lang w:eastAsia="ru-RU"/>
        </w:rPr>
        <w:t xml:space="preserve"> заработн</w:t>
      </w:r>
      <w:r w:rsidR="008A687A" w:rsidRPr="00A31155">
        <w:rPr>
          <w:rFonts w:ascii="Times New Roman" w:eastAsia="Times New Roman" w:hAnsi="Times New Roman" w:cs="Times New Roman"/>
          <w:bCs/>
          <w:iCs/>
          <w:sz w:val="28"/>
          <w:szCs w:val="20"/>
          <w:lang w:eastAsia="ru-RU"/>
        </w:rPr>
        <w:t>ая</w:t>
      </w:r>
      <w:r w:rsidRPr="00A31155">
        <w:rPr>
          <w:rFonts w:ascii="Times New Roman" w:eastAsia="Times New Roman" w:hAnsi="Times New Roman" w:cs="Times New Roman"/>
          <w:bCs/>
          <w:iCs/>
          <w:sz w:val="28"/>
          <w:szCs w:val="20"/>
          <w:lang w:eastAsia="ru-RU"/>
        </w:rPr>
        <w:t xml:space="preserve"> плат</w:t>
      </w:r>
      <w:r w:rsidR="008A687A" w:rsidRPr="00A31155">
        <w:rPr>
          <w:rFonts w:ascii="Times New Roman" w:eastAsia="Times New Roman" w:hAnsi="Times New Roman" w:cs="Times New Roman"/>
          <w:bCs/>
          <w:iCs/>
          <w:sz w:val="28"/>
          <w:szCs w:val="20"/>
          <w:lang w:eastAsia="ru-RU"/>
        </w:rPr>
        <w:t>а (с учетом корректировки на индекс потребительских цен)</w:t>
      </w:r>
      <w:r w:rsidRPr="00A31155">
        <w:rPr>
          <w:rFonts w:ascii="Times New Roman" w:eastAsia="Times New Roman" w:hAnsi="Times New Roman" w:cs="Times New Roman"/>
          <w:bCs/>
          <w:iCs/>
          <w:sz w:val="28"/>
          <w:szCs w:val="20"/>
          <w:lang w:eastAsia="ru-RU"/>
        </w:rPr>
        <w:t xml:space="preserve"> </w:t>
      </w:r>
      <w:r w:rsidR="008A687A" w:rsidRPr="00A31155">
        <w:rPr>
          <w:rFonts w:ascii="Times New Roman" w:eastAsia="Times New Roman" w:hAnsi="Times New Roman" w:cs="Times New Roman"/>
          <w:bCs/>
          <w:iCs/>
          <w:sz w:val="28"/>
          <w:szCs w:val="20"/>
          <w:lang w:eastAsia="ru-RU"/>
        </w:rPr>
        <w:t xml:space="preserve">увеличилась </w:t>
      </w:r>
      <w:r w:rsidRPr="00A31155">
        <w:rPr>
          <w:rFonts w:ascii="Times New Roman" w:eastAsia="Times New Roman" w:hAnsi="Times New Roman" w:cs="Times New Roman"/>
          <w:bCs/>
          <w:iCs/>
          <w:sz w:val="28"/>
          <w:szCs w:val="20"/>
          <w:lang w:eastAsia="ru-RU"/>
        </w:rPr>
        <w:t xml:space="preserve">на </w:t>
      </w:r>
      <w:r w:rsidR="00A326F9" w:rsidRPr="00A31155">
        <w:rPr>
          <w:rFonts w:ascii="Times New Roman" w:eastAsia="Times New Roman" w:hAnsi="Times New Roman" w:cs="Times New Roman"/>
          <w:bCs/>
          <w:iCs/>
          <w:sz w:val="28"/>
          <w:szCs w:val="20"/>
          <w:lang w:eastAsia="ru-RU"/>
        </w:rPr>
        <w:t>5,4</w:t>
      </w:r>
      <w:r w:rsidR="00E70BD0" w:rsidRPr="00A31155">
        <w:rPr>
          <w:rFonts w:ascii="Times New Roman" w:eastAsia="Times New Roman" w:hAnsi="Times New Roman" w:cs="Times New Roman"/>
          <w:bCs/>
          <w:iCs/>
          <w:sz w:val="28"/>
          <w:szCs w:val="20"/>
          <w:lang w:eastAsia="ru-RU"/>
        </w:rPr>
        <w:t xml:space="preserve"> </w:t>
      </w:r>
      <w:r w:rsidRPr="00A31155">
        <w:rPr>
          <w:rFonts w:ascii="Times New Roman" w:eastAsia="Times New Roman" w:hAnsi="Times New Roman" w:cs="Times New Roman"/>
          <w:bCs/>
          <w:iCs/>
          <w:sz w:val="28"/>
          <w:szCs w:val="20"/>
          <w:lang w:eastAsia="ru-RU"/>
        </w:rPr>
        <w:t>%.</w:t>
      </w:r>
      <w:bookmarkEnd w:id="5"/>
      <w:bookmarkEnd w:id="6"/>
      <w:bookmarkEnd w:id="7"/>
      <w:r w:rsidRPr="00A31155">
        <w:rPr>
          <w:rFonts w:ascii="Times New Roman" w:eastAsia="Times New Roman" w:hAnsi="Times New Roman" w:cs="Times New Roman"/>
          <w:bCs/>
          <w:iCs/>
          <w:sz w:val="28"/>
          <w:szCs w:val="20"/>
          <w:lang w:eastAsia="ru-RU"/>
        </w:rPr>
        <w:t xml:space="preserve"> </w:t>
      </w:r>
    </w:p>
    <w:p w:rsidR="00CB0287" w:rsidRPr="00A31155" w:rsidRDefault="00CB0287" w:rsidP="00CB0287">
      <w:pPr>
        <w:pStyle w:val="af"/>
        <w:ind w:firstLine="720"/>
        <w:jc w:val="both"/>
        <w:rPr>
          <w:b w:val="0"/>
          <w:bCs/>
          <w:iCs/>
          <w:sz w:val="28"/>
        </w:rPr>
      </w:pPr>
      <w:r w:rsidRPr="00A31155">
        <w:rPr>
          <w:b w:val="0"/>
          <w:bCs/>
          <w:iCs/>
          <w:sz w:val="28"/>
        </w:rPr>
        <w:t>В сфере промышленного производства, где заняты 20,1 % от общей численности работников крупных и средних предприятий, среднемесячная заработная плата за январь-декабрь 2019 года составила 69 800,25 рубл</w:t>
      </w:r>
      <w:r w:rsidR="00094141">
        <w:rPr>
          <w:b w:val="0"/>
          <w:bCs/>
          <w:iCs/>
          <w:sz w:val="28"/>
        </w:rPr>
        <w:t>я</w:t>
      </w:r>
      <w:r w:rsidRPr="00A31155">
        <w:rPr>
          <w:b w:val="0"/>
          <w:bCs/>
          <w:iCs/>
          <w:sz w:val="28"/>
        </w:rPr>
        <w:t>, или            104,5 % к уровню 2018 года.</w:t>
      </w:r>
    </w:p>
    <w:p w:rsidR="00CB0287" w:rsidRPr="00A31155" w:rsidRDefault="00CB0287" w:rsidP="00CB0287">
      <w:pPr>
        <w:pStyle w:val="af"/>
        <w:widowControl w:val="0"/>
        <w:ind w:firstLine="720"/>
        <w:jc w:val="both"/>
        <w:rPr>
          <w:b w:val="0"/>
          <w:bCs/>
          <w:iCs/>
          <w:sz w:val="28"/>
        </w:rPr>
      </w:pPr>
      <w:r w:rsidRPr="00A31155">
        <w:rPr>
          <w:b w:val="0"/>
          <w:bCs/>
          <w:iCs/>
          <w:sz w:val="28"/>
        </w:rPr>
        <w:t xml:space="preserve">За отчетный период заработная плата по виду экономической деятельности «добыча полезных ископаемых» является самой высокой среди наблюдаемых видов экономической деятельности, размер ее достиг                        133 522,0 рубля. </w:t>
      </w:r>
    </w:p>
    <w:p w:rsidR="00CB0287" w:rsidRPr="00A31155" w:rsidRDefault="00CB0287" w:rsidP="00CB0287">
      <w:pPr>
        <w:pStyle w:val="af"/>
        <w:ind w:firstLine="720"/>
        <w:jc w:val="both"/>
        <w:rPr>
          <w:b w:val="0"/>
          <w:bCs/>
          <w:iCs/>
          <w:sz w:val="28"/>
        </w:rPr>
      </w:pPr>
      <w:r w:rsidRPr="00A31155">
        <w:rPr>
          <w:b w:val="0"/>
          <w:bCs/>
          <w:iCs/>
          <w:sz w:val="28"/>
        </w:rPr>
        <w:t>В аутсайдерах по уровню заработной платы традиционно находится вид экономической деятельности «деятельность гостиниц и предприятий общественного питания» – 22 702,0 рубля.</w:t>
      </w:r>
    </w:p>
    <w:p w:rsidR="00CB0287" w:rsidRPr="00A31155" w:rsidRDefault="00CB0287" w:rsidP="00622F65">
      <w:pPr>
        <w:spacing w:after="0" w:line="240" w:lineRule="atLeast"/>
        <w:ind w:firstLine="709"/>
        <w:jc w:val="both"/>
        <w:outlineLvl w:val="0"/>
        <w:rPr>
          <w:rFonts w:ascii="Times New Roman" w:eastAsia="Times New Roman" w:hAnsi="Times New Roman" w:cs="Times New Roman"/>
          <w:bCs/>
          <w:iCs/>
          <w:sz w:val="28"/>
          <w:szCs w:val="20"/>
          <w:lang w:eastAsia="ru-RU"/>
        </w:rPr>
      </w:pPr>
    </w:p>
    <w:p w:rsidR="00854E1A" w:rsidRPr="003A1E25" w:rsidRDefault="00622F65" w:rsidP="00CB0287">
      <w:pPr>
        <w:spacing w:after="0" w:line="240" w:lineRule="atLeast"/>
        <w:jc w:val="both"/>
        <w:outlineLvl w:val="0"/>
        <w:rPr>
          <w:rFonts w:ascii="Times New Roman" w:eastAsia="Times New Roman" w:hAnsi="Times New Roman" w:cs="Times New Roman"/>
          <w:bCs/>
          <w:iCs/>
          <w:color w:val="FF0000"/>
          <w:sz w:val="28"/>
          <w:szCs w:val="20"/>
          <w:lang w:eastAsia="ru-RU"/>
        </w:rPr>
      </w:pPr>
      <w:bookmarkStart w:id="8" w:name="_Toc460405397"/>
      <w:bookmarkStart w:id="9" w:name="_Toc478641576"/>
      <w:bookmarkStart w:id="10" w:name="_Toc484613251"/>
      <w:r w:rsidRPr="00622323">
        <w:rPr>
          <w:rFonts w:ascii="Times New Roman" w:eastAsia="Times New Roman" w:hAnsi="Times New Roman" w:cs="Times New Roman"/>
          <w:b/>
          <w:bCs/>
          <w:iCs/>
          <w:noProof/>
          <w:color w:val="FF0000"/>
          <w:sz w:val="28"/>
          <w:szCs w:val="28"/>
          <w:lang w:eastAsia="ru-RU"/>
        </w:rPr>
        <w:lastRenderedPageBreak/>
        <w:drawing>
          <wp:inline distT="0" distB="0" distL="0" distR="0" wp14:anchorId="23E188AB" wp14:editId="1E44DE37">
            <wp:extent cx="5941060" cy="3836670"/>
            <wp:effectExtent l="0" t="0" r="254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8"/>
      <w:bookmarkEnd w:id="9"/>
      <w:bookmarkEnd w:id="10"/>
    </w:p>
    <w:p w:rsidR="00622F65" w:rsidRPr="00A31155" w:rsidRDefault="00D416AD" w:rsidP="00622F65">
      <w:pPr>
        <w:keepNext/>
        <w:keepLines/>
        <w:spacing w:after="0" w:line="240" w:lineRule="auto"/>
        <w:jc w:val="right"/>
        <w:rPr>
          <w:rFonts w:ascii="Times New Roman" w:eastAsia="Times New Roman" w:hAnsi="Times New Roman" w:cs="Times New Roman"/>
          <w:bCs/>
          <w:iCs/>
          <w:sz w:val="28"/>
          <w:szCs w:val="20"/>
          <w:lang w:eastAsia="x-none"/>
        </w:rPr>
      </w:pPr>
      <w:r w:rsidRPr="00A31155">
        <w:rPr>
          <w:rFonts w:ascii="Times New Roman" w:eastAsia="Times New Roman" w:hAnsi="Times New Roman" w:cs="Times New Roman"/>
          <w:b/>
          <w:bCs/>
          <w:iCs/>
          <w:sz w:val="28"/>
          <w:szCs w:val="20"/>
          <w:lang w:eastAsia="x-none"/>
        </w:rPr>
        <w:t>49 229,0</w:t>
      </w:r>
      <w:r w:rsidR="00177BCF" w:rsidRPr="00A31155">
        <w:rPr>
          <w:rFonts w:ascii="Times New Roman" w:eastAsia="Times New Roman" w:hAnsi="Times New Roman" w:cs="Times New Roman"/>
          <w:b/>
          <w:bCs/>
          <w:iCs/>
          <w:sz w:val="28"/>
          <w:szCs w:val="20"/>
          <w:lang w:eastAsia="x-none"/>
        </w:rPr>
        <w:t xml:space="preserve"> </w:t>
      </w:r>
      <w:r w:rsidR="00622F65" w:rsidRPr="00A31155">
        <w:rPr>
          <w:rFonts w:ascii="Times New Roman" w:eastAsia="Times New Roman" w:hAnsi="Times New Roman" w:cs="Times New Roman"/>
          <w:b/>
          <w:bCs/>
          <w:iCs/>
          <w:sz w:val="28"/>
          <w:szCs w:val="20"/>
          <w:lang w:eastAsia="x-none"/>
        </w:rPr>
        <w:t>рубл</w:t>
      </w:r>
      <w:r w:rsidR="00FE5CDF" w:rsidRPr="00A31155">
        <w:rPr>
          <w:rFonts w:ascii="Times New Roman" w:eastAsia="Times New Roman" w:hAnsi="Times New Roman" w:cs="Times New Roman"/>
          <w:b/>
          <w:bCs/>
          <w:iCs/>
          <w:sz w:val="28"/>
          <w:szCs w:val="20"/>
          <w:lang w:eastAsia="x-none"/>
        </w:rPr>
        <w:t>ей</w:t>
      </w:r>
      <w:r w:rsidR="00622F65" w:rsidRPr="00A31155">
        <w:rPr>
          <w:rFonts w:ascii="Times New Roman" w:eastAsia="Times New Roman" w:hAnsi="Times New Roman" w:cs="Times New Roman"/>
          <w:b/>
          <w:bCs/>
          <w:iCs/>
          <w:sz w:val="28"/>
          <w:szCs w:val="20"/>
          <w:lang w:eastAsia="x-none"/>
        </w:rPr>
        <w:t xml:space="preserve"> средняя </w:t>
      </w:r>
      <w:r w:rsidR="00622F65" w:rsidRPr="00A31155">
        <w:rPr>
          <w:rFonts w:ascii="Times New Roman" w:eastAsia="Times New Roman" w:hAnsi="Times New Roman" w:cs="Times New Roman"/>
          <w:bCs/>
          <w:iCs/>
          <w:sz w:val="28"/>
          <w:szCs w:val="20"/>
          <w:lang w:eastAsia="x-none"/>
        </w:rPr>
        <w:t xml:space="preserve">по крупным </w:t>
      </w:r>
    </w:p>
    <w:p w:rsidR="00622F65" w:rsidRPr="00A31155" w:rsidRDefault="00622F65" w:rsidP="00622F65">
      <w:pPr>
        <w:keepNext/>
        <w:keepLines/>
        <w:spacing w:after="0" w:line="240" w:lineRule="auto"/>
        <w:jc w:val="right"/>
        <w:rPr>
          <w:rFonts w:ascii="Times New Roman" w:eastAsia="Times New Roman" w:hAnsi="Times New Roman" w:cs="Times New Roman"/>
          <w:bCs/>
          <w:iCs/>
          <w:sz w:val="28"/>
          <w:szCs w:val="20"/>
          <w:lang w:eastAsia="x-none"/>
        </w:rPr>
      </w:pPr>
      <w:r w:rsidRPr="00A31155">
        <w:rPr>
          <w:rFonts w:ascii="Times New Roman" w:eastAsia="Times New Roman" w:hAnsi="Times New Roman" w:cs="Times New Roman"/>
          <w:bCs/>
          <w:iCs/>
          <w:sz w:val="28"/>
          <w:szCs w:val="20"/>
          <w:lang w:eastAsia="x-none"/>
        </w:rPr>
        <w:t xml:space="preserve">и средним </w:t>
      </w:r>
      <w:r w:rsidR="007D1B94" w:rsidRPr="00A31155">
        <w:rPr>
          <w:rFonts w:ascii="Times New Roman" w:eastAsia="Times New Roman" w:hAnsi="Times New Roman" w:cs="Times New Roman"/>
          <w:bCs/>
          <w:iCs/>
          <w:sz w:val="28"/>
          <w:szCs w:val="20"/>
          <w:lang w:eastAsia="x-none"/>
        </w:rPr>
        <w:t>организациям</w:t>
      </w:r>
      <w:r w:rsidRPr="00A31155">
        <w:rPr>
          <w:rFonts w:ascii="Times New Roman" w:eastAsia="Times New Roman" w:hAnsi="Times New Roman" w:cs="Times New Roman"/>
          <w:bCs/>
          <w:iCs/>
          <w:sz w:val="28"/>
          <w:szCs w:val="20"/>
          <w:lang w:eastAsia="x-none"/>
        </w:rPr>
        <w:t xml:space="preserve"> города</w:t>
      </w:r>
    </w:p>
    <w:p w:rsidR="00622F65" w:rsidRPr="00A31155" w:rsidRDefault="00622F65" w:rsidP="00622F65">
      <w:pPr>
        <w:spacing w:after="0" w:line="240" w:lineRule="atLeast"/>
        <w:ind w:firstLine="709"/>
        <w:jc w:val="both"/>
        <w:outlineLvl w:val="0"/>
        <w:rPr>
          <w:rFonts w:ascii="Times New Roman" w:eastAsia="Times New Roman" w:hAnsi="Times New Roman" w:cs="Times New Roman"/>
          <w:bCs/>
          <w:iCs/>
          <w:sz w:val="2"/>
          <w:szCs w:val="20"/>
          <w:lang w:eastAsia="ru-RU"/>
        </w:rPr>
      </w:pPr>
    </w:p>
    <w:p w:rsidR="00622F65" w:rsidRPr="00A31155" w:rsidRDefault="00622F65" w:rsidP="00622F65">
      <w:pPr>
        <w:pStyle w:val="af"/>
        <w:ind w:firstLine="720"/>
        <w:jc w:val="both"/>
        <w:rPr>
          <w:b w:val="0"/>
          <w:bCs/>
          <w:iCs/>
          <w:sz w:val="28"/>
        </w:rPr>
      </w:pPr>
      <w:r w:rsidRPr="00A31155">
        <w:rPr>
          <w:b w:val="0"/>
          <w:bCs/>
          <w:iCs/>
          <w:sz w:val="28"/>
        </w:rPr>
        <w:t xml:space="preserve">Разрыв между максимальной и минимальной величиной заработной платы по видам экономической деятельности за отчетный период составил </w:t>
      </w:r>
      <w:r w:rsidR="009265E8" w:rsidRPr="00A31155">
        <w:rPr>
          <w:b w:val="0"/>
          <w:bCs/>
          <w:iCs/>
          <w:sz w:val="28"/>
        </w:rPr>
        <w:t xml:space="preserve">            </w:t>
      </w:r>
      <w:r w:rsidR="001B23AB" w:rsidRPr="00A31155">
        <w:rPr>
          <w:b w:val="0"/>
          <w:bCs/>
          <w:iCs/>
          <w:sz w:val="28"/>
        </w:rPr>
        <w:t>5,9</w:t>
      </w:r>
      <w:r w:rsidRPr="00A31155">
        <w:rPr>
          <w:b w:val="0"/>
          <w:bCs/>
          <w:iCs/>
          <w:sz w:val="28"/>
        </w:rPr>
        <w:t xml:space="preserve"> раз (201</w:t>
      </w:r>
      <w:r w:rsidR="001B23AB" w:rsidRPr="00A31155">
        <w:rPr>
          <w:b w:val="0"/>
          <w:bCs/>
          <w:iCs/>
          <w:sz w:val="28"/>
        </w:rPr>
        <w:t>8</w:t>
      </w:r>
      <w:r w:rsidR="00622323" w:rsidRPr="00A31155">
        <w:rPr>
          <w:b w:val="0"/>
          <w:bCs/>
          <w:iCs/>
          <w:sz w:val="28"/>
        </w:rPr>
        <w:t xml:space="preserve"> </w:t>
      </w:r>
      <w:r w:rsidRPr="00A31155">
        <w:rPr>
          <w:b w:val="0"/>
          <w:bCs/>
          <w:iCs/>
          <w:sz w:val="28"/>
        </w:rPr>
        <w:t>г</w:t>
      </w:r>
      <w:r w:rsidR="00731845" w:rsidRPr="00A31155">
        <w:rPr>
          <w:b w:val="0"/>
          <w:bCs/>
          <w:iCs/>
          <w:sz w:val="28"/>
        </w:rPr>
        <w:t>од</w:t>
      </w:r>
      <w:r w:rsidR="009265E8" w:rsidRPr="00A31155">
        <w:rPr>
          <w:b w:val="0"/>
          <w:bCs/>
          <w:iCs/>
          <w:sz w:val="28"/>
        </w:rPr>
        <w:t>а</w:t>
      </w:r>
      <w:r w:rsidRPr="00A31155">
        <w:rPr>
          <w:b w:val="0"/>
          <w:bCs/>
          <w:iCs/>
          <w:sz w:val="28"/>
        </w:rPr>
        <w:t xml:space="preserve"> – </w:t>
      </w:r>
      <w:r w:rsidR="001B23AB" w:rsidRPr="00A31155">
        <w:rPr>
          <w:b w:val="0"/>
          <w:bCs/>
          <w:iCs/>
          <w:sz w:val="28"/>
        </w:rPr>
        <w:t>6,3</w:t>
      </w:r>
      <w:r w:rsidR="00731845" w:rsidRPr="00A31155">
        <w:rPr>
          <w:b w:val="0"/>
          <w:bCs/>
          <w:iCs/>
          <w:sz w:val="28"/>
        </w:rPr>
        <w:t xml:space="preserve"> раз</w:t>
      </w:r>
      <w:r w:rsidR="001B23AB" w:rsidRPr="00A31155">
        <w:rPr>
          <w:b w:val="0"/>
          <w:bCs/>
          <w:iCs/>
          <w:sz w:val="28"/>
        </w:rPr>
        <w:t>а</w:t>
      </w:r>
      <w:r w:rsidRPr="00A31155">
        <w:rPr>
          <w:b w:val="0"/>
          <w:bCs/>
          <w:iCs/>
          <w:sz w:val="28"/>
        </w:rPr>
        <w:t>).</w:t>
      </w:r>
    </w:p>
    <w:p w:rsidR="00622F65" w:rsidRPr="00A31155" w:rsidRDefault="00622F65" w:rsidP="00622F65">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iCs/>
          <w:sz w:val="28"/>
          <w:szCs w:val="20"/>
          <w:lang w:eastAsia="ru-RU"/>
        </w:rPr>
      </w:pPr>
      <w:r w:rsidRPr="00A31155">
        <w:rPr>
          <w:rFonts w:ascii="Times New Roman" w:eastAsia="Times New Roman" w:hAnsi="Times New Roman" w:cs="Times New Roman"/>
          <w:bCs/>
          <w:iCs/>
          <w:sz w:val="28"/>
          <w:szCs w:val="20"/>
          <w:lang w:eastAsia="ru-RU"/>
        </w:rPr>
        <w:t xml:space="preserve">По данным территориального органа Федеральной службы государственной статистики по Кемеровской области на 1 </w:t>
      </w:r>
      <w:r w:rsidR="00D30D40" w:rsidRPr="00A31155">
        <w:rPr>
          <w:rFonts w:ascii="Times New Roman" w:eastAsia="Times New Roman" w:hAnsi="Times New Roman" w:cs="Times New Roman"/>
          <w:bCs/>
          <w:iCs/>
          <w:sz w:val="28"/>
          <w:szCs w:val="20"/>
          <w:lang w:eastAsia="ru-RU"/>
        </w:rPr>
        <w:t>января</w:t>
      </w:r>
      <w:r w:rsidRPr="00A31155">
        <w:rPr>
          <w:rFonts w:ascii="Times New Roman" w:eastAsia="Times New Roman" w:hAnsi="Times New Roman" w:cs="Times New Roman"/>
          <w:bCs/>
          <w:iCs/>
          <w:sz w:val="28"/>
          <w:szCs w:val="20"/>
          <w:lang w:eastAsia="ru-RU"/>
        </w:rPr>
        <w:t xml:space="preserve"> 20</w:t>
      </w:r>
      <w:r w:rsidR="006964A9" w:rsidRPr="00A31155">
        <w:rPr>
          <w:rFonts w:ascii="Times New Roman" w:eastAsia="Times New Roman" w:hAnsi="Times New Roman" w:cs="Times New Roman"/>
          <w:bCs/>
          <w:iCs/>
          <w:sz w:val="28"/>
          <w:szCs w:val="20"/>
          <w:lang w:eastAsia="ru-RU"/>
        </w:rPr>
        <w:t>20</w:t>
      </w:r>
      <w:r w:rsidRPr="00A31155">
        <w:rPr>
          <w:rFonts w:ascii="Times New Roman" w:eastAsia="Times New Roman" w:hAnsi="Times New Roman" w:cs="Times New Roman"/>
          <w:bCs/>
          <w:iCs/>
          <w:sz w:val="28"/>
          <w:szCs w:val="20"/>
          <w:lang w:eastAsia="ru-RU"/>
        </w:rPr>
        <w:t xml:space="preserve"> года </w:t>
      </w:r>
      <w:r w:rsidR="000C16FB" w:rsidRPr="00A31155">
        <w:rPr>
          <w:rFonts w:ascii="Times New Roman" w:eastAsia="Times New Roman" w:hAnsi="Times New Roman" w:cs="Times New Roman"/>
          <w:bCs/>
          <w:iCs/>
          <w:sz w:val="28"/>
          <w:szCs w:val="20"/>
          <w:lang w:eastAsia="ru-RU"/>
        </w:rPr>
        <w:t xml:space="preserve">              </w:t>
      </w:r>
      <w:r w:rsidR="00D30D40" w:rsidRPr="00A31155">
        <w:rPr>
          <w:rFonts w:ascii="Times New Roman" w:eastAsia="Times New Roman" w:hAnsi="Times New Roman" w:cs="Times New Roman"/>
          <w:bCs/>
          <w:iCs/>
          <w:sz w:val="28"/>
          <w:szCs w:val="20"/>
          <w:lang w:eastAsia="ru-RU"/>
        </w:rPr>
        <w:t>3</w:t>
      </w:r>
      <w:r w:rsidRPr="00A31155">
        <w:rPr>
          <w:rFonts w:ascii="Times New Roman" w:eastAsia="Times New Roman" w:hAnsi="Times New Roman" w:cs="Times New Roman"/>
          <w:bCs/>
          <w:iCs/>
          <w:sz w:val="28"/>
          <w:szCs w:val="20"/>
          <w:lang w:eastAsia="ru-RU"/>
        </w:rPr>
        <w:t xml:space="preserve"> </w:t>
      </w:r>
      <w:r w:rsidR="000F6DAD" w:rsidRPr="00A31155">
        <w:rPr>
          <w:rFonts w:ascii="Times New Roman" w:eastAsia="Times New Roman" w:hAnsi="Times New Roman" w:cs="Times New Roman"/>
          <w:bCs/>
          <w:iCs/>
          <w:sz w:val="28"/>
          <w:szCs w:val="20"/>
          <w:lang w:eastAsia="ru-RU"/>
        </w:rPr>
        <w:t xml:space="preserve">организации города </w:t>
      </w:r>
      <w:r w:rsidR="0096322C" w:rsidRPr="00A31155">
        <w:rPr>
          <w:rFonts w:ascii="Times New Roman" w:eastAsia="Times New Roman" w:hAnsi="Times New Roman" w:cs="Times New Roman"/>
          <w:bCs/>
          <w:iCs/>
          <w:sz w:val="28"/>
          <w:szCs w:val="20"/>
          <w:lang w:eastAsia="ru-RU"/>
        </w:rPr>
        <w:t>(</w:t>
      </w:r>
      <w:r w:rsidR="00D30D40" w:rsidRPr="00A31155">
        <w:rPr>
          <w:rFonts w:ascii="Times New Roman" w:eastAsia="Times New Roman" w:hAnsi="Times New Roman" w:cs="Times New Roman"/>
          <w:bCs/>
          <w:iCs/>
          <w:sz w:val="28"/>
          <w:szCs w:val="20"/>
          <w:lang w:eastAsia="ru-RU"/>
        </w:rPr>
        <w:t>ЗАО «АФК» в г. Кемерово,</w:t>
      </w:r>
      <w:r w:rsidR="00271E21" w:rsidRPr="00A31155">
        <w:rPr>
          <w:rFonts w:ascii="Times New Roman" w:eastAsia="Times New Roman" w:hAnsi="Times New Roman" w:cs="Times New Roman"/>
          <w:bCs/>
          <w:iCs/>
          <w:sz w:val="28"/>
          <w:szCs w:val="20"/>
          <w:lang w:eastAsia="ru-RU"/>
        </w:rPr>
        <w:t xml:space="preserve"> </w:t>
      </w:r>
      <w:r w:rsidR="000F6DAD" w:rsidRPr="00A31155">
        <w:rPr>
          <w:rFonts w:ascii="Times New Roman" w:eastAsia="Times New Roman" w:hAnsi="Times New Roman" w:cs="Times New Roman"/>
          <w:bCs/>
          <w:iCs/>
          <w:sz w:val="28"/>
          <w:szCs w:val="20"/>
          <w:lang w:eastAsia="ru-RU"/>
        </w:rPr>
        <w:t xml:space="preserve">ООО «СУНЭТО» </w:t>
      </w:r>
      <w:r w:rsidR="00306890" w:rsidRPr="00A31155">
        <w:rPr>
          <w:rFonts w:ascii="Times New Roman" w:eastAsia="Times New Roman" w:hAnsi="Times New Roman" w:cs="Times New Roman"/>
          <w:bCs/>
          <w:iCs/>
          <w:sz w:val="28"/>
          <w:szCs w:val="20"/>
          <w:lang w:eastAsia="ru-RU"/>
        </w:rPr>
        <w:t xml:space="preserve">и </w:t>
      </w:r>
      <w:r w:rsidR="007920B4" w:rsidRPr="00A31155">
        <w:rPr>
          <w:rFonts w:ascii="Times New Roman" w:eastAsia="Times New Roman" w:hAnsi="Times New Roman" w:cs="Times New Roman"/>
          <w:bCs/>
          <w:iCs/>
          <w:sz w:val="28"/>
          <w:szCs w:val="20"/>
          <w:lang w:eastAsia="ru-RU"/>
        </w:rPr>
        <w:t xml:space="preserve">           </w:t>
      </w:r>
      <w:r w:rsidRPr="00A31155">
        <w:rPr>
          <w:rFonts w:ascii="Times New Roman" w:eastAsia="Times New Roman" w:hAnsi="Times New Roman" w:cs="Times New Roman"/>
          <w:bCs/>
          <w:iCs/>
          <w:sz w:val="28"/>
          <w:szCs w:val="20"/>
          <w:lang w:eastAsia="ru-RU"/>
        </w:rPr>
        <w:t>ООО «</w:t>
      </w:r>
      <w:proofErr w:type="spellStart"/>
      <w:r w:rsidR="00412C84" w:rsidRPr="00A31155">
        <w:rPr>
          <w:rFonts w:ascii="Times New Roman" w:eastAsia="Times New Roman" w:hAnsi="Times New Roman" w:cs="Times New Roman"/>
          <w:bCs/>
          <w:iCs/>
          <w:sz w:val="28"/>
          <w:szCs w:val="20"/>
          <w:lang w:eastAsia="ru-RU"/>
        </w:rPr>
        <w:t>Сибшахторудстрой</w:t>
      </w:r>
      <w:proofErr w:type="spellEnd"/>
      <w:r w:rsidRPr="00A31155">
        <w:rPr>
          <w:rFonts w:ascii="Times New Roman" w:eastAsia="Times New Roman" w:hAnsi="Times New Roman" w:cs="Times New Roman"/>
          <w:bCs/>
          <w:iCs/>
          <w:sz w:val="28"/>
          <w:szCs w:val="20"/>
          <w:lang w:eastAsia="ru-RU"/>
        </w:rPr>
        <w:t>»</w:t>
      </w:r>
      <w:r w:rsidR="0096322C" w:rsidRPr="00A31155">
        <w:rPr>
          <w:rFonts w:ascii="Times New Roman" w:eastAsia="Times New Roman" w:hAnsi="Times New Roman" w:cs="Times New Roman"/>
          <w:bCs/>
          <w:iCs/>
          <w:sz w:val="28"/>
          <w:szCs w:val="20"/>
          <w:lang w:eastAsia="ru-RU"/>
        </w:rPr>
        <w:t>)</w:t>
      </w:r>
      <w:r w:rsidRPr="00A31155">
        <w:rPr>
          <w:rFonts w:ascii="Times New Roman" w:eastAsia="Times New Roman" w:hAnsi="Times New Roman" w:cs="Times New Roman"/>
          <w:bCs/>
          <w:iCs/>
          <w:sz w:val="28"/>
          <w:szCs w:val="20"/>
          <w:lang w:eastAsia="ru-RU"/>
        </w:rPr>
        <w:t xml:space="preserve"> имели задолженность по заработной плате перед </w:t>
      </w:r>
      <w:r w:rsidR="006F427F" w:rsidRPr="00A31155">
        <w:rPr>
          <w:rFonts w:ascii="Times New Roman" w:eastAsia="Times New Roman" w:hAnsi="Times New Roman" w:cs="Times New Roman"/>
          <w:bCs/>
          <w:iCs/>
          <w:sz w:val="28"/>
          <w:szCs w:val="20"/>
          <w:lang w:eastAsia="ru-RU"/>
        </w:rPr>
        <w:t>93</w:t>
      </w:r>
      <w:r w:rsidRPr="00A31155">
        <w:rPr>
          <w:rFonts w:ascii="Times New Roman" w:eastAsia="Times New Roman" w:hAnsi="Times New Roman" w:cs="Times New Roman"/>
          <w:bCs/>
          <w:iCs/>
          <w:sz w:val="28"/>
          <w:szCs w:val="20"/>
          <w:lang w:eastAsia="ru-RU"/>
        </w:rPr>
        <w:t xml:space="preserve"> работник</w:t>
      </w:r>
      <w:r w:rsidR="00FD19FD" w:rsidRPr="00A31155">
        <w:rPr>
          <w:rFonts w:ascii="Times New Roman" w:eastAsia="Times New Roman" w:hAnsi="Times New Roman" w:cs="Times New Roman"/>
          <w:bCs/>
          <w:iCs/>
          <w:sz w:val="28"/>
          <w:szCs w:val="20"/>
          <w:lang w:eastAsia="ru-RU"/>
        </w:rPr>
        <w:t>ами</w:t>
      </w:r>
      <w:r w:rsidRPr="00A31155">
        <w:rPr>
          <w:rFonts w:ascii="Times New Roman" w:eastAsia="Times New Roman" w:hAnsi="Times New Roman" w:cs="Times New Roman"/>
          <w:bCs/>
          <w:iCs/>
          <w:sz w:val="28"/>
          <w:szCs w:val="20"/>
          <w:lang w:eastAsia="ru-RU"/>
        </w:rPr>
        <w:t xml:space="preserve"> в </w:t>
      </w:r>
      <w:r w:rsidR="000F6DAD" w:rsidRPr="00A31155">
        <w:rPr>
          <w:rFonts w:ascii="Times New Roman" w:eastAsia="Times New Roman" w:hAnsi="Times New Roman" w:cs="Times New Roman"/>
          <w:bCs/>
          <w:iCs/>
          <w:sz w:val="28"/>
          <w:szCs w:val="20"/>
          <w:lang w:eastAsia="ru-RU"/>
        </w:rPr>
        <w:t>размер</w:t>
      </w:r>
      <w:r w:rsidR="000C16FB" w:rsidRPr="00A31155">
        <w:rPr>
          <w:rFonts w:ascii="Times New Roman" w:eastAsia="Times New Roman" w:hAnsi="Times New Roman" w:cs="Times New Roman"/>
          <w:bCs/>
          <w:iCs/>
          <w:sz w:val="28"/>
          <w:szCs w:val="20"/>
          <w:lang w:eastAsia="ru-RU"/>
        </w:rPr>
        <w:t>е</w:t>
      </w:r>
      <w:r w:rsidR="00412C84" w:rsidRPr="00A31155">
        <w:rPr>
          <w:rFonts w:ascii="Times New Roman" w:eastAsia="Times New Roman" w:hAnsi="Times New Roman" w:cs="Times New Roman"/>
          <w:bCs/>
          <w:iCs/>
          <w:sz w:val="28"/>
          <w:szCs w:val="20"/>
          <w:lang w:eastAsia="ru-RU"/>
        </w:rPr>
        <w:t xml:space="preserve"> </w:t>
      </w:r>
      <w:r w:rsidR="006F427F" w:rsidRPr="00A31155">
        <w:rPr>
          <w:rFonts w:ascii="Times New Roman" w:eastAsia="Times New Roman" w:hAnsi="Times New Roman" w:cs="Times New Roman"/>
          <w:bCs/>
          <w:iCs/>
          <w:sz w:val="28"/>
          <w:szCs w:val="20"/>
          <w:lang w:eastAsia="ru-RU"/>
        </w:rPr>
        <w:t>14,6</w:t>
      </w:r>
      <w:r w:rsidRPr="00A31155">
        <w:rPr>
          <w:rFonts w:ascii="Times New Roman" w:eastAsia="Times New Roman" w:hAnsi="Times New Roman" w:cs="Times New Roman"/>
          <w:bCs/>
          <w:iCs/>
          <w:sz w:val="28"/>
          <w:szCs w:val="20"/>
          <w:lang w:eastAsia="ru-RU"/>
        </w:rPr>
        <w:t xml:space="preserve"> </w:t>
      </w:r>
      <w:r w:rsidR="006F427F" w:rsidRPr="00A31155">
        <w:rPr>
          <w:rFonts w:ascii="Times New Roman" w:eastAsia="Times New Roman" w:hAnsi="Times New Roman" w:cs="Times New Roman"/>
          <w:bCs/>
          <w:iCs/>
          <w:sz w:val="28"/>
          <w:szCs w:val="20"/>
          <w:lang w:eastAsia="ru-RU"/>
        </w:rPr>
        <w:t>млн.</w:t>
      </w:r>
      <w:r w:rsidRPr="00A31155">
        <w:rPr>
          <w:rFonts w:ascii="Times New Roman" w:eastAsia="Times New Roman" w:hAnsi="Times New Roman" w:cs="Times New Roman"/>
          <w:bCs/>
          <w:iCs/>
          <w:sz w:val="28"/>
          <w:szCs w:val="20"/>
          <w:lang w:eastAsia="ru-RU"/>
        </w:rPr>
        <w:t xml:space="preserve"> рублей.</w:t>
      </w:r>
      <w:r w:rsidR="002A03F9" w:rsidRPr="00A31155">
        <w:rPr>
          <w:rFonts w:ascii="Times New Roman" w:eastAsia="Times New Roman" w:hAnsi="Times New Roman" w:cs="Times New Roman"/>
          <w:bCs/>
          <w:iCs/>
          <w:sz w:val="28"/>
          <w:szCs w:val="20"/>
          <w:lang w:eastAsia="ru-RU"/>
        </w:rPr>
        <w:t xml:space="preserve"> </w:t>
      </w:r>
      <w:r w:rsidRPr="00A31155">
        <w:rPr>
          <w:rFonts w:ascii="Times New Roman" w:eastAsia="Times New Roman" w:hAnsi="Times New Roman" w:cs="Times New Roman"/>
          <w:bCs/>
          <w:iCs/>
          <w:sz w:val="28"/>
          <w:szCs w:val="20"/>
          <w:lang w:eastAsia="ru-RU"/>
        </w:rPr>
        <w:t>В расчете на одного работника просроченная заработная плата составила</w:t>
      </w:r>
      <w:r w:rsidR="002A03F9" w:rsidRPr="00A31155">
        <w:rPr>
          <w:rFonts w:ascii="Times New Roman" w:eastAsia="Times New Roman" w:hAnsi="Times New Roman" w:cs="Times New Roman"/>
          <w:bCs/>
          <w:iCs/>
          <w:sz w:val="28"/>
          <w:szCs w:val="20"/>
          <w:lang w:eastAsia="ru-RU"/>
        </w:rPr>
        <w:t xml:space="preserve"> </w:t>
      </w:r>
      <w:r w:rsidR="000A235B" w:rsidRPr="00A31155">
        <w:rPr>
          <w:rFonts w:ascii="Times New Roman" w:eastAsia="Times New Roman" w:hAnsi="Times New Roman" w:cs="Times New Roman"/>
          <w:bCs/>
          <w:iCs/>
          <w:sz w:val="28"/>
          <w:szCs w:val="20"/>
          <w:lang w:eastAsia="ru-RU"/>
        </w:rPr>
        <w:t>157,1</w:t>
      </w:r>
      <w:r w:rsidRPr="00A31155">
        <w:rPr>
          <w:rFonts w:ascii="Times New Roman" w:eastAsia="Times New Roman" w:hAnsi="Times New Roman" w:cs="Times New Roman"/>
          <w:bCs/>
          <w:iCs/>
          <w:sz w:val="28"/>
          <w:szCs w:val="20"/>
          <w:lang w:eastAsia="ru-RU"/>
        </w:rPr>
        <w:t xml:space="preserve"> </w:t>
      </w:r>
      <w:r w:rsidR="00E84736" w:rsidRPr="00A31155">
        <w:rPr>
          <w:rFonts w:ascii="Times New Roman" w:eastAsia="Times New Roman" w:hAnsi="Times New Roman" w:cs="Times New Roman"/>
          <w:bCs/>
          <w:iCs/>
          <w:sz w:val="28"/>
          <w:szCs w:val="20"/>
          <w:lang w:eastAsia="ru-RU"/>
        </w:rPr>
        <w:t xml:space="preserve">тыс. </w:t>
      </w:r>
      <w:r w:rsidRPr="00A31155">
        <w:rPr>
          <w:rFonts w:ascii="Times New Roman" w:eastAsia="Times New Roman" w:hAnsi="Times New Roman" w:cs="Times New Roman"/>
          <w:bCs/>
          <w:iCs/>
          <w:sz w:val="28"/>
          <w:szCs w:val="20"/>
          <w:lang w:eastAsia="ru-RU"/>
        </w:rPr>
        <w:t>рубл</w:t>
      </w:r>
      <w:r w:rsidR="00E84736" w:rsidRPr="00A31155">
        <w:rPr>
          <w:rFonts w:ascii="Times New Roman" w:eastAsia="Times New Roman" w:hAnsi="Times New Roman" w:cs="Times New Roman"/>
          <w:bCs/>
          <w:iCs/>
          <w:sz w:val="28"/>
          <w:szCs w:val="20"/>
          <w:lang w:eastAsia="ru-RU"/>
        </w:rPr>
        <w:t>ей</w:t>
      </w:r>
      <w:r w:rsidR="00BC0EF9" w:rsidRPr="00A31155">
        <w:rPr>
          <w:rFonts w:ascii="Times New Roman" w:eastAsia="Times New Roman" w:hAnsi="Times New Roman" w:cs="Times New Roman"/>
          <w:bCs/>
          <w:iCs/>
          <w:sz w:val="28"/>
          <w:szCs w:val="20"/>
          <w:lang w:eastAsia="ru-RU"/>
        </w:rPr>
        <w:t>.</w:t>
      </w:r>
    </w:p>
    <w:p w:rsidR="00A745BF" w:rsidRPr="00A31155" w:rsidRDefault="00A745BF" w:rsidP="004A75AD">
      <w:pPr>
        <w:pStyle w:val="1"/>
        <w:keepNext w:val="0"/>
        <w:keepLines w:val="0"/>
        <w:widowControl w:val="0"/>
        <w:jc w:val="center"/>
        <w:rPr>
          <w:rFonts w:ascii="Times New Roman" w:hAnsi="Times New Roman" w:cs="Times New Roman"/>
          <w:b/>
          <w:color w:val="auto"/>
        </w:rPr>
      </w:pPr>
      <w:bookmarkStart w:id="11" w:name="_Toc484613252"/>
      <w:r w:rsidRPr="00A31155">
        <w:rPr>
          <w:rFonts w:ascii="Times New Roman" w:hAnsi="Times New Roman" w:cs="Times New Roman"/>
          <w:b/>
          <w:color w:val="auto"/>
        </w:rPr>
        <w:t>ОБОРОТ ОРГАНИЗАЦИЙ</w:t>
      </w:r>
      <w:bookmarkEnd w:id="11"/>
    </w:p>
    <w:p w:rsidR="00A745BF" w:rsidRPr="00F54E02" w:rsidRDefault="00A745BF" w:rsidP="00A745BF">
      <w:pPr>
        <w:spacing w:after="0" w:line="240" w:lineRule="auto"/>
        <w:jc w:val="center"/>
        <w:rPr>
          <w:rFonts w:ascii="Times New Roman" w:eastAsia="Times New Roman" w:hAnsi="Times New Roman" w:cs="Times New Roman"/>
          <w:b/>
          <w:color w:val="FF0000"/>
          <w:sz w:val="14"/>
          <w:szCs w:val="28"/>
          <w:lang w:eastAsia="x-none"/>
        </w:rPr>
      </w:pPr>
    </w:p>
    <w:p w:rsidR="00A745BF" w:rsidRPr="00A31155" w:rsidRDefault="00246CE1" w:rsidP="00A745BF">
      <w:pPr>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За</w:t>
      </w:r>
      <w:r w:rsidR="00A745BF" w:rsidRPr="00A31155">
        <w:rPr>
          <w:rFonts w:ascii="Times New Roman" w:eastAsia="Times New Roman" w:hAnsi="Times New Roman" w:cs="Times New Roman"/>
          <w:sz w:val="28"/>
          <w:szCs w:val="28"/>
          <w:lang w:eastAsia="x-none"/>
        </w:rPr>
        <w:t xml:space="preserve"> 201</w:t>
      </w:r>
      <w:r w:rsidR="00406F66" w:rsidRPr="00A31155">
        <w:rPr>
          <w:rFonts w:ascii="Times New Roman" w:eastAsia="Times New Roman" w:hAnsi="Times New Roman" w:cs="Times New Roman"/>
          <w:sz w:val="28"/>
          <w:szCs w:val="28"/>
          <w:lang w:eastAsia="x-none"/>
        </w:rPr>
        <w:t>9</w:t>
      </w:r>
      <w:r w:rsidR="00A745BF" w:rsidRPr="00A31155">
        <w:rPr>
          <w:rFonts w:ascii="Times New Roman" w:eastAsia="Times New Roman" w:hAnsi="Times New Roman" w:cs="Times New Roman"/>
          <w:sz w:val="28"/>
          <w:szCs w:val="28"/>
          <w:lang w:eastAsia="x-none"/>
        </w:rPr>
        <w:t xml:space="preserve"> год оборот крупных и средних организаци</w:t>
      </w:r>
      <w:r w:rsidR="0096322C" w:rsidRPr="00A31155">
        <w:rPr>
          <w:rFonts w:ascii="Times New Roman" w:eastAsia="Times New Roman" w:hAnsi="Times New Roman" w:cs="Times New Roman"/>
          <w:sz w:val="28"/>
          <w:szCs w:val="28"/>
          <w:lang w:eastAsia="x-none"/>
        </w:rPr>
        <w:t>й</w:t>
      </w:r>
      <w:r w:rsidR="00A745BF" w:rsidRPr="00A31155">
        <w:rPr>
          <w:rFonts w:ascii="Times New Roman" w:eastAsia="Times New Roman" w:hAnsi="Times New Roman" w:cs="Times New Roman"/>
          <w:sz w:val="28"/>
          <w:szCs w:val="28"/>
          <w:lang w:eastAsia="x-none"/>
        </w:rPr>
        <w:t xml:space="preserve"> города в действующих ценах составил </w:t>
      </w:r>
      <w:r w:rsidR="00406F66" w:rsidRPr="00A31155">
        <w:rPr>
          <w:rFonts w:ascii="Times New Roman" w:eastAsia="Times New Roman" w:hAnsi="Times New Roman" w:cs="Times New Roman"/>
          <w:sz w:val="28"/>
          <w:szCs w:val="28"/>
          <w:lang w:eastAsia="x-none"/>
        </w:rPr>
        <w:t>576,7</w:t>
      </w:r>
      <w:r w:rsidR="00A745BF" w:rsidRPr="00A31155">
        <w:rPr>
          <w:rFonts w:ascii="Times New Roman" w:eastAsia="Times New Roman" w:hAnsi="Times New Roman" w:cs="Times New Roman"/>
          <w:sz w:val="28"/>
          <w:szCs w:val="28"/>
          <w:lang w:eastAsia="x-none"/>
        </w:rPr>
        <w:t xml:space="preserve"> млрд. рублей и увеличился по сравнению </w:t>
      </w:r>
      <w:r w:rsidR="00C16DD6" w:rsidRPr="00A31155">
        <w:rPr>
          <w:rFonts w:ascii="Times New Roman" w:eastAsia="Times New Roman" w:hAnsi="Times New Roman" w:cs="Times New Roman"/>
          <w:sz w:val="28"/>
          <w:szCs w:val="28"/>
          <w:lang w:eastAsia="x-none"/>
        </w:rPr>
        <w:t xml:space="preserve">с </w:t>
      </w:r>
      <w:r w:rsidR="00A745BF" w:rsidRPr="00A31155">
        <w:rPr>
          <w:rFonts w:ascii="Times New Roman" w:eastAsia="Times New Roman" w:hAnsi="Times New Roman" w:cs="Times New Roman"/>
          <w:sz w:val="28"/>
          <w:szCs w:val="28"/>
          <w:lang w:eastAsia="x-none"/>
        </w:rPr>
        <w:t>201</w:t>
      </w:r>
      <w:r w:rsidR="00406F66" w:rsidRPr="00A31155">
        <w:rPr>
          <w:rFonts w:ascii="Times New Roman" w:eastAsia="Times New Roman" w:hAnsi="Times New Roman" w:cs="Times New Roman"/>
          <w:sz w:val="28"/>
          <w:szCs w:val="28"/>
          <w:lang w:eastAsia="x-none"/>
        </w:rPr>
        <w:t>8</w:t>
      </w:r>
      <w:r w:rsidR="00A745BF" w:rsidRPr="00A31155">
        <w:rPr>
          <w:rFonts w:ascii="Times New Roman" w:eastAsia="Times New Roman" w:hAnsi="Times New Roman" w:cs="Times New Roman"/>
          <w:sz w:val="28"/>
          <w:szCs w:val="28"/>
          <w:lang w:eastAsia="x-none"/>
        </w:rPr>
        <w:t xml:space="preserve"> год</w:t>
      </w:r>
      <w:r w:rsidR="00006E9A" w:rsidRPr="00A31155">
        <w:rPr>
          <w:rFonts w:ascii="Times New Roman" w:eastAsia="Times New Roman" w:hAnsi="Times New Roman" w:cs="Times New Roman"/>
          <w:sz w:val="28"/>
          <w:szCs w:val="28"/>
          <w:lang w:eastAsia="x-none"/>
        </w:rPr>
        <w:t>ом</w:t>
      </w:r>
      <w:r w:rsidR="00A745BF" w:rsidRPr="00A31155">
        <w:rPr>
          <w:rFonts w:ascii="Times New Roman" w:eastAsia="Times New Roman" w:hAnsi="Times New Roman" w:cs="Times New Roman"/>
          <w:sz w:val="28"/>
          <w:szCs w:val="28"/>
          <w:lang w:eastAsia="x-none"/>
        </w:rPr>
        <w:t xml:space="preserve"> на </w:t>
      </w:r>
      <w:r w:rsidR="00DE2F25">
        <w:rPr>
          <w:rFonts w:ascii="Times New Roman" w:eastAsia="Times New Roman" w:hAnsi="Times New Roman" w:cs="Times New Roman"/>
          <w:sz w:val="28"/>
          <w:szCs w:val="28"/>
          <w:lang w:eastAsia="x-none"/>
        </w:rPr>
        <w:t>2,8</w:t>
      </w:r>
      <w:r w:rsidR="00A745BF" w:rsidRPr="00A31155">
        <w:rPr>
          <w:rFonts w:ascii="Times New Roman" w:eastAsia="Times New Roman" w:hAnsi="Times New Roman" w:cs="Times New Roman"/>
          <w:sz w:val="28"/>
          <w:szCs w:val="28"/>
          <w:lang w:eastAsia="x-none"/>
        </w:rPr>
        <w:t xml:space="preserve"> %.</w:t>
      </w:r>
    </w:p>
    <w:p w:rsidR="00A745BF" w:rsidRPr="00A31155" w:rsidRDefault="00A745BF" w:rsidP="00A745BF">
      <w:pPr>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 xml:space="preserve">Доля промышленных предприятий в экономическом обороте крупных и средних организаций </w:t>
      </w:r>
      <w:r w:rsidR="00EE5692" w:rsidRPr="00A31155">
        <w:rPr>
          <w:rFonts w:ascii="Times New Roman" w:eastAsia="Times New Roman" w:hAnsi="Times New Roman" w:cs="Times New Roman"/>
          <w:sz w:val="28"/>
          <w:szCs w:val="28"/>
          <w:lang w:eastAsia="x-none"/>
        </w:rPr>
        <w:t>составила</w:t>
      </w:r>
      <w:r w:rsidRPr="00A31155">
        <w:rPr>
          <w:rFonts w:ascii="Times New Roman" w:eastAsia="Times New Roman" w:hAnsi="Times New Roman" w:cs="Times New Roman"/>
          <w:sz w:val="28"/>
          <w:szCs w:val="28"/>
          <w:lang w:eastAsia="x-none"/>
        </w:rPr>
        <w:t xml:space="preserve"> </w:t>
      </w:r>
      <w:r w:rsidR="00AE0ECF" w:rsidRPr="00A31155">
        <w:rPr>
          <w:rFonts w:ascii="Times New Roman" w:eastAsia="Times New Roman" w:hAnsi="Times New Roman" w:cs="Times New Roman"/>
          <w:sz w:val="28"/>
          <w:szCs w:val="28"/>
          <w:lang w:eastAsia="x-none"/>
        </w:rPr>
        <w:t>34,9</w:t>
      </w:r>
      <w:r w:rsidRPr="00A31155">
        <w:rPr>
          <w:rFonts w:ascii="Times New Roman" w:eastAsia="Times New Roman" w:hAnsi="Times New Roman" w:cs="Times New Roman"/>
          <w:sz w:val="28"/>
          <w:szCs w:val="28"/>
          <w:lang w:eastAsia="x-none"/>
        </w:rPr>
        <w:t xml:space="preserve"> %.</w:t>
      </w:r>
    </w:p>
    <w:p w:rsidR="00A745BF" w:rsidRPr="00A31155" w:rsidRDefault="00A745BF" w:rsidP="00A745BF">
      <w:pPr>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 xml:space="preserve">Доля торгующих организаций в обороте крупных и средних организаций города Кемерово </w:t>
      </w:r>
      <w:r w:rsidR="004E0685" w:rsidRPr="00A31155">
        <w:rPr>
          <w:rFonts w:ascii="Times New Roman" w:eastAsia="Times New Roman" w:hAnsi="Times New Roman" w:cs="Times New Roman"/>
          <w:sz w:val="28"/>
          <w:szCs w:val="28"/>
          <w:lang w:eastAsia="x-none"/>
        </w:rPr>
        <w:t>–</w:t>
      </w:r>
      <w:r w:rsidRPr="00A31155">
        <w:rPr>
          <w:rFonts w:ascii="Times New Roman" w:eastAsia="Times New Roman" w:hAnsi="Times New Roman" w:cs="Times New Roman"/>
          <w:sz w:val="28"/>
          <w:szCs w:val="28"/>
          <w:lang w:eastAsia="x-none"/>
        </w:rPr>
        <w:t xml:space="preserve"> </w:t>
      </w:r>
      <w:r w:rsidR="00AE0ECF" w:rsidRPr="00A31155">
        <w:rPr>
          <w:rFonts w:ascii="Times New Roman" w:eastAsia="Times New Roman" w:hAnsi="Times New Roman" w:cs="Times New Roman"/>
          <w:sz w:val="28"/>
          <w:szCs w:val="28"/>
          <w:lang w:eastAsia="x-none"/>
        </w:rPr>
        <w:t>51,4</w:t>
      </w:r>
      <w:r w:rsidRPr="00A31155">
        <w:rPr>
          <w:rFonts w:ascii="Times New Roman" w:eastAsia="Times New Roman" w:hAnsi="Times New Roman" w:cs="Times New Roman"/>
          <w:sz w:val="28"/>
          <w:szCs w:val="28"/>
          <w:lang w:eastAsia="x-none"/>
        </w:rPr>
        <w:t xml:space="preserve"> %.</w:t>
      </w:r>
    </w:p>
    <w:p w:rsidR="00A745BF" w:rsidRPr="00400FC7" w:rsidRDefault="00A745BF" w:rsidP="001778E0">
      <w:pPr>
        <w:pStyle w:val="1"/>
        <w:keepNext w:val="0"/>
        <w:keepLines w:val="0"/>
        <w:widowControl w:val="0"/>
        <w:jc w:val="center"/>
        <w:rPr>
          <w:rFonts w:ascii="Times New Roman" w:hAnsi="Times New Roman" w:cs="Times New Roman"/>
          <w:b/>
          <w:color w:val="auto"/>
        </w:rPr>
      </w:pPr>
      <w:bookmarkStart w:id="12" w:name="_Toc484613253"/>
      <w:r w:rsidRPr="00A31155">
        <w:rPr>
          <w:rFonts w:ascii="Times New Roman" w:hAnsi="Times New Roman" w:cs="Times New Roman"/>
          <w:b/>
          <w:color w:val="auto"/>
        </w:rPr>
        <w:t>ПРОМЫШЛЕННОЕ ПРОИЗВОДСТВО</w:t>
      </w:r>
      <w:bookmarkEnd w:id="12"/>
    </w:p>
    <w:p w:rsidR="004A75AD" w:rsidRPr="00400FC7" w:rsidRDefault="004A75AD" w:rsidP="001778E0">
      <w:pPr>
        <w:widowControl w:val="0"/>
        <w:spacing w:after="0" w:line="240" w:lineRule="auto"/>
        <w:ind w:firstLine="709"/>
        <w:jc w:val="both"/>
        <w:rPr>
          <w:rFonts w:ascii="Times New Roman" w:eastAsia="Times New Roman" w:hAnsi="Times New Roman" w:cs="Times New Roman"/>
          <w:color w:val="FF0000"/>
          <w:sz w:val="14"/>
          <w:szCs w:val="28"/>
          <w:lang w:eastAsia="x-none"/>
        </w:rPr>
      </w:pPr>
    </w:p>
    <w:p w:rsidR="00A745BF" w:rsidRPr="00A31155" w:rsidRDefault="00A745BF" w:rsidP="001778E0">
      <w:pPr>
        <w:widowControl w:val="0"/>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Объем отгруженных товаров собственного производства, выполненных работ и услуг собственными силами (всеми категориями производителей)</w:t>
      </w:r>
      <w:r w:rsidR="006142EA" w:rsidRPr="00A31155">
        <w:rPr>
          <w:rFonts w:ascii="Times New Roman" w:eastAsia="Times New Roman" w:hAnsi="Times New Roman" w:cs="Times New Roman"/>
          <w:sz w:val="28"/>
          <w:szCs w:val="28"/>
          <w:lang w:eastAsia="x-none"/>
        </w:rPr>
        <w:t xml:space="preserve">, составил </w:t>
      </w:r>
      <w:r w:rsidR="00195FB0" w:rsidRPr="00A31155">
        <w:rPr>
          <w:rFonts w:ascii="Times New Roman" w:eastAsia="Times New Roman" w:hAnsi="Times New Roman" w:cs="Times New Roman"/>
          <w:sz w:val="28"/>
          <w:szCs w:val="28"/>
          <w:lang w:eastAsia="x-none"/>
        </w:rPr>
        <w:t>166</w:t>
      </w:r>
      <w:r w:rsidR="004955E3">
        <w:rPr>
          <w:rFonts w:ascii="Times New Roman" w:eastAsia="Times New Roman" w:hAnsi="Times New Roman" w:cs="Times New Roman"/>
          <w:sz w:val="28"/>
          <w:szCs w:val="28"/>
          <w:lang w:eastAsia="x-none"/>
        </w:rPr>
        <w:t> </w:t>
      </w:r>
      <w:r w:rsidR="00195FB0" w:rsidRPr="00A31155">
        <w:rPr>
          <w:rFonts w:ascii="Times New Roman" w:eastAsia="Times New Roman" w:hAnsi="Times New Roman" w:cs="Times New Roman"/>
          <w:sz w:val="28"/>
          <w:szCs w:val="28"/>
          <w:lang w:eastAsia="x-none"/>
        </w:rPr>
        <w:t>331</w:t>
      </w:r>
      <w:r w:rsidR="004955E3">
        <w:rPr>
          <w:rFonts w:ascii="Times New Roman" w:eastAsia="Times New Roman" w:hAnsi="Times New Roman" w:cs="Times New Roman"/>
          <w:sz w:val="28"/>
          <w:szCs w:val="28"/>
          <w:lang w:eastAsia="x-none"/>
        </w:rPr>
        <w:t>,3</w:t>
      </w:r>
      <w:r w:rsidR="006142EA" w:rsidRPr="00A31155">
        <w:rPr>
          <w:rFonts w:ascii="Times New Roman" w:eastAsia="Times New Roman" w:hAnsi="Times New Roman" w:cs="Times New Roman"/>
          <w:sz w:val="28"/>
          <w:szCs w:val="28"/>
          <w:lang w:eastAsia="x-none"/>
        </w:rPr>
        <w:t xml:space="preserve"> мл</w:t>
      </w:r>
      <w:r w:rsidR="00620756" w:rsidRPr="00A31155">
        <w:rPr>
          <w:rFonts w:ascii="Times New Roman" w:eastAsia="Times New Roman" w:hAnsi="Times New Roman" w:cs="Times New Roman"/>
          <w:sz w:val="28"/>
          <w:szCs w:val="28"/>
          <w:lang w:eastAsia="x-none"/>
        </w:rPr>
        <w:t>н</w:t>
      </w:r>
      <w:r w:rsidR="006142EA" w:rsidRPr="00A31155">
        <w:rPr>
          <w:rFonts w:ascii="Times New Roman" w:eastAsia="Times New Roman" w:hAnsi="Times New Roman" w:cs="Times New Roman"/>
          <w:sz w:val="28"/>
          <w:szCs w:val="28"/>
          <w:lang w:eastAsia="x-none"/>
        </w:rPr>
        <w:t xml:space="preserve">. рублей, что </w:t>
      </w:r>
      <w:r w:rsidR="00A7755E" w:rsidRPr="00A31155">
        <w:rPr>
          <w:rFonts w:ascii="Times New Roman" w:eastAsia="Times New Roman" w:hAnsi="Times New Roman" w:cs="Times New Roman"/>
          <w:sz w:val="28"/>
          <w:szCs w:val="28"/>
          <w:lang w:eastAsia="x-none"/>
        </w:rPr>
        <w:t xml:space="preserve">на </w:t>
      </w:r>
      <w:r w:rsidR="005A0D5D">
        <w:rPr>
          <w:rFonts w:ascii="Times New Roman" w:eastAsia="Times New Roman" w:hAnsi="Times New Roman" w:cs="Times New Roman"/>
          <w:sz w:val="28"/>
          <w:szCs w:val="28"/>
          <w:lang w:eastAsia="x-none"/>
        </w:rPr>
        <w:t>0,9</w:t>
      </w:r>
      <w:r w:rsidR="00620756" w:rsidRPr="00A31155">
        <w:rPr>
          <w:rFonts w:ascii="Times New Roman" w:eastAsia="Times New Roman" w:hAnsi="Times New Roman" w:cs="Times New Roman"/>
          <w:sz w:val="28"/>
          <w:szCs w:val="28"/>
          <w:lang w:eastAsia="x-none"/>
        </w:rPr>
        <w:t xml:space="preserve"> </w:t>
      </w:r>
      <w:r w:rsidR="006142EA" w:rsidRPr="00A31155">
        <w:rPr>
          <w:rFonts w:ascii="Times New Roman" w:eastAsia="Times New Roman" w:hAnsi="Times New Roman" w:cs="Times New Roman"/>
          <w:sz w:val="28"/>
          <w:szCs w:val="28"/>
          <w:lang w:eastAsia="x-none"/>
        </w:rPr>
        <w:t xml:space="preserve">% </w:t>
      </w:r>
      <w:r w:rsidR="005A0D5D">
        <w:rPr>
          <w:rFonts w:ascii="Times New Roman" w:eastAsia="Times New Roman" w:hAnsi="Times New Roman" w:cs="Times New Roman"/>
          <w:sz w:val="28"/>
          <w:szCs w:val="28"/>
          <w:lang w:eastAsia="x-none"/>
        </w:rPr>
        <w:t>ниже</w:t>
      </w:r>
      <w:r w:rsidR="006142EA" w:rsidRPr="00A31155">
        <w:rPr>
          <w:rFonts w:ascii="Times New Roman" w:eastAsia="Times New Roman" w:hAnsi="Times New Roman" w:cs="Times New Roman"/>
          <w:sz w:val="28"/>
          <w:szCs w:val="28"/>
          <w:lang w:eastAsia="x-none"/>
        </w:rPr>
        <w:t xml:space="preserve"> уровня 201</w:t>
      </w:r>
      <w:r w:rsidR="00195FB0" w:rsidRPr="00A31155">
        <w:rPr>
          <w:rFonts w:ascii="Times New Roman" w:eastAsia="Times New Roman" w:hAnsi="Times New Roman" w:cs="Times New Roman"/>
          <w:sz w:val="28"/>
          <w:szCs w:val="28"/>
          <w:lang w:eastAsia="x-none"/>
        </w:rPr>
        <w:t>8</w:t>
      </w:r>
      <w:r w:rsidR="006142EA" w:rsidRPr="00A31155">
        <w:rPr>
          <w:rFonts w:ascii="Times New Roman" w:eastAsia="Times New Roman" w:hAnsi="Times New Roman" w:cs="Times New Roman"/>
          <w:sz w:val="28"/>
          <w:szCs w:val="28"/>
          <w:lang w:eastAsia="x-none"/>
        </w:rPr>
        <w:t xml:space="preserve"> года, в том </w:t>
      </w:r>
      <w:r w:rsidR="006142EA" w:rsidRPr="00A31155">
        <w:rPr>
          <w:rFonts w:ascii="Times New Roman" w:eastAsia="Times New Roman" w:hAnsi="Times New Roman" w:cs="Times New Roman"/>
          <w:sz w:val="28"/>
          <w:szCs w:val="28"/>
          <w:lang w:eastAsia="x-none"/>
        </w:rPr>
        <w:lastRenderedPageBreak/>
        <w:t>числе</w:t>
      </w:r>
      <w:r w:rsidRPr="00A31155">
        <w:rPr>
          <w:rFonts w:ascii="Times New Roman" w:eastAsia="Times New Roman" w:hAnsi="Times New Roman" w:cs="Times New Roman"/>
          <w:sz w:val="28"/>
          <w:szCs w:val="28"/>
          <w:lang w:eastAsia="x-none"/>
        </w:rPr>
        <w:t xml:space="preserve"> по видам экономической деятельности:</w:t>
      </w:r>
    </w:p>
    <w:p w:rsidR="00A745BF" w:rsidRPr="00A31155" w:rsidRDefault="00A745BF" w:rsidP="001778E0">
      <w:pPr>
        <w:widowControl w:val="0"/>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 xml:space="preserve">• «добыча полезных ископаемых» </w:t>
      </w:r>
      <w:r w:rsidR="00642BDB" w:rsidRPr="00A31155">
        <w:rPr>
          <w:rFonts w:ascii="Times New Roman" w:eastAsia="Times New Roman" w:hAnsi="Times New Roman" w:cs="Times New Roman"/>
          <w:sz w:val="28"/>
          <w:szCs w:val="28"/>
          <w:lang w:eastAsia="x-none"/>
        </w:rPr>
        <w:t xml:space="preserve">– </w:t>
      </w:r>
      <w:r w:rsidR="00195FB0" w:rsidRPr="00A31155">
        <w:rPr>
          <w:rFonts w:ascii="Times New Roman" w:eastAsia="Times New Roman" w:hAnsi="Times New Roman" w:cs="Times New Roman"/>
          <w:sz w:val="28"/>
          <w:szCs w:val="28"/>
          <w:lang w:eastAsia="x-none"/>
        </w:rPr>
        <w:t>1</w:t>
      </w:r>
      <w:r w:rsidR="005A0D5D">
        <w:rPr>
          <w:rFonts w:ascii="Times New Roman" w:eastAsia="Times New Roman" w:hAnsi="Times New Roman" w:cs="Times New Roman"/>
          <w:sz w:val="28"/>
          <w:szCs w:val="28"/>
          <w:lang w:eastAsia="x-none"/>
        </w:rPr>
        <w:t> </w:t>
      </w:r>
      <w:r w:rsidR="00195FB0" w:rsidRPr="00A31155">
        <w:rPr>
          <w:rFonts w:ascii="Times New Roman" w:eastAsia="Times New Roman" w:hAnsi="Times New Roman" w:cs="Times New Roman"/>
          <w:sz w:val="28"/>
          <w:szCs w:val="28"/>
          <w:lang w:eastAsia="x-none"/>
        </w:rPr>
        <w:t>928</w:t>
      </w:r>
      <w:r w:rsidR="005A0D5D">
        <w:rPr>
          <w:rFonts w:ascii="Times New Roman" w:eastAsia="Times New Roman" w:hAnsi="Times New Roman" w:cs="Times New Roman"/>
          <w:sz w:val="28"/>
          <w:szCs w:val="28"/>
          <w:lang w:eastAsia="x-none"/>
        </w:rPr>
        <w:t>,4</w:t>
      </w:r>
      <w:r w:rsidRPr="00A31155">
        <w:rPr>
          <w:rFonts w:ascii="Times New Roman" w:eastAsia="Times New Roman" w:hAnsi="Times New Roman" w:cs="Times New Roman"/>
          <w:sz w:val="28"/>
          <w:szCs w:val="28"/>
          <w:lang w:eastAsia="x-none"/>
        </w:rPr>
        <w:t xml:space="preserve"> мл</w:t>
      </w:r>
      <w:r w:rsidR="00620756" w:rsidRPr="00A31155">
        <w:rPr>
          <w:rFonts w:ascii="Times New Roman" w:eastAsia="Times New Roman" w:hAnsi="Times New Roman" w:cs="Times New Roman"/>
          <w:sz w:val="28"/>
          <w:szCs w:val="28"/>
          <w:lang w:eastAsia="x-none"/>
        </w:rPr>
        <w:t>н</w:t>
      </w:r>
      <w:r w:rsidRPr="00A31155">
        <w:rPr>
          <w:rFonts w:ascii="Times New Roman" w:eastAsia="Times New Roman" w:hAnsi="Times New Roman" w:cs="Times New Roman"/>
          <w:sz w:val="28"/>
          <w:szCs w:val="28"/>
          <w:lang w:eastAsia="x-none"/>
        </w:rPr>
        <w:t xml:space="preserve">. рублей, что на </w:t>
      </w:r>
      <w:r w:rsidR="00832760">
        <w:rPr>
          <w:rFonts w:ascii="Times New Roman" w:eastAsia="Times New Roman" w:hAnsi="Times New Roman" w:cs="Times New Roman"/>
          <w:sz w:val="28"/>
          <w:szCs w:val="28"/>
          <w:lang w:eastAsia="x-none"/>
        </w:rPr>
        <w:t>48,7</w:t>
      </w:r>
      <w:r w:rsidR="000D2ACB" w:rsidRPr="00A31155">
        <w:rPr>
          <w:rFonts w:ascii="Times New Roman" w:eastAsia="Times New Roman" w:hAnsi="Times New Roman" w:cs="Times New Roman"/>
          <w:sz w:val="28"/>
          <w:szCs w:val="28"/>
          <w:lang w:eastAsia="x-none"/>
        </w:rPr>
        <w:t xml:space="preserve"> </w:t>
      </w:r>
      <w:r w:rsidRPr="00A31155">
        <w:rPr>
          <w:rFonts w:ascii="Times New Roman" w:eastAsia="Times New Roman" w:hAnsi="Times New Roman" w:cs="Times New Roman"/>
          <w:sz w:val="28"/>
          <w:szCs w:val="28"/>
          <w:lang w:eastAsia="x-none"/>
        </w:rPr>
        <w:t xml:space="preserve">% </w:t>
      </w:r>
      <w:r w:rsidR="00832760">
        <w:rPr>
          <w:rFonts w:ascii="Times New Roman" w:eastAsia="Times New Roman" w:hAnsi="Times New Roman" w:cs="Times New Roman"/>
          <w:sz w:val="28"/>
          <w:szCs w:val="28"/>
          <w:lang w:eastAsia="x-none"/>
        </w:rPr>
        <w:t>выше</w:t>
      </w:r>
      <w:r w:rsidRPr="00A31155">
        <w:rPr>
          <w:rFonts w:ascii="Times New Roman" w:eastAsia="Times New Roman" w:hAnsi="Times New Roman" w:cs="Times New Roman"/>
          <w:sz w:val="28"/>
          <w:szCs w:val="28"/>
          <w:lang w:eastAsia="x-none"/>
        </w:rPr>
        <w:t xml:space="preserve"> уровня </w:t>
      </w:r>
      <w:r w:rsidR="00511868" w:rsidRPr="00A31155">
        <w:rPr>
          <w:rFonts w:ascii="Times New Roman" w:eastAsia="Times New Roman" w:hAnsi="Times New Roman" w:cs="Times New Roman"/>
          <w:sz w:val="28"/>
          <w:szCs w:val="28"/>
          <w:lang w:eastAsia="x-none"/>
        </w:rPr>
        <w:t>201</w:t>
      </w:r>
      <w:r w:rsidR="00195FB0" w:rsidRPr="00A31155">
        <w:rPr>
          <w:rFonts w:ascii="Times New Roman" w:eastAsia="Times New Roman" w:hAnsi="Times New Roman" w:cs="Times New Roman"/>
          <w:sz w:val="28"/>
          <w:szCs w:val="28"/>
          <w:lang w:eastAsia="x-none"/>
        </w:rPr>
        <w:t>8</w:t>
      </w:r>
      <w:r w:rsidR="00511868" w:rsidRPr="00A31155">
        <w:rPr>
          <w:rFonts w:ascii="Times New Roman" w:eastAsia="Times New Roman" w:hAnsi="Times New Roman" w:cs="Times New Roman"/>
          <w:sz w:val="28"/>
          <w:szCs w:val="28"/>
          <w:lang w:eastAsia="x-none"/>
        </w:rPr>
        <w:t xml:space="preserve"> года</w:t>
      </w:r>
      <w:r w:rsidRPr="00A31155">
        <w:rPr>
          <w:rFonts w:ascii="Times New Roman" w:eastAsia="Times New Roman" w:hAnsi="Times New Roman" w:cs="Times New Roman"/>
          <w:sz w:val="28"/>
          <w:szCs w:val="28"/>
          <w:lang w:eastAsia="x-none"/>
        </w:rPr>
        <w:t>;</w:t>
      </w:r>
    </w:p>
    <w:p w:rsidR="00A745BF" w:rsidRPr="00A31155" w:rsidRDefault="00A745BF" w:rsidP="001778E0">
      <w:pPr>
        <w:widowControl w:val="0"/>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 xml:space="preserve">• «обрабатывающие производства» – </w:t>
      </w:r>
      <w:r w:rsidR="00195FB0" w:rsidRPr="00A31155">
        <w:rPr>
          <w:rFonts w:ascii="Times New Roman" w:eastAsia="Times New Roman" w:hAnsi="Times New Roman" w:cs="Times New Roman"/>
          <w:sz w:val="28"/>
          <w:szCs w:val="28"/>
          <w:lang w:eastAsia="x-none"/>
        </w:rPr>
        <w:t>129</w:t>
      </w:r>
      <w:r w:rsidR="005A0D5D">
        <w:rPr>
          <w:rFonts w:ascii="Times New Roman" w:eastAsia="Times New Roman" w:hAnsi="Times New Roman" w:cs="Times New Roman"/>
          <w:sz w:val="28"/>
          <w:szCs w:val="28"/>
          <w:lang w:eastAsia="x-none"/>
        </w:rPr>
        <w:t> 707,8</w:t>
      </w:r>
      <w:r w:rsidRPr="00A31155">
        <w:rPr>
          <w:rFonts w:ascii="Times New Roman" w:eastAsia="Times New Roman" w:hAnsi="Times New Roman" w:cs="Times New Roman"/>
          <w:sz w:val="28"/>
          <w:szCs w:val="28"/>
          <w:lang w:eastAsia="x-none"/>
        </w:rPr>
        <w:t xml:space="preserve"> млн. рублей, что на </w:t>
      </w:r>
      <w:r w:rsidR="00DA2C56">
        <w:rPr>
          <w:rFonts w:ascii="Times New Roman" w:eastAsia="Times New Roman" w:hAnsi="Times New Roman" w:cs="Times New Roman"/>
          <w:sz w:val="28"/>
          <w:szCs w:val="28"/>
          <w:lang w:eastAsia="x-none"/>
        </w:rPr>
        <w:t>0,8</w:t>
      </w:r>
      <w:r w:rsidR="003609E0" w:rsidRPr="00A31155">
        <w:rPr>
          <w:rFonts w:ascii="Times New Roman" w:eastAsia="Times New Roman" w:hAnsi="Times New Roman" w:cs="Times New Roman"/>
          <w:sz w:val="28"/>
          <w:szCs w:val="28"/>
          <w:lang w:eastAsia="x-none"/>
        </w:rPr>
        <w:t xml:space="preserve"> </w:t>
      </w:r>
      <w:r w:rsidRPr="00A31155">
        <w:rPr>
          <w:rFonts w:ascii="Times New Roman" w:eastAsia="Times New Roman" w:hAnsi="Times New Roman" w:cs="Times New Roman"/>
          <w:sz w:val="28"/>
          <w:szCs w:val="28"/>
          <w:lang w:eastAsia="x-none"/>
        </w:rPr>
        <w:t xml:space="preserve">% </w:t>
      </w:r>
      <w:r w:rsidR="00DA2C56">
        <w:rPr>
          <w:rFonts w:ascii="Times New Roman" w:eastAsia="Times New Roman" w:hAnsi="Times New Roman" w:cs="Times New Roman"/>
          <w:sz w:val="28"/>
          <w:szCs w:val="28"/>
          <w:lang w:eastAsia="x-none"/>
        </w:rPr>
        <w:t>ниже</w:t>
      </w:r>
      <w:r w:rsidRPr="00A31155">
        <w:rPr>
          <w:rFonts w:ascii="Times New Roman" w:eastAsia="Times New Roman" w:hAnsi="Times New Roman" w:cs="Times New Roman"/>
          <w:sz w:val="28"/>
          <w:szCs w:val="28"/>
          <w:lang w:eastAsia="x-none"/>
        </w:rPr>
        <w:t xml:space="preserve"> уровня 201</w:t>
      </w:r>
      <w:r w:rsidR="00195FB0" w:rsidRPr="00A31155">
        <w:rPr>
          <w:rFonts w:ascii="Times New Roman" w:eastAsia="Times New Roman" w:hAnsi="Times New Roman" w:cs="Times New Roman"/>
          <w:sz w:val="28"/>
          <w:szCs w:val="28"/>
          <w:lang w:eastAsia="x-none"/>
        </w:rPr>
        <w:t>8</w:t>
      </w:r>
      <w:r w:rsidRPr="00A31155">
        <w:rPr>
          <w:rFonts w:ascii="Times New Roman" w:eastAsia="Times New Roman" w:hAnsi="Times New Roman" w:cs="Times New Roman"/>
          <w:sz w:val="28"/>
          <w:szCs w:val="28"/>
          <w:lang w:eastAsia="x-none"/>
        </w:rPr>
        <w:t xml:space="preserve"> года;</w:t>
      </w:r>
    </w:p>
    <w:p w:rsidR="00A745BF" w:rsidRPr="00A31155" w:rsidRDefault="00A745BF" w:rsidP="001778E0">
      <w:pPr>
        <w:widowControl w:val="0"/>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 «</w:t>
      </w:r>
      <w:r w:rsidR="00DA69BB" w:rsidRPr="00A31155">
        <w:rPr>
          <w:rFonts w:ascii="Times New Roman" w:eastAsia="Times New Roman" w:hAnsi="Times New Roman" w:cs="Times New Roman"/>
          <w:sz w:val="28"/>
          <w:szCs w:val="28"/>
          <w:lang w:eastAsia="x-none"/>
        </w:rPr>
        <w:t>обеспечение</w:t>
      </w:r>
      <w:r w:rsidRPr="00A31155">
        <w:rPr>
          <w:rFonts w:ascii="Times New Roman" w:eastAsia="Times New Roman" w:hAnsi="Times New Roman" w:cs="Times New Roman"/>
          <w:sz w:val="28"/>
          <w:szCs w:val="28"/>
          <w:lang w:eastAsia="x-none"/>
        </w:rPr>
        <w:t xml:space="preserve"> электр</w:t>
      </w:r>
      <w:r w:rsidR="00DA69BB" w:rsidRPr="00A31155">
        <w:rPr>
          <w:rFonts w:ascii="Times New Roman" w:eastAsia="Times New Roman" w:hAnsi="Times New Roman" w:cs="Times New Roman"/>
          <w:sz w:val="28"/>
          <w:szCs w:val="28"/>
          <w:lang w:eastAsia="x-none"/>
        </w:rPr>
        <w:t xml:space="preserve">ической </w:t>
      </w:r>
      <w:r w:rsidRPr="00A31155">
        <w:rPr>
          <w:rFonts w:ascii="Times New Roman" w:eastAsia="Times New Roman" w:hAnsi="Times New Roman" w:cs="Times New Roman"/>
          <w:sz w:val="28"/>
          <w:szCs w:val="28"/>
          <w:lang w:eastAsia="x-none"/>
        </w:rPr>
        <w:t>энерги</w:t>
      </w:r>
      <w:r w:rsidR="00DA69BB" w:rsidRPr="00A31155">
        <w:rPr>
          <w:rFonts w:ascii="Times New Roman" w:eastAsia="Times New Roman" w:hAnsi="Times New Roman" w:cs="Times New Roman"/>
          <w:sz w:val="28"/>
          <w:szCs w:val="28"/>
          <w:lang w:eastAsia="x-none"/>
        </w:rPr>
        <w:t>ей, газом</w:t>
      </w:r>
      <w:r w:rsidRPr="00A31155">
        <w:rPr>
          <w:rFonts w:ascii="Times New Roman" w:eastAsia="Times New Roman" w:hAnsi="Times New Roman" w:cs="Times New Roman"/>
          <w:sz w:val="28"/>
          <w:szCs w:val="28"/>
          <w:lang w:eastAsia="x-none"/>
        </w:rPr>
        <w:t xml:space="preserve"> и </w:t>
      </w:r>
      <w:r w:rsidR="00DA69BB" w:rsidRPr="00A31155">
        <w:rPr>
          <w:rFonts w:ascii="Times New Roman" w:eastAsia="Times New Roman" w:hAnsi="Times New Roman" w:cs="Times New Roman"/>
          <w:sz w:val="28"/>
          <w:szCs w:val="28"/>
          <w:lang w:eastAsia="x-none"/>
        </w:rPr>
        <w:t>паром; кондиционирование воздуха</w:t>
      </w:r>
      <w:r w:rsidRPr="00A31155">
        <w:rPr>
          <w:rFonts w:ascii="Times New Roman" w:eastAsia="Times New Roman" w:hAnsi="Times New Roman" w:cs="Times New Roman"/>
          <w:sz w:val="28"/>
          <w:szCs w:val="28"/>
          <w:lang w:eastAsia="x-none"/>
        </w:rPr>
        <w:t>» –</w:t>
      </w:r>
      <w:r w:rsidR="00DA69BB" w:rsidRPr="00A31155">
        <w:rPr>
          <w:rFonts w:ascii="Times New Roman" w:eastAsia="Times New Roman" w:hAnsi="Times New Roman" w:cs="Times New Roman"/>
          <w:sz w:val="28"/>
          <w:szCs w:val="28"/>
          <w:lang w:eastAsia="x-none"/>
        </w:rPr>
        <w:t xml:space="preserve"> </w:t>
      </w:r>
      <w:r w:rsidR="00195FB0" w:rsidRPr="00A31155">
        <w:rPr>
          <w:rFonts w:ascii="Times New Roman" w:eastAsia="Times New Roman" w:hAnsi="Times New Roman" w:cs="Times New Roman"/>
          <w:sz w:val="28"/>
          <w:szCs w:val="28"/>
          <w:lang w:eastAsia="x-none"/>
        </w:rPr>
        <w:t>28</w:t>
      </w:r>
      <w:r w:rsidR="005A0D5D">
        <w:rPr>
          <w:rFonts w:ascii="Times New Roman" w:eastAsia="Times New Roman" w:hAnsi="Times New Roman" w:cs="Times New Roman"/>
          <w:sz w:val="28"/>
          <w:szCs w:val="28"/>
          <w:lang w:eastAsia="x-none"/>
        </w:rPr>
        <w:t> 497,9</w:t>
      </w:r>
      <w:r w:rsidRPr="00A31155">
        <w:rPr>
          <w:rFonts w:ascii="Times New Roman" w:eastAsia="Times New Roman" w:hAnsi="Times New Roman" w:cs="Times New Roman"/>
          <w:sz w:val="28"/>
          <w:szCs w:val="28"/>
          <w:lang w:eastAsia="x-none"/>
        </w:rPr>
        <w:t xml:space="preserve"> млн. рублей, что на </w:t>
      </w:r>
      <w:r w:rsidR="00195FB0" w:rsidRPr="00A31155">
        <w:rPr>
          <w:rFonts w:ascii="Times New Roman" w:eastAsia="Times New Roman" w:hAnsi="Times New Roman" w:cs="Times New Roman"/>
          <w:sz w:val="28"/>
          <w:szCs w:val="28"/>
          <w:lang w:eastAsia="x-none"/>
        </w:rPr>
        <w:t>2,</w:t>
      </w:r>
      <w:r w:rsidR="00DA2C56">
        <w:rPr>
          <w:rFonts w:ascii="Times New Roman" w:eastAsia="Times New Roman" w:hAnsi="Times New Roman" w:cs="Times New Roman"/>
          <w:sz w:val="28"/>
          <w:szCs w:val="28"/>
          <w:lang w:eastAsia="x-none"/>
        </w:rPr>
        <w:t>1</w:t>
      </w:r>
      <w:r w:rsidR="000D2ACB" w:rsidRPr="00A31155">
        <w:rPr>
          <w:rFonts w:ascii="Times New Roman" w:eastAsia="Times New Roman" w:hAnsi="Times New Roman" w:cs="Times New Roman"/>
          <w:sz w:val="28"/>
          <w:szCs w:val="28"/>
          <w:lang w:eastAsia="x-none"/>
        </w:rPr>
        <w:t xml:space="preserve"> </w:t>
      </w:r>
      <w:r w:rsidRPr="00A31155">
        <w:rPr>
          <w:rFonts w:ascii="Times New Roman" w:eastAsia="Times New Roman" w:hAnsi="Times New Roman" w:cs="Times New Roman"/>
          <w:sz w:val="28"/>
          <w:szCs w:val="28"/>
          <w:lang w:eastAsia="x-none"/>
        </w:rPr>
        <w:t xml:space="preserve">% </w:t>
      </w:r>
      <w:r w:rsidR="00195FB0" w:rsidRPr="00A31155">
        <w:rPr>
          <w:rFonts w:ascii="Times New Roman" w:eastAsia="Times New Roman" w:hAnsi="Times New Roman" w:cs="Times New Roman"/>
          <w:sz w:val="28"/>
          <w:szCs w:val="28"/>
          <w:lang w:eastAsia="x-none"/>
        </w:rPr>
        <w:t>ниже</w:t>
      </w:r>
      <w:r w:rsidRPr="00A31155">
        <w:rPr>
          <w:rFonts w:ascii="Times New Roman" w:eastAsia="Times New Roman" w:hAnsi="Times New Roman" w:cs="Times New Roman"/>
          <w:sz w:val="28"/>
          <w:szCs w:val="28"/>
          <w:lang w:eastAsia="x-none"/>
        </w:rPr>
        <w:t xml:space="preserve"> уровня </w:t>
      </w:r>
      <w:r w:rsidR="00511868" w:rsidRPr="00A31155">
        <w:rPr>
          <w:rFonts w:ascii="Times New Roman" w:eastAsia="Times New Roman" w:hAnsi="Times New Roman" w:cs="Times New Roman"/>
          <w:sz w:val="28"/>
          <w:szCs w:val="28"/>
          <w:lang w:eastAsia="x-none"/>
        </w:rPr>
        <w:t>201</w:t>
      </w:r>
      <w:r w:rsidR="00195FB0" w:rsidRPr="00A31155">
        <w:rPr>
          <w:rFonts w:ascii="Times New Roman" w:eastAsia="Times New Roman" w:hAnsi="Times New Roman" w:cs="Times New Roman"/>
          <w:sz w:val="28"/>
          <w:szCs w:val="28"/>
          <w:lang w:eastAsia="x-none"/>
        </w:rPr>
        <w:t>8</w:t>
      </w:r>
      <w:r w:rsidR="00511868" w:rsidRPr="00A31155">
        <w:rPr>
          <w:rFonts w:ascii="Times New Roman" w:eastAsia="Times New Roman" w:hAnsi="Times New Roman" w:cs="Times New Roman"/>
          <w:sz w:val="28"/>
          <w:szCs w:val="28"/>
          <w:lang w:eastAsia="x-none"/>
        </w:rPr>
        <w:t xml:space="preserve"> года</w:t>
      </w:r>
      <w:r w:rsidR="00DA69BB" w:rsidRPr="00A31155">
        <w:rPr>
          <w:rFonts w:ascii="Times New Roman" w:eastAsia="Times New Roman" w:hAnsi="Times New Roman" w:cs="Times New Roman"/>
          <w:sz w:val="28"/>
          <w:szCs w:val="28"/>
          <w:lang w:eastAsia="x-none"/>
        </w:rPr>
        <w:t>;</w:t>
      </w:r>
    </w:p>
    <w:p w:rsidR="008C6F86" w:rsidRPr="00A31155" w:rsidRDefault="00DA69BB" w:rsidP="002D40E6">
      <w:pPr>
        <w:widowControl w:val="0"/>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 xml:space="preserve">• «водоснабжение; водоотведение, организация сбора и утилизации отходов, деятельность по ликвидации загрязнений» – </w:t>
      </w:r>
      <w:r w:rsidR="00195FB0" w:rsidRPr="00A31155">
        <w:rPr>
          <w:rFonts w:ascii="Times New Roman" w:eastAsia="Times New Roman" w:hAnsi="Times New Roman" w:cs="Times New Roman"/>
          <w:sz w:val="28"/>
          <w:szCs w:val="28"/>
          <w:lang w:eastAsia="x-none"/>
        </w:rPr>
        <w:t>6</w:t>
      </w:r>
      <w:r w:rsidR="005A0D5D">
        <w:rPr>
          <w:rFonts w:ascii="Times New Roman" w:eastAsia="Times New Roman" w:hAnsi="Times New Roman" w:cs="Times New Roman"/>
          <w:sz w:val="28"/>
          <w:szCs w:val="28"/>
          <w:lang w:eastAsia="x-none"/>
        </w:rPr>
        <w:t> </w:t>
      </w:r>
      <w:r w:rsidR="00195FB0" w:rsidRPr="00A31155">
        <w:rPr>
          <w:rFonts w:ascii="Times New Roman" w:eastAsia="Times New Roman" w:hAnsi="Times New Roman" w:cs="Times New Roman"/>
          <w:sz w:val="28"/>
          <w:szCs w:val="28"/>
          <w:lang w:eastAsia="x-none"/>
        </w:rPr>
        <w:t>197</w:t>
      </w:r>
      <w:r w:rsidR="005A0D5D">
        <w:rPr>
          <w:rFonts w:ascii="Times New Roman" w:eastAsia="Times New Roman" w:hAnsi="Times New Roman" w:cs="Times New Roman"/>
          <w:sz w:val="28"/>
          <w:szCs w:val="28"/>
          <w:lang w:eastAsia="x-none"/>
        </w:rPr>
        <w:t>,2</w:t>
      </w:r>
      <w:r w:rsidRPr="00A31155">
        <w:rPr>
          <w:rFonts w:ascii="Times New Roman" w:eastAsia="Times New Roman" w:hAnsi="Times New Roman" w:cs="Times New Roman"/>
          <w:sz w:val="28"/>
          <w:szCs w:val="28"/>
          <w:lang w:eastAsia="x-none"/>
        </w:rPr>
        <w:t xml:space="preserve"> млн. рублей, что на </w:t>
      </w:r>
      <w:r w:rsidR="00DA2C56">
        <w:rPr>
          <w:rFonts w:ascii="Times New Roman" w:eastAsia="Times New Roman" w:hAnsi="Times New Roman" w:cs="Times New Roman"/>
          <w:sz w:val="28"/>
          <w:szCs w:val="28"/>
          <w:lang w:eastAsia="x-none"/>
        </w:rPr>
        <w:t>8,3</w:t>
      </w:r>
      <w:r w:rsidRPr="00A31155">
        <w:rPr>
          <w:rFonts w:ascii="Times New Roman" w:eastAsia="Times New Roman" w:hAnsi="Times New Roman" w:cs="Times New Roman"/>
          <w:sz w:val="28"/>
          <w:szCs w:val="28"/>
          <w:lang w:eastAsia="x-none"/>
        </w:rPr>
        <w:t xml:space="preserve"> % </w:t>
      </w:r>
      <w:r w:rsidR="00DA2C56">
        <w:rPr>
          <w:rFonts w:ascii="Times New Roman" w:eastAsia="Times New Roman" w:hAnsi="Times New Roman" w:cs="Times New Roman"/>
          <w:sz w:val="28"/>
          <w:szCs w:val="28"/>
          <w:lang w:eastAsia="x-none"/>
        </w:rPr>
        <w:t>ниже</w:t>
      </w:r>
      <w:r w:rsidRPr="00A31155">
        <w:rPr>
          <w:rFonts w:ascii="Times New Roman" w:eastAsia="Times New Roman" w:hAnsi="Times New Roman" w:cs="Times New Roman"/>
          <w:sz w:val="28"/>
          <w:szCs w:val="28"/>
          <w:lang w:eastAsia="x-none"/>
        </w:rPr>
        <w:t xml:space="preserve"> уровня </w:t>
      </w:r>
      <w:r w:rsidR="00FB6ADA" w:rsidRPr="00A31155">
        <w:rPr>
          <w:rFonts w:ascii="Times New Roman" w:eastAsia="Times New Roman" w:hAnsi="Times New Roman" w:cs="Times New Roman"/>
          <w:sz w:val="28"/>
          <w:szCs w:val="28"/>
          <w:lang w:eastAsia="x-none"/>
        </w:rPr>
        <w:t>201</w:t>
      </w:r>
      <w:r w:rsidR="00195FB0" w:rsidRPr="00A31155">
        <w:rPr>
          <w:rFonts w:ascii="Times New Roman" w:eastAsia="Times New Roman" w:hAnsi="Times New Roman" w:cs="Times New Roman"/>
          <w:sz w:val="28"/>
          <w:szCs w:val="28"/>
          <w:lang w:eastAsia="x-none"/>
        </w:rPr>
        <w:t>8</w:t>
      </w:r>
      <w:r w:rsidR="00FB6ADA" w:rsidRPr="00A31155">
        <w:rPr>
          <w:rFonts w:ascii="Times New Roman" w:eastAsia="Times New Roman" w:hAnsi="Times New Roman" w:cs="Times New Roman"/>
          <w:sz w:val="28"/>
          <w:szCs w:val="28"/>
          <w:lang w:eastAsia="x-none"/>
        </w:rPr>
        <w:t xml:space="preserve"> года</w:t>
      </w:r>
      <w:r w:rsidRPr="00A31155">
        <w:rPr>
          <w:rFonts w:ascii="Times New Roman" w:eastAsia="Times New Roman" w:hAnsi="Times New Roman" w:cs="Times New Roman"/>
          <w:sz w:val="28"/>
          <w:szCs w:val="28"/>
          <w:lang w:eastAsia="x-none"/>
        </w:rPr>
        <w:t>.</w:t>
      </w:r>
    </w:p>
    <w:p w:rsidR="00A745BF" w:rsidRPr="00400FC7" w:rsidRDefault="00E1013D" w:rsidP="001778E0">
      <w:pPr>
        <w:widowControl w:val="0"/>
        <w:spacing w:after="0" w:line="240" w:lineRule="auto"/>
        <w:jc w:val="center"/>
        <w:rPr>
          <w:rFonts w:ascii="Times New Roman" w:eastAsia="Times New Roman" w:hAnsi="Times New Roman" w:cs="Times New Roman"/>
          <w:color w:val="FF0000"/>
          <w:sz w:val="28"/>
          <w:szCs w:val="28"/>
          <w:lang w:eastAsia="x-none"/>
        </w:rPr>
      </w:pPr>
      <w:r w:rsidRPr="00400FC7">
        <w:rPr>
          <w:noProof/>
          <w:lang w:eastAsia="ru-RU"/>
        </w:rPr>
        <w:drawing>
          <wp:inline distT="0" distB="0" distL="0" distR="0" wp14:anchorId="4CF41359" wp14:editId="1FFC6029">
            <wp:extent cx="5876925" cy="418973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745BF" w:rsidRPr="00A31155" w:rsidRDefault="00A745BF" w:rsidP="001778E0">
      <w:pPr>
        <w:pStyle w:val="ab"/>
        <w:widowControl w:val="0"/>
        <w:ind w:firstLine="709"/>
        <w:jc w:val="both"/>
        <w:rPr>
          <w:rFonts w:ascii="Times New Roman" w:eastAsia="Times New Roman" w:hAnsi="Times New Roman" w:cs="Times New Roman"/>
          <w:sz w:val="28"/>
          <w:szCs w:val="28"/>
        </w:rPr>
      </w:pPr>
      <w:r w:rsidRPr="00A31155">
        <w:rPr>
          <w:rFonts w:ascii="Times New Roman" w:eastAsia="Times New Roman" w:hAnsi="Times New Roman" w:cs="Times New Roman"/>
          <w:sz w:val="28"/>
          <w:szCs w:val="28"/>
        </w:rPr>
        <w:t>Объем отгруженных товаров собственного производства, выполненных работ и услуг собственными силами крупных и средних предприятий, составил</w:t>
      </w:r>
      <w:r w:rsidR="00885C77" w:rsidRPr="00A31155">
        <w:rPr>
          <w:rFonts w:ascii="Times New Roman" w:eastAsia="Times New Roman" w:hAnsi="Times New Roman" w:cs="Times New Roman"/>
          <w:sz w:val="28"/>
          <w:szCs w:val="28"/>
        </w:rPr>
        <w:t xml:space="preserve"> </w:t>
      </w:r>
      <w:r w:rsidR="00DC3DE5" w:rsidRPr="00A31155">
        <w:rPr>
          <w:rFonts w:ascii="Times New Roman" w:eastAsia="Times New Roman" w:hAnsi="Times New Roman" w:cs="Times New Roman"/>
          <w:sz w:val="28"/>
          <w:szCs w:val="28"/>
        </w:rPr>
        <w:t>148 984</w:t>
      </w:r>
      <w:r w:rsidRPr="00A31155">
        <w:rPr>
          <w:rFonts w:ascii="Times New Roman" w:eastAsia="Times New Roman" w:hAnsi="Times New Roman" w:cs="Times New Roman"/>
          <w:sz w:val="28"/>
          <w:szCs w:val="28"/>
        </w:rPr>
        <w:t xml:space="preserve"> млн. рубл</w:t>
      </w:r>
      <w:r w:rsidR="00AF3A91" w:rsidRPr="00A31155">
        <w:rPr>
          <w:rFonts w:ascii="Times New Roman" w:eastAsia="Times New Roman" w:hAnsi="Times New Roman" w:cs="Times New Roman"/>
          <w:sz w:val="28"/>
          <w:szCs w:val="28"/>
        </w:rPr>
        <w:t>ей</w:t>
      </w:r>
      <w:r w:rsidRPr="00A31155">
        <w:rPr>
          <w:rFonts w:ascii="Times New Roman" w:eastAsia="Times New Roman" w:hAnsi="Times New Roman" w:cs="Times New Roman"/>
          <w:sz w:val="28"/>
          <w:szCs w:val="28"/>
        </w:rPr>
        <w:t xml:space="preserve">, что на </w:t>
      </w:r>
      <w:r w:rsidR="00DC3DE5" w:rsidRPr="00A31155">
        <w:rPr>
          <w:rFonts w:ascii="Times New Roman" w:eastAsia="Times New Roman" w:hAnsi="Times New Roman" w:cs="Times New Roman"/>
          <w:sz w:val="28"/>
          <w:szCs w:val="28"/>
        </w:rPr>
        <w:t>5,4</w:t>
      </w:r>
      <w:r w:rsidRPr="00A31155">
        <w:rPr>
          <w:rFonts w:ascii="Times New Roman" w:eastAsia="Times New Roman" w:hAnsi="Times New Roman" w:cs="Times New Roman"/>
          <w:sz w:val="28"/>
          <w:szCs w:val="28"/>
        </w:rPr>
        <w:t xml:space="preserve"> % </w:t>
      </w:r>
      <w:r w:rsidR="00AF3A91" w:rsidRPr="00A31155">
        <w:rPr>
          <w:rFonts w:ascii="Times New Roman" w:eastAsia="Times New Roman" w:hAnsi="Times New Roman" w:cs="Times New Roman"/>
          <w:sz w:val="28"/>
          <w:szCs w:val="28"/>
        </w:rPr>
        <w:t>выше</w:t>
      </w:r>
      <w:r w:rsidRPr="00A31155">
        <w:rPr>
          <w:rFonts w:ascii="Times New Roman" w:eastAsia="Times New Roman" w:hAnsi="Times New Roman" w:cs="Times New Roman"/>
          <w:sz w:val="28"/>
          <w:szCs w:val="28"/>
        </w:rPr>
        <w:t xml:space="preserve"> уровня 201</w:t>
      </w:r>
      <w:r w:rsidR="00DC3DE5" w:rsidRPr="00A31155">
        <w:rPr>
          <w:rFonts w:ascii="Times New Roman" w:eastAsia="Times New Roman" w:hAnsi="Times New Roman" w:cs="Times New Roman"/>
          <w:sz w:val="28"/>
          <w:szCs w:val="28"/>
        </w:rPr>
        <w:t>8</w:t>
      </w:r>
      <w:r w:rsidRPr="00A31155">
        <w:rPr>
          <w:rFonts w:ascii="Times New Roman" w:eastAsia="Times New Roman" w:hAnsi="Times New Roman" w:cs="Times New Roman"/>
          <w:sz w:val="28"/>
          <w:szCs w:val="28"/>
        </w:rPr>
        <w:t xml:space="preserve"> года.</w:t>
      </w:r>
      <w:r w:rsidR="00DF52F5" w:rsidRPr="00A31155">
        <w:rPr>
          <w:rFonts w:ascii="Times New Roman" w:eastAsia="Times New Roman" w:hAnsi="Times New Roman" w:cs="Times New Roman"/>
          <w:sz w:val="28"/>
          <w:szCs w:val="28"/>
        </w:rPr>
        <w:t xml:space="preserve"> </w:t>
      </w:r>
    </w:p>
    <w:p w:rsidR="008B6AC6" w:rsidRPr="008B6AC6" w:rsidRDefault="008B6AC6" w:rsidP="008B6AC6">
      <w:pPr>
        <w:spacing w:after="0" w:line="240" w:lineRule="auto"/>
        <w:ind w:firstLine="709"/>
        <w:jc w:val="both"/>
        <w:rPr>
          <w:rFonts w:ascii="Times New Roman" w:eastAsia="Times New Roman" w:hAnsi="Times New Roman" w:cs="Times New Roman"/>
          <w:sz w:val="28"/>
          <w:szCs w:val="28"/>
          <w:lang w:eastAsia="x-none"/>
        </w:rPr>
      </w:pPr>
      <w:r w:rsidRPr="008B6AC6">
        <w:rPr>
          <w:rFonts w:ascii="Times New Roman" w:eastAsia="Times New Roman" w:hAnsi="Times New Roman" w:cs="Times New Roman"/>
          <w:b/>
          <w:sz w:val="28"/>
          <w:szCs w:val="28"/>
          <w:lang w:eastAsia="x-none"/>
        </w:rPr>
        <w:t>Индекс промышленного производства</w:t>
      </w:r>
      <w:r w:rsidRPr="008B6AC6">
        <w:rPr>
          <w:rFonts w:ascii="Times New Roman" w:eastAsia="Times New Roman" w:hAnsi="Times New Roman" w:cs="Times New Roman"/>
          <w:sz w:val="28"/>
          <w:szCs w:val="28"/>
          <w:lang w:eastAsia="x-none"/>
        </w:rPr>
        <w:t xml:space="preserve"> в целом по городу                                   за </w:t>
      </w:r>
      <w:r w:rsidRPr="00A31155">
        <w:rPr>
          <w:rFonts w:ascii="Times New Roman" w:eastAsia="Times New Roman" w:hAnsi="Times New Roman" w:cs="Times New Roman"/>
          <w:sz w:val="28"/>
          <w:szCs w:val="28"/>
          <w:lang w:eastAsia="x-none"/>
        </w:rPr>
        <w:t>2019 год</w:t>
      </w:r>
      <w:r w:rsidRPr="008B6AC6">
        <w:rPr>
          <w:rFonts w:ascii="Times New Roman" w:eastAsia="Times New Roman" w:hAnsi="Times New Roman" w:cs="Times New Roman"/>
          <w:sz w:val="28"/>
          <w:szCs w:val="28"/>
          <w:lang w:eastAsia="x-none"/>
        </w:rPr>
        <w:t xml:space="preserve"> составил </w:t>
      </w:r>
      <w:r w:rsidRPr="00A31155">
        <w:rPr>
          <w:rFonts w:ascii="Times New Roman" w:eastAsia="Times New Roman" w:hAnsi="Times New Roman" w:cs="Times New Roman"/>
          <w:b/>
          <w:sz w:val="28"/>
          <w:szCs w:val="28"/>
          <w:lang w:eastAsia="x-none"/>
        </w:rPr>
        <w:t>103,3</w:t>
      </w:r>
      <w:r w:rsidRPr="008B6AC6">
        <w:rPr>
          <w:rFonts w:ascii="Times New Roman" w:eastAsia="Times New Roman" w:hAnsi="Times New Roman" w:cs="Times New Roman"/>
          <w:b/>
          <w:sz w:val="28"/>
          <w:szCs w:val="28"/>
          <w:lang w:eastAsia="x-none"/>
        </w:rPr>
        <w:t xml:space="preserve"> %</w:t>
      </w:r>
      <w:r w:rsidRPr="008B6AC6">
        <w:rPr>
          <w:rFonts w:ascii="Times New Roman" w:eastAsia="Times New Roman" w:hAnsi="Times New Roman" w:cs="Times New Roman"/>
          <w:sz w:val="28"/>
          <w:szCs w:val="28"/>
          <w:lang w:eastAsia="x-none"/>
        </w:rPr>
        <w:t xml:space="preserve"> (к уровню 2018 года)</w:t>
      </w:r>
      <w:r w:rsidRPr="00A31155">
        <w:rPr>
          <w:rFonts w:ascii="Times New Roman" w:eastAsia="Times New Roman" w:hAnsi="Times New Roman" w:cs="Times New Roman"/>
          <w:sz w:val="28"/>
          <w:szCs w:val="28"/>
          <w:lang w:eastAsia="x-none"/>
        </w:rPr>
        <w:t>, показатель</w:t>
      </w:r>
      <w:r w:rsidRPr="008B6AC6">
        <w:rPr>
          <w:rFonts w:ascii="Times New Roman" w:eastAsia="Times New Roman" w:hAnsi="Times New Roman" w:cs="Times New Roman"/>
          <w:sz w:val="28"/>
          <w:szCs w:val="28"/>
          <w:lang w:eastAsia="x-none"/>
        </w:rPr>
        <w:t xml:space="preserve"> по Кемеровской области</w:t>
      </w:r>
      <w:r w:rsidRPr="00A31155">
        <w:rPr>
          <w:rFonts w:ascii="Times New Roman" w:eastAsia="Times New Roman" w:hAnsi="Times New Roman" w:cs="Times New Roman"/>
          <w:sz w:val="28"/>
          <w:szCs w:val="28"/>
          <w:lang w:eastAsia="x-none"/>
        </w:rPr>
        <w:t>-Кузбассу (102,4</w:t>
      </w:r>
      <w:r w:rsidRPr="008B6AC6">
        <w:rPr>
          <w:rFonts w:ascii="Times New Roman" w:eastAsia="Times New Roman" w:hAnsi="Times New Roman" w:cs="Times New Roman"/>
          <w:sz w:val="28"/>
          <w:szCs w:val="28"/>
          <w:lang w:eastAsia="x-none"/>
        </w:rPr>
        <w:t xml:space="preserve"> %), в том числе</w:t>
      </w:r>
    </w:p>
    <w:p w:rsidR="008B6AC6" w:rsidRPr="008B6AC6" w:rsidRDefault="008B6AC6" w:rsidP="008B6AC6">
      <w:pPr>
        <w:spacing w:after="0" w:line="240" w:lineRule="auto"/>
        <w:ind w:firstLine="709"/>
        <w:jc w:val="both"/>
        <w:rPr>
          <w:rFonts w:ascii="Times New Roman" w:eastAsia="Times New Roman" w:hAnsi="Times New Roman" w:cs="Times New Roman"/>
          <w:sz w:val="28"/>
          <w:szCs w:val="28"/>
          <w:lang w:eastAsia="x-none"/>
        </w:rPr>
      </w:pPr>
      <w:r w:rsidRPr="008B6AC6">
        <w:rPr>
          <w:rFonts w:ascii="Times New Roman" w:eastAsia="Times New Roman" w:hAnsi="Times New Roman" w:cs="Times New Roman"/>
          <w:sz w:val="28"/>
          <w:szCs w:val="28"/>
          <w:lang w:eastAsia="x-none"/>
        </w:rPr>
        <w:t xml:space="preserve">- добыча полезных ископаемых – </w:t>
      </w:r>
      <w:r w:rsidRPr="00A31155">
        <w:rPr>
          <w:rFonts w:ascii="Times New Roman" w:eastAsia="Times New Roman" w:hAnsi="Times New Roman" w:cs="Times New Roman"/>
          <w:sz w:val="28"/>
          <w:szCs w:val="28"/>
          <w:lang w:eastAsia="x-none"/>
        </w:rPr>
        <w:t>19,6</w:t>
      </w:r>
      <w:r w:rsidRPr="008B6AC6">
        <w:rPr>
          <w:rFonts w:ascii="Times New Roman" w:eastAsia="Times New Roman" w:hAnsi="Times New Roman" w:cs="Times New Roman"/>
          <w:sz w:val="28"/>
          <w:szCs w:val="28"/>
          <w:lang w:eastAsia="x-none"/>
        </w:rPr>
        <w:t xml:space="preserve"> %;</w:t>
      </w:r>
    </w:p>
    <w:p w:rsidR="008B6AC6" w:rsidRPr="008B6AC6" w:rsidRDefault="008B6AC6" w:rsidP="008B6AC6">
      <w:pPr>
        <w:spacing w:after="0" w:line="240" w:lineRule="auto"/>
        <w:ind w:firstLine="709"/>
        <w:jc w:val="both"/>
        <w:rPr>
          <w:rFonts w:ascii="Times New Roman" w:eastAsia="Times New Roman" w:hAnsi="Times New Roman" w:cs="Times New Roman"/>
          <w:sz w:val="28"/>
          <w:szCs w:val="28"/>
          <w:lang w:eastAsia="x-none"/>
        </w:rPr>
      </w:pPr>
      <w:r w:rsidRPr="008B6AC6">
        <w:rPr>
          <w:rFonts w:ascii="Times New Roman" w:eastAsia="Times New Roman" w:hAnsi="Times New Roman" w:cs="Times New Roman"/>
          <w:sz w:val="28"/>
          <w:szCs w:val="28"/>
          <w:lang w:eastAsia="x-none"/>
        </w:rPr>
        <w:t xml:space="preserve">- обрабатывающие производства – </w:t>
      </w:r>
      <w:r w:rsidRPr="00A31155">
        <w:rPr>
          <w:rFonts w:ascii="Times New Roman" w:eastAsia="Times New Roman" w:hAnsi="Times New Roman" w:cs="Times New Roman"/>
          <w:sz w:val="28"/>
          <w:szCs w:val="28"/>
          <w:lang w:eastAsia="x-none"/>
        </w:rPr>
        <w:t>105,9</w:t>
      </w:r>
      <w:r w:rsidRPr="008B6AC6">
        <w:rPr>
          <w:rFonts w:ascii="Times New Roman" w:eastAsia="Times New Roman" w:hAnsi="Times New Roman" w:cs="Times New Roman"/>
          <w:sz w:val="28"/>
          <w:szCs w:val="28"/>
          <w:lang w:eastAsia="x-none"/>
        </w:rPr>
        <w:t xml:space="preserve"> %;</w:t>
      </w:r>
    </w:p>
    <w:p w:rsidR="008B6AC6" w:rsidRPr="008B6AC6" w:rsidRDefault="008B6AC6" w:rsidP="008B6AC6">
      <w:pPr>
        <w:tabs>
          <w:tab w:val="left" w:pos="993"/>
        </w:tabs>
        <w:spacing w:after="0" w:line="240" w:lineRule="auto"/>
        <w:ind w:firstLine="709"/>
        <w:jc w:val="both"/>
        <w:rPr>
          <w:rFonts w:ascii="Times New Roman" w:eastAsia="Times New Roman" w:hAnsi="Times New Roman" w:cs="Times New Roman"/>
          <w:sz w:val="28"/>
          <w:szCs w:val="28"/>
          <w:lang w:eastAsia="x-none"/>
        </w:rPr>
      </w:pPr>
      <w:r w:rsidRPr="008B6AC6">
        <w:rPr>
          <w:rFonts w:ascii="Times New Roman" w:eastAsia="Times New Roman" w:hAnsi="Times New Roman" w:cs="Times New Roman"/>
          <w:sz w:val="28"/>
          <w:szCs w:val="28"/>
          <w:lang w:eastAsia="x-none"/>
        </w:rPr>
        <w:t xml:space="preserve">-обеспечение электрической энергией, газом и паром; кондиционирование воздуха – </w:t>
      </w:r>
      <w:r w:rsidRPr="00A31155">
        <w:rPr>
          <w:rFonts w:ascii="Times New Roman" w:eastAsia="Times New Roman" w:hAnsi="Times New Roman" w:cs="Times New Roman"/>
          <w:sz w:val="28"/>
          <w:szCs w:val="28"/>
          <w:lang w:eastAsia="x-none"/>
        </w:rPr>
        <w:t>93,3</w:t>
      </w:r>
      <w:r w:rsidRPr="008B6AC6">
        <w:rPr>
          <w:rFonts w:ascii="Times New Roman" w:eastAsia="Times New Roman" w:hAnsi="Times New Roman" w:cs="Times New Roman"/>
          <w:sz w:val="28"/>
          <w:szCs w:val="28"/>
          <w:lang w:eastAsia="x-none"/>
        </w:rPr>
        <w:t xml:space="preserve"> %;</w:t>
      </w:r>
    </w:p>
    <w:p w:rsidR="008B6AC6" w:rsidRPr="00A31155" w:rsidRDefault="008B6AC6" w:rsidP="008B6AC6">
      <w:pPr>
        <w:spacing w:after="0" w:line="240" w:lineRule="auto"/>
        <w:ind w:firstLine="709"/>
        <w:jc w:val="both"/>
        <w:rPr>
          <w:rFonts w:ascii="Times New Roman" w:eastAsia="Times New Roman" w:hAnsi="Times New Roman" w:cs="Times New Roman"/>
          <w:sz w:val="28"/>
          <w:szCs w:val="28"/>
          <w:lang w:eastAsia="ru-RU"/>
        </w:rPr>
      </w:pPr>
      <w:r w:rsidRPr="008B6AC6">
        <w:rPr>
          <w:rFonts w:ascii="Times New Roman" w:eastAsia="Times New Roman" w:hAnsi="Times New Roman" w:cs="Times New Roman"/>
          <w:sz w:val="28"/>
          <w:szCs w:val="28"/>
          <w:lang w:eastAsia="x-none"/>
        </w:rPr>
        <w:t xml:space="preserve">- </w:t>
      </w:r>
      <w:r w:rsidRPr="008B6AC6">
        <w:rPr>
          <w:rFonts w:ascii="Times New Roman" w:eastAsia="Times New Roman" w:hAnsi="Times New Roman" w:cs="Times New Roman"/>
          <w:sz w:val="28"/>
          <w:szCs w:val="28"/>
          <w:lang w:eastAsia="ru-RU"/>
        </w:rPr>
        <w:t xml:space="preserve">водоснабжение; водоотведение, организация сбора и утилизации отходов, деятельность по ликвидации загрязнений – </w:t>
      </w:r>
      <w:r w:rsidRPr="00A31155">
        <w:rPr>
          <w:rFonts w:ascii="Times New Roman" w:eastAsia="Times New Roman" w:hAnsi="Times New Roman" w:cs="Times New Roman"/>
          <w:sz w:val="28"/>
          <w:szCs w:val="28"/>
          <w:lang w:eastAsia="ru-RU"/>
        </w:rPr>
        <w:t>95,9</w:t>
      </w:r>
      <w:r w:rsidRPr="008B6AC6">
        <w:rPr>
          <w:rFonts w:ascii="Times New Roman" w:eastAsia="Times New Roman" w:hAnsi="Times New Roman" w:cs="Times New Roman"/>
          <w:sz w:val="28"/>
          <w:szCs w:val="28"/>
          <w:lang w:eastAsia="ru-RU"/>
        </w:rPr>
        <w:t xml:space="preserve"> %.</w:t>
      </w:r>
    </w:p>
    <w:p w:rsidR="00DE1919" w:rsidRPr="00A31155" w:rsidRDefault="002F7315" w:rsidP="00191FC1">
      <w:pPr>
        <w:pStyle w:val="ab"/>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И</w:t>
      </w:r>
      <w:r w:rsidR="003125BD" w:rsidRPr="00A31155">
        <w:rPr>
          <w:rFonts w:ascii="Times New Roman" w:eastAsia="Times New Roman" w:hAnsi="Times New Roman" w:cs="Times New Roman"/>
          <w:sz w:val="28"/>
          <w:szCs w:val="28"/>
          <w:lang w:eastAsia="x-none"/>
        </w:rPr>
        <w:t>ндекс по обрабатывающ</w:t>
      </w:r>
      <w:r w:rsidRPr="00A31155">
        <w:rPr>
          <w:rFonts w:ascii="Times New Roman" w:eastAsia="Times New Roman" w:hAnsi="Times New Roman" w:cs="Times New Roman"/>
          <w:sz w:val="28"/>
          <w:szCs w:val="28"/>
          <w:lang w:eastAsia="x-none"/>
        </w:rPr>
        <w:t>ему</w:t>
      </w:r>
      <w:r w:rsidR="003125BD" w:rsidRPr="00A31155">
        <w:rPr>
          <w:rFonts w:ascii="Times New Roman" w:eastAsia="Times New Roman" w:hAnsi="Times New Roman" w:cs="Times New Roman"/>
          <w:sz w:val="28"/>
          <w:szCs w:val="28"/>
          <w:lang w:eastAsia="x-none"/>
        </w:rPr>
        <w:t xml:space="preserve"> производств</w:t>
      </w:r>
      <w:r w:rsidRPr="00A31155">
        <w:rPr>
          <w:rFonts w:ascii="Times New Roman" w:eastAsia="Times New Roman" w:hAnsi="Times New Roman" w:cs="Times New Roman"/>
          <w:sz w:val="28"/>
          <w:szCs w:val="28"/>
          <w:lang w:eastAsia="x-none"/>
        </w:rPr>
        <w:t>у сложился</w:t>
      </w:r>
      <w:r w:rsidR="003125BD" w:rsidRPr="00A31155">
        <w:rPr>
          <w:rFonts w:ascii="Times New Roman" w:eastAsia="Times New Roman" w:hAnsi="Times New Roman" w:cs="Times New Roman"/>
          <w:sz w:val="28"/>
          <w:szCs w:val="28"/>
          <w:lang w:eastAsia="x-none"/>
        </w:rPr>
        <w:t xml:space="preserve">, главным образом, </w:t>
      </w:r>
      <w:r w:rsidRPr="00A31155">
        <w:rPr>
          <w:rFonts w:ascii="Times New Roman" w:eastAsia="Times New Roman" w:hAnsi="Times New Roman" w:cs="Times New Roman"/>
          <w:sz w:val="28"/>
          <w:szCs w:val="28"/>
          <w:lang w:eastAsia="x-none"/>
        </w:rPr>
        <w:t xml:space="preserve">за счет </w:t>
      </w:r>
      <w:r w:rsidR="003125BD" w:rsidRPr="00A31155">
        <w:rPr>
          <w:rFonts w:ascii="Times New Roman" w:eastAsia="Times New Roman" w:hAnsi="Times New Roman" w:cs="Times New Roman"/>
          <w:sz w:val="28"/>
          <w:szCs w:val="28"/>
          <w:lang w:eastAsia="x-none"/>
        </w:rPr>
        <w:t>увеличени</w:t>
      </w:r>
      <w:r w:rsidRPr="00A31155">
        <w:rPr>
          <w:rFonts w:ascii="Times New Roman" w:eastAsia="Times New Roman" w:hAnsi="Times New Roman" w:cs="Times New Roman"/>
          <w:sz w:val="28"/>
          <w:szCs w:val="28"/>
          <w:lang w:eastAsia="x-none"/>
        </w:rPr>
        <w:t>я</w:t>
      </w:r>
      <w:r w:rsidR="003125BD" w:rsidRPr="00A31155">
        <w:rPr>
          <w:rFonts w:ascii="Times New Roman" w:eastAsia="Times New Roman" w:hAnsi="Times New Roman" w:cs="Times New Roman"/>
          <w:sz w:val="28"/>
          <w:szCs w:val="28"/>
          <w:lang w:eastAsia="x-none"/>
        </w:rPr>
        <w:t xml:space="preserve"> по подвидам экономической деятельности</w:t>
      </w:r>
      <w:r w:rsidR="000E09BC" w:rsidRPr="00A31155">
        <w:rPr>
          <w:rFonts w:ascii="Times New Roman" w:eastAsia="Times New Roman" w:hAnsi="Times New Roman" w:cs="Times New Roman"/>
          <w:sz w:val="28"/>
          <w:szCs w:val="28"/>
          <w:lang w:eastAsia="x-none"/>
        </w:rPr>
        <w:t xml:space="preserve"> </w:t>
      </w:r>
      <w:r w:rsidR="00924A26" w:rsidRPr="00A31155">
        <w:rPr>
          <w:rFonts w:ascii="Times New Roman" w:eastAsia="Times New Roman" w:hAnsi="Times New Roman" w:cs="Times New Roman"/>
          <w:sz w:val="28"/>
          <w:szCs w:val="28"/>
          <w:lang w:eastAsia="x-none"/>
        </w:rPr>
        <w:t xml:space="preserve">«ремонт и </w:t>
      </w:r>
      <w:r w:rsidR="00924A26" w:rsidRPr="00A31155">
        <w:rPr>
          <w:rFonts w:ascii="Times New Roman" w:eastAsia="Times New Roman" w:hAnsi="Times New Roman" w:cs="Times New Roman"/>
          <w:sz w:val="28"/>
          <w:szCs w:val="28"/>
          <w:lang w:eastAsia="x-none"/>
        </w:rPr>
        <w:lastRenderedPageBreak/>
        <w:t xml:space="preserve">монтаж машин и оборудования» - в 2,5 раза, </w:t>
      </w:r>
      <w:r w:rsidR="000E09BC" w:rsidRPr="00A31155">
        <w:rPr>
          <w:rFonts w:ascii="Times New Roman" w:eastAsia="Times New Roman" w:hAnsi="Times New Roman" w:cs="Times New Roman"/>
          <w:sz w:val="28"/>
          <w:szCs w:val="28"/>
          <w:lang w:eastAsia="x-none"/>
        </w:rPr>
        <w:t xml:space="preserve">«производство </w:t>
      </w:r>
      <w:r w:rsidR="009C3138" w:rsidRPr="00A31155">
        <w:rPr>
          <w:rFonts w:ascii="Times New Roman" w:eastAsia="Times New Roman" w:hAnsi="Times New Roman" w:cs="Times New Roman"/>
          <w:sz w:val="28"/>
          <w:szCs w:val="28"/>
          <w:lang w:eastAsia="x-none"/>
        </w:rPr>
        <w:t>прочих транспортных средств и оборудования</w:t>
      </w:r>
      <w:r w:rsidR="000E09BC" w:rsidRPr="00A31155">
        <w:rPr>
          <w:rFonts w:ascii="Times New Roman" w:eastAsia="Times New Roman" w:hAnsi="Times New Roman" w:cs="Times New Roman"/>
          <w:sz w:val="28"/>
          <w:szCs w:val="28"/>
          <w:lang w:eastAsia="x-none"/>
        </w:rPr>
        <w:t xml:space="preserve">» - </w:t>
      </w:r>
      <w:r w:rsidR="00305044">
        <w:rPr>
          <w:rFonts w:ascii="Times New Roman" w:eastAsia="Times New Roman" w:hAnsi="Times New Roman" w:cs="Times New Roman"/>
          <w:sz w:val="28"/>
          <w:szCs w:val="28"/>
          <w:lang w:eastAsia="x-none"/>
        </w:rPr>
        <w:t xml:space="preserve">на </w:t>
      </w:r>
      <w:r w:rsidR="009C3138" w:rsidRPr="00A31155">
        <w:rPr>
          <w:rFonts w:ascii="Times New Roman" w:eastAsia="Times New Roman" w:hAnsi="Times New Roman" w:cs="Times New Roman"/>
          <w:sz w:val="28"/>
          <w:szCs w:val="28"/>
          <w:lang w:eastAsia="x-none"/>
        </w:rPr>
        <w:t>65,9</w:t>
      </w:r>
      <w:r w:rsidR="000E09BC" w:rsidRPr="00A31155">
        <w:rPr>
          <w:rFonts w:ascii="Times New Roman" w:eastAsia="Times New Roman" w:hAnsi="Times New Roman" w:cs="Times New Roman"/>
          <w:sz w:val="28"/>
          <w:szCs w:val="28"/>
          <w:lang w:eastAsia="x-none"/>
        </w:rPr>
        <w:t xml:space="preserve"> </w:t>
      </w:r>
      <w:r w:rsidR="009C3138" w:rsidRPr="00A31155">
        <w:rPr>
          <w:rFonts w:ascii="Times New Roman" w:eastAsia="Times New Roman" w:hAnsi="Times New Roman" w:cs="Times New Roman"/>
          <w:sz w:val="28"/>
          <w:szCs w:val="28"/>
          <w:lang w:eastAsia="x-none"/>
        </w:rPr>
        <w:t>%</w:t>
      </w:r>
      <w:r w:rsidR="000E09BC" w:rsidRPr="00A31155">
        <w:rPr>
          <w:rFonts w:ascii="Times New Roman" w:eastAsia="Times New Roman" w:hAnsi="Times New Roman" w:cs="Times New Roman"/>
          <w:sz w:val="28"/>
          <w:szCs w:val="28"/>
          <w:lang w:eastAsia="x-none"/>
        </w:rPr>
        <w:t>,</w:t>
      </w:r>
      <w:r w:rsidR="003125BD" w:rsidRPr="00A31155">
        <w:rPr>
          <w:rFonts w:ascii="Times New Roman" w:eastAsia="Times New Roman" w:hAnsi="Times New Roman" w:cs="Times New Roman"/>
          <w:sz w:val="28"/>
          <w:szCs w:val="28"/>
          <w:lang w:eastAsia="x-none"/>
        </w:rPr>
        <w:t xml:space="preserve"> </w:t>
      </w:r>
      <w:r w:rsidR="00924A26" w:rsidRPr="00A31155">
        <w:rPr>
          <w:rFonts w:ascii="Times New Roman" w:eastAsia="Times New Roman" w:hAnsi="Times New Roman" w:cs="Times New Roman"/>
          <w:sz w:val="28"/>
          <w:szCs w:val="28"/>
          <w:lang w:eastAsia="x-none"/>
        </w:rPr>
        <w:t xml:space="preserve">«производство машин и оборудования, не включенных в другие группировки» - </w:t>
      </w:r>
      <w:r w:rsidR="00305044">
        <w:rPr>
          <w:rFonts w:ascii="Times New Roman" w:eastAsia="Times New Roman" w:hAnsi="Times New Roman" w:cs="Times New Roman"/>
          <w:sz w:val="28"/>
          <w:szCs w:val="28"/>
          <w:lang w:eastAsia="x-none"/>
        </w:rPr>
        <w:t xml:space="preserve">на </w:t>
      </w:r>
      <w:r w:rsidR="00924A26" w:rsidRPr="00A31155">
        <w:rPr>
          <w:rFonts w:ascii="Times New Roman" w:eastAsia="Times New Roman" w:hAnsi="Times New Roman" w:cs="Times New Roman"/>
          <w:sz w:val="28"/>
          <w:szCs w:val="28"/>
          <w:lang w:eastAsia="x-none"/>
        </w:rPr>
        <w:t xml:space="preserve">27,9 %,     </w:t>
      </w:r>
      <w:r w:rsidR="006A645B" w:rsidRPr="00A31155">
        <w:rPr>
          <w:rFonts w:ascii="Times New Roman" w:eastAsia="Times New Roman" w:hAnsi="Times New Roman" w:cs="Times New Roman"/>
          <w:sz w:val="28"/>
          <w:szCs w:val="28"/>
          <w:lang w:eastAsia="x-none"/>
        </w:rPr>
        <w:t xml:space="preserve">«производство </w:t>
      </w:r>
      <w:r w:rsidR="009C3138" w:rsidRPr="00A31155">
        <w:rPr>
          <w:rFonts w:ascii="Times New Roman" w:eastAsia="Times New Roman" w:hAnsi="Times New Roman" w:cs="Times New Roman"/>
          <w:sz w:val="28"/>
          <w:szCs w:val="28"/>
          <w:lang w:eastAsia="x-none"/>
        </w:rPr>
        <w:t>напитков</w:t>
      </w:r>
      <w:r w:rsidR="006A645B" w:rsidRPr="00A31155">
        <w:rPr>
          <w:rFonts w:ascii="Times New Roman" w:eastAsia="Times New Roman" w:hAnsi="Times New Roman" w:cs="Times New Roman"/>
          <w:sz w:val="28"/>
          <w:szCs w:val="28"/>
          <w:lang w:eastAsia="x-none"/>
        </w:rPr>
        <w:t xml:space="preserve">» - </w:t>
      </w:r>
      <w:r w:rsidR="00305044">
        <w:rPr>
          <w:rFonts w:ascii="Times New Roman" w:eastAsia="Times New Roman" w:hAnsi="Times New Roman" w:cs="Times New Roman"/>
          <w:sz w:val="28"/>
          <w:szCs w:val="28"/>
          <w:lang w:eastAsia="x-none"/>
        </w:rPr>
        <w:t>на</w:t>
      </w:r>
      <w:r w:rsidR="006A645B" w:rsidRPr="00A31155">
        <w:rPr>
          <w:rFonts w:ascii="Times New Roman" w:eastAsia="Times New Roman" w:hAnsi="Times New Roman" w:cs="Times New Roman"/>
          <w:sz w:val="28"/>
          <w:szCs w:val="28"/>
          <w:lang w:eastAsia="x-none"/>
        </w:rPr>
        <w:t xml:space="preserve"> </w:t>
      </w:r>
      <w:r w:rsidR="00717A25" w:rsidRPr="00A31155">
        <w:rPr>
          <w:rFonts w:ascii="Times New Roman" w:eastAsia="Times New Roman" w:hAnsi="Times New Roman" w:cs="Times New Roman"/>
          <w:sz w:val="28"/>
          <w:szCs w:val="28"/>
          <w:lang w:eastAsia="x-none"/>
        </w:rPr>
        <w:t>24,5</w:t>
      </w:r>
      <w:r w:rsidR="00305044">
        <w:rPr>
          <w:rFonts w:ascii="Times New Roman" w:eastAsia="Times New Roman" w:hAnsi="Times New Roman" w:cs="Times New Roman"/>
          <w:sz w:val="28"/>
          <w:szCs w:val="28"/>
          <w:lang w:eastAsia="x-none"/>
        </w:rPr>
        <w:t xml:space="preserve"> %</w:t>
      </w:r>
      <w:r w:rsidR="006A645B" w:rsidRPr="00A31155">
        <w:rPr>
          <w:rFonts w:ascii="Times New Roman" w:eastAsia="Times New Roman" w:hAnsi="Times New Roman" w:cs="Times New Roman"/>
          <w:sz w:val="28"/>
          <w:szCs w:val="28"/>
          <w:lang w:eastAsia="x-none"/>
        </w:rPr>
        <w:t>,</w:t>
      </w:r>
      <w:r w:rsidR="000E09BC" w:rsidRPr="00A31155">
        <w:rPr>
          <w:rFonts w:ascii="Times New Roman" w:eastAsia="Times New Roman" w:hAnsi="Times New Roman" w:cs="Times New Roman"/>
          <w:sz w:val="28"/>
          <w:szCs w:val="28"/>
          <w:lang w:eastAsia="x-none"/>
        </w:rPr>
        <w:t xml:space="preserve"> </w:t>
      </w:r>
      <w:r w:rsidR="006A645B" w:rsidRPr="00A31155">
        <w:rPr>
          <w:rFonts w:ascii="Times New Roman" w:eastAsia="Times New Roman" w:hAnsi="Times New Roman" w:cs="Times New Roman"/>
          <w:sz w:val="28"/>
          <w:szCs w:val="28"/>
          <w:lang w:eastAsia="x-none"/>
        </w:rPr>
        <w:t xml:space="preserve">«производство </w:t>
      </w:r>
      <w:r w:rsidR="00924A26" w:rsidRPr="00A31155">
        <w:rPr>
          <w:rFonts w:ascii="Times New Roman" w:eastAsia="Times New Roman" w:hAnsi="Times New Roman" w:cs="Times New Roman"/>
          <w:sz w:val="28"/>
          <w:szCs w:val="28"/>
          <w:lang w:eastAsia="x-none"/>
        </w:rPr>
        <w:t>резиновых и пластмассовых изделий</w:t>
      </w:r>
      <w:r w:rsidR="006A645B" w:rsidRPr="00A31155">
        <w:rPr>
          <w:rFonts w:ascii="Times New Roman" w:eastAsia="Times New Roman" w:hAnsi="Times New Roman" w:cs="Times New Roman"/>
          <w:sz w:val="28"/>
          <w:szCs w:val="28"/>
          <w:lang w:eastAsia="x-none"/>
        </w:rPr>
        <w:t xml:space="preserve">» </w:t>
      </w:r>
      <w:r w:rsidR="000031C0" w:rsidRPr="00A31155">
        <w:rPr>
          <w:rFonts w:ascii="Times New Roman" w:eastAsia="Times New Roman" w:hAnsi="Times New Roman" w:cs="Times New Roman"/>
          <w:sz w:val="28"/>
          <w:szCs w:val="28"/>
          <w:lang w:eastAsia="x-none"/>
        </w:rPr>
        <w:t xml:space="preserve">- </w:t>
      </w:r>
      <w:r w:rsidR="00305044">
        <w:rPr>
          <w:rFonts w:ascii="Times New Roman" w:eastAsia="Times New Roman" w:hAnsi="Times New Roman" w:cs="Times New Roman"/>
          <w:sz w:val="28"/>
          <w:szCs w:val="28"/>
          <w:lang w:eastAsia="x-none"/>
        </w:rPr>
        <w:t xml:space="preserve"> на </w:t>
      </w:r>
      <w:r w:rsidR="00924A26" w:rsidRPr="00A31155">
        <w:rPr>
          <w:rFonts w:ascii="Times New Roman" w:eastAsia="Times New Roman" w:hAnsi="Times New Roman" w:cs="Times New Roman"/>
          <w:sz w:val="28"/>
          <w:szCs w:val="28"/>
          <w:lang w:eastAsia="x-none"/>
        </w:rPr>
        <w:t>17,6</w:t>
      </w:r>
      <w:r w:rsidR="00CC3A02" w:rsidRPr="00A31155">
        <w:rPr>
          <w:rFonts w:ascii="Times New Roman" w:eastAsia="Times New Roman" w:hAnsi="Times New Roman" w:cs="Times New Roman"/>
          <w:sz w:val="28"/>
          <w:szCs w:val="28"/>
          <w:lang w:eastAsia="x-none"/>
        </w:rPr>
        <w:t xml:space="preserve"> %</w:t>
      </w:r>
      <w:r w:rsidR="006A645B" w:rsidRPr="00A31155">
        <w:rPr>
          <w:rFonts w:ascii="Times New Roman" w:eastAsia="Times New Roman" w:hAnsi="Times New Roman" w:cs="Times New Roman"/>
          <w:sz w:val="28"/>
          <w:szCs w:val="28"/>
          <w:lang w:eastAsia="x-none"/>
        </w:rPr>
        <w:t xml:space="preserve">, </w:t>
      </w:r>
      <w:r w:rsidR="00131E54" w:rsidRPr="00A31155">
        <w:rPr>
          <w:rFonts w:ascii="Times New Roman" w:eastAsia="Times New Roman" w:hAnsi="Times New Roman" w:cs="Times New Roman"/>
          <w:sz w:val="28"/>
          <w:szCs w:val="28"/>
          <w:lang w:eastAsia="x-none"/>
        </w:rPr>
        <w:t xml:space="preserve">«производство </w:t>
      </w:r>
      <w:r w:rsidR="00924A26" w:rsidRPr="00A31155">
        <w:rPr>
          <w:rFonts w:ascii="Times New Roman" w:eastAsia="Times New Roman" w:hAnsi="Times New Roman" w:cs="Times New Roman"/>
          <w:sz w:val="28"/>
          <w:szCs w:val="28"/>
          <w:lang w:eastAsia="x-none"/>
        </w:rPr>
        <w:t>прочих готовых изделий</w:t>
      </w:r>
      <w:r w:rsidR="00131E54" w:rsidRPr="00A31155">
        <w:rPr>
          <w:rFonts w:ascii="Times New Roman" w:eastAsia="Times New Roman" w:hAnsi="Times New Roman" w:cs="Times New Roman"/>
          <w:sz w:val="28"/>
          <w:szCs w:val="28"/>
          <w:lang w:eastAsia="x-none"/>
        </w:rPr>
        <w:t xml:space="preserve">» – на </w:t>
      </w:r>
      <w:r w:rsidR="00924A26" w:rsidRPr="00A31155">
        <w:rPr>
          <w:rFonts w:ascii="Times New Roman" w:eastAsia="Times New Roman" w:hAnsi="Times New Roman" w:cs="Times New Roman"/>
          <w:sz w:val="28"/>
          <w:szCs w:val="28"/>
          <w:lang w:eastAsia="x-none"/>
        </w:rPr>
        <w:t>12,0</w:t>
      </w:r>
      <w:r w:rsidR="00131E54" w:rsidRPr="00A31155">
        <w:rPr>
          <w:rFonts w:ascii="Times New Roman" w:eastAsia="Times New Roman" w:hAnsi="Times New Roman" w:cs="Times New Roman"/>
          <w:sz w:val="28"/>
          <w:szCs w:val="28"/>
          <w:lang w:eastAsia="x-none"/>
        </w:rPr>
        <w:t xml:space="preserve"> %, «производство </w:t>
      </w:r>
      <w:r w:rsidR="00924A26" w:rsidRPr="00A31155">
        <w:rPr>
          <w:rFonts w:ascii="Times New Roman" w:eastAsia="Times New Roman" w:hAnsi="Times New Roman" w:cs="Times New Roman"/>
          <w:sz w:val="28"/>
          <w:szCs w:val="28"/>
          <w:lang w:eastAsia="x-none"/>
        </w:rPr>
        <w:t>мебели</w:t>
      </w:r>
      <w:r w:rsidR="00131E54" w:rsidRPr="00A31155">
        <w:rPr>
          <w:rFonts w:ascii="Times New Roman" w:eastAsia="Times New Roman" w:hAnsi="Times New Roman" w:cs="Times New Roman"/>
          <w:sz w:val="28"/>
          <w:szCs w:val="28"/>
          <w:lang w:eastAsia="x-none"/>
        </w:rPr>
        <w:t xml:space="preserve">» – на </w:t>
      </w:r>
      <w:r w:rsidR="00924A26" w:rsidRPr="00A31155">
        <w:rPr>
          <w:rFonts w:ascii="Times New Roman" w:eastAsia="Times New Roman" w:hAnsi="Times New Roman" w:cs="Times New Roman"/>
          <w:sz w:val="28"/>
          <w:szCs w:val="28"/>
          <w:lang w:eastAsia="x-none"/>
        </w:rPr>
        <w:t>10,7 %, «</w:t>
      </w:r>
      <w:r w:rsidR="00DA747D" w:rsidRPr="00A31155">
        <w:rPr>
          <w:rFonts w:ascii="Times New Roman" w:eastAsia="Times New Roman" w:hAnsi="Times New Roman" w:cs="Times New Roman"/>
          <w:sz w:val="28"/>
          <w:szCs w:val="28"/>
          <w:lang w:eastAsia="x-none"/>
        </w:rPr>
        <w:t xml:space="preserve">производство бумаги и бумажных изделий» - </w:t>
      </w:r>
      <w:r w:rsidR="00305044">
        <w:rPr>
          <w:rFonts w:ascii="Times New Roman" w:eastAsia="Times New Roman" w:hAnsi="Times New Roman" w:cs="Times New Roman"/>
          <w:sz w:val="28"/>
          <w:szCs w:val="28"/>
          <w:lang w:eastAsia="x-none"/>
        </w:rPr>
        <w:t xml:space="preserve">на </w:t>
      </w:r>
      <w:r w:rsidR="00DA747D" w:rsidRPr="00A31155">
        <w:rPr>
          <w:rFonts w:ascii="Times New Roman" w:eastAsia="Times New Roman" w:hAnsi="Times New Roman" w:cs="Times New Roman"/>
          <w:sz w:val="28"/>
          <w:szCs w:val="28"/>
          <w:lang w:eastAsia="x-none"/>
        </w:rPr>
        <w:t>10,6 %, «производство одежды» и «производство готовых металлических изделий, кроме машин и оборудования» -</w:t>
      </w:r>
      <w:r w:rsidR="00305044">
        <w:rPr>
          <w:rFonts w:ascii="Times New Roman" w:eastAsia="Times New Roman" w:hAnsi="Times New Roman" w:cs="Times New Roman"/>
          <w:sz w:val="28"/>
          <w:szCs w:val="28"/>
          <w:lang w:eastAsia="x-none"/>
        </w:rPr>
        <w:t xml:space="preserve"> на </w:t>
      </w:r>
      <w:r w:rsidR="00DA747D" w:rsidRPr="00A31155">
        <w:rPr>
          <w:rFonts w:ascii="Times New Roman" w:eastAsia="Times New Roman" w:hAnsi="Times New Roman" w:cs="Times New Roman"/>
          <w:sz w:val="28"/>
          <w:szCs w:val="28"/>
          <w:lang w:eastAsia="x-none"/>
        </w:rPr>
        <w:t xml:space="preserve">5,6 %, «производство кокса и нефтепродуктов» - </w:t>
      </w:r>
      <w:r w:rsidR="00305044">
        <w:rPr>
          <w:rFonts w:ascii="Times New Roman" w:eastAsia="Times New Roman" w:hAnsi="Times New Roman" w:cs="Times New Roman"/>
          <w:sz w:val="28"/>
          <w:szCs w:val="28"/>
          <w:lang w:eastAsia="x-none"/>
        </w:rPr>
        <w:t xml:space="preserve">на </w:t>
      </w:r>
      <w:r w:rsidR="00DA747D" w:rsidRPr="00A31155">
        <w:rPr>
          <w:rFonts w:ascii="Times New Roman" w:eastAsia="Times New Roman" w:hAnsi="Times New Roman" w:cs="Times New Roman"/>
          <w:sz w:val="28"/>
          <w:szCs w:val="28"/>
          <w:lang w:eastAsia="x-none"/>
        </w:rPr>
        <w:t xml:space="preserve">4,7 %, «производство лекарственных средств и материалов, применяемых в медицинских целях» - </w:t>
      </w:r>
      <w:r w:rsidR="00305044">
        <w:rPr>
          <w:rFonts w:ascii="Times New Roman" w:eastAsia="Times New Roman" w:hAnsi="Times New Roman" w:cs="Times New Roman"/>
          <w:sz w:val="28"/>
          <w:szCs w:val="28"/>
          <w:lang w:eastAsia="x-none"/>
        </w:rPr>
        <w:t xml:space="preserve">на </w:t>
      </w:r>
      <w:r w:rsidR="00DA747D" w:rsidRPr="00A31155">
        <w:rPr>
          <w:rFonts w:ascii="Times New Roman" w:eastAsia="Times New Roman" w:hAnsi="Times New Roman" w:cs="Times New Roman"/>
          <w:sz w:val="28"/>
          <w:szCs w:val="28"/>
          <w:lang w:eastAsia="x-none"/>
        </w:rPr>
        <w:t xml:space="preserve">4,0 %, «производство компьютеров, электронных и оптических изделий – </w:t>
      </w:r>
      <w:r w:rsidR="00305044">
        <w:rPr>
          <w:rFonts w:ascii="Times New Roman" w:eastAsia="Times New Roman" w:hAnsi="Times New Roman" w:cs="Times New Roman"/>
          <w:sz w:val="28"/>
          <w:szCs w:val="28"/>
          <w:lang w:eastAsia="x-none"/>
        </w:rPr>
        <w:t xml:space="preserve">на </w:t>
      </w:r>
      <w:r w:rsidR="00DA747D" w:rsidRPr="00A31155">
        <w:rPr>
          <w:rFonts w:ascii="Times New Roman" w:eastAsia="Times New Roman" w:hAnsi="Times New Roman" w:cs="Times New Roman"/>
          <w:sz w:val="28"/>
          <w:szCs w:val="28"/>
          <w:lang w:eastAsia="x-none"/>
        </w:rPr>
        <w:t>3,9 %</w:t>
      </w:r>
      <w:r w:rsidR="00550286" w:rsidRPr="00A31155">
        <w:rPr>
          <w:rFonts w:ascii="Times New Roman" w:eastAsia="Times New Roman" w:hAnsi="Times New Roman" w:cs="Times New Roman"/>
          <w:sz w:val="28"/>
          <w:szCs w:val="28"/>
          <w:lang w:eastAsia="x-none"/>
        </w:rPr>
        <w:t xml:space="preserve">, «производство автотранспортных средств, прицепов и полуприцепов» - </w:t>
      </w:r>
      <w:r w:rsidR="00305044">
        <w:rPr>
          <w:rFonts w:ascii="Times New Roman" w:eastAsia="Times New Roman" w:hAnsi="Times New Roman" w:cs="Times New Roman"/>
          <w:sz w:val="28"/>
          <w:szCs w:val="28"/>
          <w:lang w:eastAsia="x-none"/>
        </w:rPr>
        <w:t xml:space="preserve">на </w:t>
      </w:r>
      <w:r w:rsidR="00550286" w:rsidRPr="00A31155">
        <w:rPr>
          <w:rFonts w:ascii="Times New Roman" w:eastAsia="Times New Roman" w:hAnsi="Times New Roman" w:cs="Times New Roman"/>
          <w:sz w:val="28"/>
          <w:szCs w:val="28"/>
          <w:lang w:eastAsia="x-none"/>
        </w:rPr>
        <w:t xml:space="preserve">1,5 %, «производство текстильных изделий» - </w:t>
      </w:r>
      <w:r w:rsidR="00DA747D" w:rsidRPr="00A31155">
        <w:rPr>
          <w:rFonts w:ascii="Times New Roman" w:eastAsia="Times New Roman" w:hAnsi="Times New Roman" w:cs="Times New Roman"/>
          <w:sz w:val="28"/>
          <w:szCs w:val="28"/>
          <w:lang w:eastAsia="x-none"/>
        </w:rPr>
        <w:t xml:space="preserve"> </w:t>
      </w:r>
      <w:r w:rsidR="00305044">
        <w:rPr>
          <w:rFonts w:ascii="Times New Roman" w:eastAsia="Times New Roman" w:hAnsi="Times New Roman" w:cs="Times New Roman"/>
          <w:sz w:val="28"/>
          <w:szCs w:val="28"/>
          <w:lang w:eastAsia="x-none"/>
        </w:rPr>
        <w:t xml:space="preserve">на </w:t>
      </w:r>
      <w:r w:rsidR="00550286" w:rsidRPr="00A31155">
        <w:rPr>
          <w:rFonts w:ascii="Times New Roman" w:eastAsia="Times New Roman" w:hAnsi="Times New Roman" w:cs="Times New Roman"/>
          <w:sz w:val="28"/>
          <w:szCs w:val="28"/>
          <w:lang w:eastAsia="x-none"/>
        </w:rPr>
        <w:t>1,2 %.</w:t>
      </w:r>
    </w:p>
    <w:p w:rsidR="003125BD" w:rsidRPr="00A31155" w:rsidRDefault="003125BD" w:rsidP="003125BD">
      <w:pPr>
        <w:spacing w:after="0" w:line="240" w:lineRule="auto"/>
        <w:ind w:firstLine="709"/>
        <w:jc w:val="both"/>
        <w:rPr>
          <w:rFonts w:ascii="Times New Roman" w:eastAsia="Times New Roman" w:hAnsi="Times New Roman" w:cs="Times New Roman"/>
          <w:sz w:val="28"/>
          <w:szCs w:val="28"/>
          <w:lang w:eastAsia="x-none"/>
        </w:rPr>
      </w:pPr>
      <w:r w:rsidRPr="00A31155">
        <w:rPr>
          <w:rFonts w:ascii="Times New Roman" w:eastAsia="Times New Roman" w:hAnsi="Times New Roman" w:cs="Times New Roman"/>
          <w:sz w:val="28"/>
          <w:szCs w:val="28"/>
          <w:lang w:eastAsia="x-none"/>
        </w:rPr>
        <w:t xml:space="preserve">Кроме того, </w:t>
      </w:r>
      <w:r w:rsidR="0084249A" w:rsidRPr="00A31155">
        <w:rPr>
          <w:rFonts w:ascii="Times New Roman" w:eastAsia="Times New Roman" w:hAnsi="Times New Roman" w:cs="Times New Roman"/>
          <w:sz w:val="28"/>
          <w:szCs w:val="28"/>
          <w:lang w:eastAsia="x-none"/>
        </w:rPr>
        <w:t xml:space="preserve">по отдельным подвидам экономической деятельности </w:t>
      </w:r>
      <w:r w:rsidR="000031C0" w:rsidRPr="00A31155">
        <w:rPr>
          <w:rFonts w:ascii="Times New Roman" w:eastAsia="Times New Roman" w:hAnsi="Times New Roman" w:cs="Times New Roman"/>
          <w:sz w:val="28"/>
          <w:szCs w:val="28"/>
          <w:lang w:eastAsia="x-none"/>
        </w:rPr>
        <w:t>отмечено снижение</w:t>
      </w:r>
      <w:r w:rsidRPr="00A31155">
        <w:rPr>
          <w:rFonts w:ascii="Times New Roman" w:eastAsia="Times New Roman" w:hAnsi="Times New Roman" w:cs="Times New Roman"/>
          <w:sz w:val="28"/>
          <w:szCs w:val="28"/>
          <w:lang w:eastAsia="x-none"/>
        </w:rPr>
        <w:t xml:space="preserve"> </w:t>
      </w:r>
      <w:r w:rsidR="0084249A" w:rsidRPr="00A31155">
        <w:rPr>
          <w:rFonts w:ascii="Times New Roman" w:eastAsia="Times New Roman" w:hAnsi="Times New Roman" w:cs="Times New Roman"/>
          <w:sz w:val="28"/>
          <w:szCs w:val="28"/>
          <w:lang w:eastAsia="x-none"/>
        </w:rPr>
        <w:t>индекса промышленного производства</w:t>
      </w:r>
      <w:r w:rsidR="00BF6E5E" w:rsidRPr="00A31155">
        <w:rPr>
          <w:rFonts w:ascii="Times New Roman" w:eastAsia="Times New Roman" w:hAnsi="Times New Roman" w:cs="Times New Roman"/>
          <w:sz w:val="28"/>
          <w:szCs w:val="28"/>
          <w:lang w:eastAsia="x-none"/>
        </w:rPr>
        <w:t>:</w:t>
      </w:r>
      <w:r w:rsidR="0084249A" w:rsidRPr="00A31155">
        <w:rPr>
          <w:rFonts w:ascii="Times New Roman" w:eastAsia="Times New Roman" w:hAnsi="Times New Roman" w:cs="Times New Roman"/>
          <w:sz w:val="28"/>
          <w:szCs w:val="28"/>
          <w:lang w:eastAsia="x-none"/>
        </w:rPr>
        <w:t xml:space="preserve"> </w:t>
      </w:r>
      <w:r w:rsidR="00DE1919" w:rsidRPr="00A31155">
        <w:rPr>
          <w:rFonts w:ascii="Times New Roman" w:eastAsia="Times New Roman" w:hAnsi="Times New Roman" w:cs="Times New Roman"/>
          <w:sz w:val="28"/>
          <w:szCs w:val="28"/>
          <w:lang w:eastAsia="x-none"/>
        </w:rPr>
        <w:t xml:space="preserve">«производство </w:t>
      </w:r>
      <w:r w:rsidR="00550286" w:rsidRPr="00A31155">
        <w:rPr>
          <w:rFonts w:ascii="Times New Roman" w:eastAsia="Times New Roman" w:hAnsi="Times New Roman" w:cs="Times New Roman"/>
          <w:sz w:val="28"/>
          <w:szCs w:val="28"/>
          <w:lang w:eastAsia="x-none"/>
        </w:rPr>
        <w:t>химических веществ и химических продуктов</w:t>
      </w:r>
      <w:r w:rsidR="00DE1919" w:rsidRPr="00A31155">
        <w:rPr>
          <w:rFonts w:ascii="Times New Roman" w:eastAsia="Times New Roman" w:hAnsi="Times New Roman" w:cs="Times New Roman"/>
          <w:sz w:val="28"/>
          <w:szCs w:val="28"/>
          <w:lang w:eastAsia="x-none"/>
        </w:rPr>
        <w:t xml:space="preserve">» – на </w:t>
      </w:r>
      <w:r w:rsidR="00550286" w:rsidRPr="00A31155">
        <w:rPr>
          <w:rFonts w:ascii="Times New Roman" w:eastAsia="Times New Roman" w:hAnsi="Times New Roman" w:cs="Times New Roman"/>
          <w:sz w:val="28"/>
          <w:szCs w:val="28"/>
          <w:lang w:eastAsia="x-none"/>
        </w:rPr>
        <w:t>1,0</w:t>
      </w:r>
      <w:r w:rsidR="00E57288" w:rsidRPr="00A31155">
        <w:rPr>
          <w:rFonts w:ascii="Times New Roman" w:eastAsia="Times New Roman" w:hAnsi="Times New Roman" w:cs="Times New Roman"/>
          <w:sz w:val="28"/>
          <w:szCs w:val="28"/>
          <w:lang w:eastAsia="x-none"/>
        </w:rPr>
        <w:t xml:space="preserve"> </w:t>
      </w:r>
      <w:r w:rsidR="00DE1919" w:rsidRPr="00A31155">
        <w:rPr>
          <w:rFonts w:ascii="Times New Roman" w:eastAsia="Times New Roman" w:hAnsi="Times New Roman" w:cs="Times New Roman"/>
          <w:sz w:val="28"/>
          <w:szCs w:val="28"/>
          <w:lang w:eastAsia="x-none"/>
        </w:rPr>
        <w:t>%, «</w:t>
      </w:r>
      <w:r w:rsidR="00550286" w:rsidRPr="00A31155">
        <w:rPr>
          <w:rFonts w:ascii="Times New Roman" w:eastAsia="Times New Roman" w:hAnsi="Times New Roman" w:cs="Times New Roman"/>
          <w:sz w:val="28"/>
          <w:szCs w:val="28"/>
          <w:lang w:eastAsia="x-none"/>
        </w:rPr>
        <w:t>обработка древесины и производство изделий из дерева и пробки, кроме мебели, производство изделий из сол</w:t>
      </w:r>
      <w:r w:rsidR="00B121DD" w:rsidRPr="00A31155">
        <w:rPr>
          <w:rFonts w:ascii="Times New Roman" w:eastAsia="Times New Roman" w:hAnsi="Times New Roman" w:cs="Times New Roman"/>
          <w:sz w:val="28"/>
          <w:szCs w:val="28"/>
          <w:lang w:eastAsia="x-none"/>
        </w:rPr>
        <w:t>о</w:t>
      </w:r>
      <w:r w:rsidR="00550286" w:rsidRPr="00A31155">
        <w:rPr>
          <w:rFonts w:ascii="Times New Roman" w:eastAsia="Times New Roman" w:hAnsi="Times New Roman" w:cs="Times New Roman"/>
          <w:sz w:val="28"/>
          <w:szCs w:val="28"/>
          <w:lang w:eastAsia="x-none"/>
        </w:rPr>
        <w:t xml:space="preserve">мки и материалов для плетения» – </w:t>
      </w:r>
      <w:r w:rsidR="00DE1919" w:rsidRPr="00A31155">
        <w:rPr>
          <w:rFonts w:ascii="Times New Roman" w:eastAsia="Times New Roman" w:hAnsi="Times New Roman" w:cs="Times New Roman"/>
          <w:sz w:val="28"/>
          <w:szCs w:val="28"/>
          <w:lang w:eastAsia="x-none"/>
        </w:rPr>
        <w:t>на</w:t>
      </w:r>
      <w:r w:rsidR="00550286" w:rsidRPr="00A31155">
        <w:rPr>
          <w:rFonts w:ascii="Times New Roman" w:eastAsia="Times New Roman" w:hAnsi="Times New Roman" w:cs="Times New Roman"/>
          <w:sz w:val="28"/>
          <w:szCs w:val="28"/>
          <w:lang w:eastAsia="x-none"/>
        </w:rPr>
        <w:t xml:space="preserve"> 1,4</w:t>
      </w:r>
      <w:r w:rsidR="00DE1919" w:rsidRPr="00A31155">
        <w:rPr>
          <w:rFonts w:ascii="Times New Roman" w:eastAsia="Times New Roman" w:hAnsi="Times New Roman" w:cs="Times New Roman"/>
          <w:sz w:val="28"/>
          <w:szCs w:val="28"/>
          <w:lang w:eastAsia="x-none"/>
        </w:rPr>
        <w:t xml:space="preserve"> %, </w:t>
      </w:r>
      <w:r w:rsidR="00550286" w:rsidRPr="00A31155">
        <w:rPr>
          <w:rFonts w:ascii="Times New Roman" w:eastAsia="Times New Roman" w:hAnsi="Times New Roman" w:cs="Times New Roman"/>
          <w:sz w:val="28"/>
          <w:szCs w:val="28"/>
          <w:lang w:eastAsia="x-none"/>
        </w:rPr>
        <w:t>«</w:t>
      </w:r>
      <w:r w:rsidR="00B121DD" w:rsidRPr="00A31155">
        <w:rPr>
          <w:rFonts w:ascii="Times New Roman" w:eastAsia="Times New Roman" w:hAnsi="Times New Roman" w:cs="Times New Roman"/>
          <w:sz w:val="28"/>
          <w:szCs w:val="28"/>
          <w:lang w:eastAsia="x-none"/>
        </w:rPr>
        <w:t xml:space="preserve">производство пищевых продуктов» - </w:t>
      </w:r>
      <w:r w:rsidR="00305044">
        <w:rPr>
          <w:rFonts w:ascii="Times New Roman" w:eastAsia="Times New Roman" w:hAnsi="Times New Roman" w:cs="Times New Roman"/>
          <w:sz w:val="28"/>
          <w:szCs w:val="28"/>
          <w:lang w:eastAsia="x-none"/>
        </w:rPr>
        <w:t xml:space="preserve">на </w:t>
      </w:r>
      <w:r w:rsidR="00B121DD" w:rsidRPr="00A31155">
        <w:rPr>
          <w:rFonts w:ascii="Times New Roman" w:eastAsia="Times New Roman" w:hAnsi="Times New Roman" w:cs="Times New Roman"/>
          <w:sz w:val="28"/>
          <w:szCs w:val="28"/>
          <w:lang w:eastAsia="x-none"/>
        </w:rPr>
        <w:t xml:space="preserve">4,6 %, «производство электрического оборудования» - </w:t>
      </w:r>
      <w:r w:rsidR="00305044">
        <w:rPr>
          <w:rFonts w:ascii="Times New Roman" w:eastAsia="Times New Roman" w:hAnsi="Times New Roman" w:cs="Times New Roman"/>
          <w:sz w:val="28"/>
          <w:szCs w:val="28"/>
          <w:lang w:eastAsia="x-none"/>
        </w:rPr>
        <w:t xml:space="preserve">на </w:t>
      </w:r>
      <w:r w:rsidR="00B121DD" w:rsidRPr="00A31155">
        <w:rPr>
          <w:rFonts w:ascii="Times New Roman" w:eastAsia="Times New Roman" w:hAnsi="Times New Roman" w:cs="Times New Roman"/>
          <w:sz w:val="28"/>
          <w:szCs w:val="28"/>
          <w:lang w:eastAsia="x-none"/>
        </w:rPr>
        <w:t xml:space="preserve">8,8 %, «производство кожи и изделий из кожи» - </w:t>
      </w:r>
      <w:r w:rsidR="00305044">
        <w:rPr>
          <w:rFonts w:ascii="Times New Roman" w:eastAsia="Times New Roman" w:hAnsi="Times New Roman" w:cs="Times New Roman"/>
          <w:sz w:val="28"/>
          <w:szCs w:val="28"/>
          <w:lang w:eastAsia="x-none"/>
        </w:rPr>
        <w:t xml:space="preserve">на                    </w:t>
      </w:r>
      <w:r w:rsidR="00B121DD" w:rsidRPr="00A31155">
        <w:rPr>
          <w:rFonts w:ascii="Times New Roman" w:eastAsia="Times New Roman" w:hAnsi="Times New Roman" w:cs="Times New Roman"/>
          <w:sz w:val="28"/>
          <w:szCs w:val="28"/>
          <w:lang w:eastAsia="x-none"/>
        </w:rPr>
        <w:t xml:space="preserve">11,6 %, «деятельность полиграфическая и копирование носителей информации» - </w:t>
      </w:r>
      <w:r w:rsidR="00305044">
        <w:rPr>
          <w:rFonts w:ascii="Times New Roman" w:eastAsia="Times New Roman" w:hAnsi="Times New Roman" w:cs="Times New Roman"/>
          <w:sz w:val="28"/>
          <w:szCs w:val="28"/>
          <w:lang w:eastAsia="x-none"/>
        </w:rPr>
        <w:t xml:space="preserve">на </w:t>
      </w:r>
      <w:r w:rsidR="00B121DD" w:rsidRPr="00A31155">
        <w:rPr>
          <w:rFonts w:ascii="Times New Roman" w:eastAsia="Times New Roman" w:hAnsi="Times New Roman" w:cs="Times New Roman"/>
          <w:sz w:val="28"/>
          <w:szCs w:val="28"/>
          <w:lang w:eastAsia="x-none"/>
        </w:rPr>
        <w:t>17,9 %.</w:t>
      </w:r>
    </w:p>
    <w:p w:rsidR="004115B6" w:rsidRPr="004115B6" w:rsidRDefault="004115B6" w:rsidP="004115B6">
      <w:pPr>
        <w:spacing w:after="0" w:line="240" w:lineRule="auto"/>
        <w:ind w:firstLine="709"/>
        <w:jc w:val="both"/>
        <w:rPr>
          <w:rFonts w:ascii="Times New Roman" w:eastAsia="Times New Roman" w:hAnsi="Times New Roman" w:cs="Times New Roman"/>
          <w:sz w:val="28"/>
          <w:szCs w:val="28"/>
          <w:lang w:eastAsia="x-none"/>
        </w:rPr>
      </w:pPr>
      <w:r w:rsidRPr="004115B6">
        <w:rPr>
          <w:rFonts w:ascii="Times New Roman" w:eastAsia="Times New Roman" w:hAnsi="Times New Roman" w:cs="Times New Roman"/>
          <w:b/>
          <w:sz w:val="28"/>
          <w:szCs w:val="28"/>
          <w:lang w:eastAsia="ru-RU"/>
        </w:rPr>
        <w:t>Химическая отрасль</w:t>
      </w:r>
      <w:r w:rsidRPr="004115B6">
        <w:rPr>
          <w:rFonts w:ascii="Times New Roman" w:eastAsia="Times New Roman" w:hAnsi="Times New Roman" w:cs="Times New Roman"/>
          <w:sz w:val="28"/>
          <w:szCs w:val="28"/>
          <w:lang w:eastAsia="ru-RU"/>
        </w:rPr>
        <w:t xml:space="preserve"> остается базовой для города, на ее долю приходится 30,</w:t>
      </w:r>
      <w:r w:rsidRPr="00A31155">
        <w:rPr>
          <w:rFonts w:ascii="Times New Roman" w:eastAsia="Times New Roman" w:hAnsi="Times New Roman" w:cs="Times New Roman"/>
          <w:sz w:val="28"/>
          <w:szCs w:val="28"/>
          <w:lang w:eastAsia="ru-RU"/>
        </w:rPr>
        <w:t>3</w:t>
      </w:r>
      <w:r w:rsidRPr="004115B6">
        <w:rPr>
          <w:rFonts w:ascii="Times New Roman" w:eastAsia="Times New Roman" w:hAnsi="Times New Roman" w:cs="Times New Roman"/>
          <w:sz w:val="28"/>
          <w:szCs w:val="28"/>
          <w:lang w:eastAsia="ru-RU"/>
        </w:rPr>
        <w:t xml:space="preserve"> % всего промышленного производства. В 2019 год</w:t>
      </w:r>
      <w:r w:rsidRPr="00A31155">
        <w:rPr>
          <w:rFonts w:ascii="Times New Roman" w:eastAsia="Times New Roman" w:hAnsi="Times New Roman" w:cs="Times New Roman"/>
          <w:sz w:val="28"/>
          <w:szCs w:val="28"/>
          <w:lang w:eastAsia="ru-RU"/>
        </w:rPr>
        <w:t>у</w:t>
      </w:r>
      <w:r w:rsidRPr="004115B6">
        <w:rPr>
          <w:rFonts w:ascii="Times New Roman" w:eastAsia="Times New Roman" w:hAnsi="Times New Roman" w:cs="Times New Roman"/>
          <w:sz w:val="28"/>
          <w:szCs w:val="28"/>
          <w:lang w:eastAsia="ru-RU"/>
        </w:rPr>
        <w:t xml:space="preserve"> отмечено незначительное снижение </w:t>
      </w:r>
      <w:r w:rsidRPr="004115B6">
        <w:rPr>
          <w:rFonts w:ascii="Times New Roman" w:eastAsia="Times New Roman" w:hAnsi="Times New Roman" w:cs="Times New Roman"/>
          <w:sz w:val="28"/>
          <w:szCs w:val="28"/>
          <w:lang w:eastAsia="x-none"/>
        </w:rPr>
        <w:t xml:space="preserve">объемов промышленного производства данной отрасли (индекс промышленного производства составил </w:t>
      </w:r>
      <w:r w:rsidRPr="00A31155">
        <w:rPr>
          <w:rFonts w:ascii="Times New Roman" w:eastAsia="Times New Roman" w:hAnsi="Times New Roman" w:cs="Times New Roman"/>
          <w:sz w:val="28"/>
          <w:szCs w:val="28"/>
          <w:lang w:eastAsia="x-none"/>
        </w:rPr>
        <w:t>99,0</w:t>
      </w:r>
      <w:r w:rsidRPr="004115B6">
        <w:rPr>
          <w:rFonts w:ascii="Times New Roman" w:eastAsia="Times New Roman" w:hAnsi="Times New Roman" w:cs="Times New Roman"/>
          <w:sz w:val="28"/>
          <w:szCs w:val="28"/>
          <w:lang w:eastAsia="x-none"/>
        </w:rPr>
        <w:t xml:space="preserve"> % к 2018 год</w:t>
      </w:r>
      <w:r w:rsidRPr="00A31155">
        <w:rPr>
          <w:rFonts w:ascii="Times New Roman" w:eastAsia="Times New Roman" w:hAnsi="Times New Roman" w:cs="Times New Roman"/>
          <w:sz w:val="28"/>
          <w:szCs w:val="28"/>
          <w:lang w:eastAsia="x-none"/>
        </w:rPr>
        <w:t>у</w:t>
      </w:r>
      <w:r w:rsidRPr="004115B6">
        <w:rPr>
          <w:rFonts w:ascii="Times New Roman" w:eastAsia="Times New Roman" w:hAnsi="Times New Roman" w:cs="Times New Roman"/>
          <w:sz w:val="28"/>
          <w:szCs w:val="28"/>
          <w:lang w:eastAsia="x-none"/>
        </w:rPr>
        <w:t>).</w:t>
      </w:r>
    </w:p>
    <w:p w:rsidR="004115B6" w:rsidRPr="004115B6" w:rsidRDefault="004115B6" w:rsidP="004115B6">
      <w:pPr>
        <w:spacing w:after="0" w:line="240" w:lineRule="auto"/>
        <w:ind w:firstLine="709"/>
        <w:jc w:val="both"/>
        <w:rPr>
          <w:rFonts w:ascii="Times New Roman" w:eastAsia="Times New Roman" w:hAnsi="Times New Roman" w:cs="Times New Roman"/>
          <w:sz w:val="28"/>
          <w:szCs w:val="28"/>
          <w:lang w:eastAsia="ru-RU"/>
        </w:rPr>
      </w:pPr>
      <w:r w:rsidRPr="004115B6">
        <w:rPr>
          <w:rFonts w:ascii="Times New Roman" w:eastAsia="Times New Roman" w:hAnsi="Times New Roman" w:cs="Times New Roman"/>
          <w:sz w:val="28"/>
          <w:szCs w:val="28"/>
          <w:lang w:eastAsia="x-none"/>
        </w:rPr>
        <w:t>Несмотря на снижение объемов по ряду видов продукции (</w:t>
      </w:r>
      <w:r w:rsidRPr="004115B6">
        <w:rPr>
          <w:rFonts w:ascii="Times New Roman" w:eastAsia="Times New Roman" w:hAnsi="Times New Roman" w:cs="Times New Roman"/>
          <w:sz w:val="28"/>
          <w:szCs w:val="28"/>
          <w:lang w:eastAsia="ru-RU"/>
        </w:rPr>
        <w:t xml:space="preserve">диоксид углерода и прочие неорганические кислородные соединения неметаллов - на </w:t>
      </w:r>
      <w:r w:rsidR="00EE5F82" w:rsidRPr="00A31155">
        <w:rPr>
          <w:rFonts w:ascii="Times New Roman" w:eastAsia="Times New Roman" w:hAnsi="Times New Roman" w:cs="Times New Roman"/>
          <w:sz w:val="28"/>
          <w:szCs w:val="28"/>
          <w:lang w:eastAsia="ru-RU"/>
        </w:rPr>
        <w:t>7,5</w:t>
      </w:r>
      <w:r w:rsidRPr="004115B6">
        <w:rPr>
          <w:rFonts w:ascii="Times New Roman" w:eastAsia="Times New Roman" w:hAnsi="Times New Roman" w:cs="Times New Roman"/>
          <w:sz w:val="28"/>
          <w:szCs w:val="28"/>
          <w:lang w:eastAsia="ru-RU"/>
        </w:rPr>
        <w:t xml:space="preserve"> %, олеум, кислота серная - на </w:t>
      </w:r>
      <w:r w:rsidR="00EE5F82" w:rsidRPr="00A31155">
        <w:rPr>
          <w:rFonts w:ascii="Times New Roman" w:eastAsia="Times New Roman" w:hAnsi="Times New Roman" w:cs="Times New Roman"/>
          <w:sz w:val="28"/>
          <w:szCs w:val="28"/>
          <w:lang w:eastAsia="ru-RU"/>
        </w:rPr>
        <w:t>3,0</w:t>
      </w:r>
      <w:r w:rsidRPr="004115B6">
        <w:rPr>
          <w:rFonts w:ascii="Times New Roman" w:eastAsia="Times New Roman" w:hAnsi="Times New Roman" w:cs="Times New Roman"/>
          <w:sz w:val="28"/>
          <w:szCs w:val="28"/>
          <w:lang w:eastAsia="ru-RU"/>
        </w:rPr>
        <w:t xml:space="preserve"> %), возросло </w:t>
      </w:r>
      <w:r w:rsidR="00EE5F82" w:rsidRPr="00A31155">
        <w:rPr>
          <w:rFonts w:ascii="Times New Roman" w:eastAsia="Times New Roman" w:hAnsi="Times New Roman" w:cs="Times New Roman"/>
          <w:sz w:val="28"/>
          <w:szCs w:val="28"/>
          <w:lang w:eastAsia="ru-RU"/>
        </w:rPr>
        <w:t xml:space="preserve">производство </w:t>
      </w:r>
      <w:r w:rsidRPr="004115B6">
        <w:rPr>
          <w:rFonts w:ascii="Times New Roman" w:eastAsia="Times New Roman" w:hAnsi="Times New Roman" w:cs="Times New Roman"/>
          <w:sz w:val="28"/>
          <w:szCs w:val="28"/>
          <w:lang w:eastAsia="ru-RU"/>
        </w:rPr>
        <w:t>удобрений минера</w:t>
      </w:r>
      <w:r w:rsidR="00EE5F82" w:rsidRPr="00A31155">
        <w:rPr>
          <w:rFonts w:ascii="Times New Roman" w:eastAsia="Times New Roman" w:hAnsi="Times New Roman" w:cs="Times New Roman"/>
          <w:sz w:val="28"/>
          <w:szCs w:val="28"/>
          <w:lang w:eastAsia="ru-RU"/>
        </w:rPr>
        <w:t xml:space="preserve">льных или химических (на 8,7 %), </w:t>
      </w:r>
      <w:r w:rsidR="00EE5F82" w:rsidRPr="004115B6">
        <w:rPr>
          <w:rFonts w:ascii="Times New Roman" w:eastAsia="Times New Roman" w:hAnsi="Times New Roman" w:cs="Times New Roman"/>
          <w:sz w:val="28"/>
          <w:szCs w:val="28"/>
          <w:lang w:eastAsia="ru-RU"/>
        </w:rPr>
        <w:t xml:space="preserve">аммиака (на </w:t>
      </w:r>
      <w:r w:rsidR="00EE5F82" w:rsidRPr="00A31155">
        <w:rPr>
          <w:rFonts w:ascii="Times New Roman" w:eastAsia="Times New Roman" w:hAnsi="Times New Roman" w:cs="Times New Roman"/>
          <w:sz w:val="28"/>
          <w:szCs w:val="28"/>
          <w:lang w:eastAsia="ru-RU"/>
        </w:rPr>
        <w:t>6,2 %), азота (на 2,5 %) и производство</w:t>
      </w:r>
      <w:r w:rsidR="00EE5F82" w:rsidRPr="004115B6">
        <w:rPr>
          <w:rFonts w:ascii="Times New Roman" w:eastAsia="Times New Roman" w:hAnsi="Times New Roman" w:cs="Times New Roman"/>
          <w:sz w:val="28"/>
          <w:szCs w:val="28"/>
          <w:lang w:eastAsia="ru-RU"/>
        </w:rPr>
        <w:t xml:space="preserve"> кислорода (на </w:t>
      </w:r>
      <w:r w:rsidR="00EE5F82" w:rsidRPr="00A31155">
        <w:rPr>
          <w:rFonts w:ascii="Times New Roman" w:eastAsia="Times New Roman" w:hAnsi="Times New Roman" w:cs="Times New Roman"/>
          <w:sz w:val="28"/>
          <w:szCs w:val="28"/>
          <w:lang w:eastAsia="ru-RU"/>
        </w:rPr>
        <w:t>0,3</w:t>
      </w:r>
      <w:r w:rsidR="00EE5F82" w:rsidRPr="004115B6">
        <w:rPr>
          <w:rFonts w:ascii="Times New Roman" w:eastAsia="Times New Roman" w:hAnsi="Times New Roman" w:cs="Times New Roman"/>
          <w:sz w:val="28"/>
          <w:szCs w:val="28"/>
          <w:lang w:eastAsia="ru-RU"/>
        </w:rPr>
        <w:t xml:space="preserve"> %),</w:t>
      </w:r>
    </w:p>
    <w:p w:rsidR="004115B6" w:rsidRPr="00A31155" w:rsidRDefault="003A351D" w:rsidP="004A4C09">
      <w:pPr>
        <w:spacing w:after="0" w:line="240" w:lineRule="auto"/>
        <w:ind w:firstLine="709"/>
        <w:jc w:val="both"/>
        <w:rPr>
          <w:rFonts w:ascii="Times New Roman" w:eastAsia="Calibri" w:hAnsi="Times New Roman" w:cs="Times New Roman"/>
          <w:sz w:val="28"/>
          <w:szCs w:val="28"/>
        </w:rPr>
      </w:pPr>
      <w:r w:rsidRPr="003A351D">
        <w:rPr>
          <w:rFonts w:ascii="Times New Roman" w:eastAsia="Calibri" w:hAnsi="Times New Roman" w:cs="Times New Roman"/>
          <w:sz w:val="28"/>
          <w:szCs w:val="28"/>
        </w:rPr>
        <w:t>На</w:t>
      </w:r>
      <w:r>
        <w:rPr>
          <w:rFonts w:ascii="Times New Roman" w:eastAsia="Calibri" w:hAnsi="Times New Roman" w:cs="Times New Roman"/>
          <w:b/>
          <w:sz w:val="28"/>
          <w:szCs w:val="28"/>
        </w:rPr>
        <w:t xml:space="preserve"> </w:t>
      </w:r>
      <w:r w:rsidR="004115B6" w:rsidRPr="002A0528">
        <w:rPr>
          <w:rFonts w:ascii="Times New Roman" w:eastAsia="Calibri" w:hAnsi="Times New Roman" w:cs="Times New Roman"/>
          <w:b/>
          <w:sz w:val="28"/>
          <w:szCs w:val="28"/>
        </w:rPr>
        <w:t>КАО «Азот»</w:t>
      </w:r>
      <w:r w:rsidR="004115B6" w:rsidRPr="004115B6">
        <w:rPr>
          <w:rFonts w:ascii="Times New Roman" w:eastAsia="Calibri" w:hAnsi="Times New Roman" w:cs="Times New Roman"/>
          <w:sz w:val="28"/>
          <w:szCs w:val="28"/>
        </w:rPr>
        <w:t xml:space="preserve"> </w:t>
      </w:r>
      <w:r w:rsidR="004A4C09" w:rsidRPr="00A31155">
        <w:rPr>
          <w:rFonts w:ascii="Times New Roman" w:eastAsia="Calibri" w:hAnsi="Times New Roman" w:cs="Times New Roman"/>
          <w:sz w:val="28"/>
          <w:szCs w:val="28"/>
        </w:rPr>
        <w:t>за 2019 год уменьшилась выручка от реализации товарной продукции на 6,1 % до 40 057,5 млн. рублей.</w:t>
      </w:r>
    </w:p>
    <w:p w:rsidR="004A4C09" w:rsidRPr="00A31155" w:rsidRDefault="004A4C09" w:rsidP="004A4C09">
      <w:pPr>
        <w:spacing w:after="0" w:line="240" w:lineRule="auto"/>
        <w:ind w:firstLine="709"/>
        <w:jc w:val="both"/>
        <w:rPr>
          <w:rFonts w:ascii="Times New Roman" w:eastAsia="Calibri" w:hAnsi="Times New Roman" w:cs="Times New Roman"/>
          <w:sz w:val="28"/>
          <w:szCs w:val="28"/>
        </w:rPr>
      </w:pPr>
      <w:r w:rsidRPr="00A31155">
        <w:rPr>
          <w:rFonts w:ascii="Times New Roman" w:eastAsia="Calibri" w:hAnsi="Times New Roman" w:cs="Times New Roman"/>
          <w:sz w:val="28"/>
          <w:szCs w:val="28"/>
        </w:rPr>
        <w:t>Среди основной продукции предприятия:</w:t>
      </w:r>
    </w:p>
    <w:p w:rsidR="004A4C09" w:rsidRPr="00A31155" w:rsidRDefault="004A4C09" w:rsidP="002A0528">
      <w:pPr>
        <w:spacing w:after="0" w:line="240" w:lineRule="auto"/>
        <w:ind w:firstLine="426"/>
        <w:jc w:val="both"/>
        <w:rPr>
          <w:rFonts w:ascii="Times New Roman" w:eastAsia="Calibri" w:hAnsi="Times New Roman" w:cs="Times New Roman"/>
          <w:sz w:val="28"/>
          <w:szCs w:val="28"/>
        </w:rPr>
      </w:pPr>
      <w:r w:rsidRPr="00A31155">
        <w:rPr>
          <w:rFonts w:ascii="Times New Roman" w:eastAsia="Calibri" w:hAnsi="Times New Roman" w:cs="Times New Roman"/>
          <w:sz w:val="28"/>
          <w:szCs w:val="28"/>
        </w:rPr>
        <w:t>- производство азотной кислоты выросло на 2,5 % до 930,3 тыс. тонн;</w:t>
      </w:r>
    </w:p>
    <w:p w:rsidR="004A4C09" w:rsidRPr="00A31155" w:rsidRDefault="004A4C09" w:rsidP="002A0528">
      <w:pPr>
        <w:spacing w:after="0" w:line="240" w:lineRule="auto"/>
        <w:ind w:firstLine="426"/>
        <w:jc w:val="both"/>
        <w:rPr>
          <w:rFonts w:ascii="Times New Roman" w:eastAsia="Calibri" w:hAnsi="Times New Roman" w:cs="Times New Roman"/>
          <w:sz w:val="28"/>
          <w:szCs w:val="28"/>
        </w:rPr>
      </w:pPr>
      <w:r w:rsidRPr="00A31155">
        <w:rPr>
          <w:rFonts w:ascii="Times New Roman" w:eastAsia="Calibri" w:hAnsi="Times New Roman" w:cs="Times New Roman"/>
          <w:sz w:val="28"/>
          <w:szCs w:val="28"/>
        </w:rPr>
        <w:t>- производство аммиачной селитры выросло на 2,3 % до 1 126,9 тыс. тонн;</w:t>
      </w:r>
    </w:p>
    <w:p w:rsidR="004A4C09" w:rsidRPr="00A31155" w:rsidRDefault="004A4C09" w:rsidP="002A0528">
      <w:pPr>
        <w:spacing w:after="0" w:line="240" w:lineRule="auto"/>
        <w:ind w:firstLine="426"/>
        <w:jc w:val="both"/>
        <w:rPr>
          <w:rFonts w:ascii="Times New Roman" w:eastAsia="Calibri" w:hAnsi="Times New Roman" w:cs="Times New Roman"/>
          <w:sz w:val="28"/>
          <w:szCs w:val="28"/>
        </w:rPr>
      </w:pPr>
      <w:r w:rsidRPr="00A31155">
        <w:rPr>
          <w:rFonts w:ascii="Times New Roman" w:eastAsia="Calibri" w:hAnsi="Times New Roman" w:cs="Times New Roman"/>
          <w:sz w:val="28"/>
          <w:szCs w:val="28"/>
        </w:rPr>
        <w:t>- производство карбамида выросло на 13,0 % до 603,3 тыс. тонн;</w:t>
      </w:r>
    </w:p>
    <w:p w:rsidR="004A4C09" w:rsidRPr="00A31155" w:rsidRDefault="004A4C09" w:rsidP="002A0528">
      <w:pPr>
        <w:tabs>
          <w:tab w:val="left" w:pos="709"/>
        </w:tabs>
        <w:spacing w:after="0" w:line="240" w:lineRule="auto"/>
        <w:ind w:left="567" w:hanging="141"/>
        <w:jc w:val="both"/>
        <w:rPr>
          <w:rFonts w:ascii="Times New Roman" w:eastAsia="Calibri" w:hAnsi="Times New Roman" w:cs="Times New Roman"/>
          <w:sz w:val="28"/>
          <w:szCs w:val="28"/>
        </w:rPr>
      </w:pPr>
      <w:r w:rsidRPr="00A31155">
        <w:rPr>
          <w:rFonts w:ascii="Times New Roman" w:eastAsia="Calibri" w:hAnsi="Times New Roman" w:cs="Times New Roman"/>
          <w:sz w:val="28"/>
          <w:szCs w:val="28"/>
        </w:rPr>
        <w:t xml:space="preserve">- производство аммиака товарного снизилось на 3,6 % и составило </w:t>
      </w:r>
      <w:r w:rsidR="002A0528">
        <w:rPr>
          <w:rFonts w:ascii="Times New Roman" w:eastAsia="Calibri" w:hAnsi="Times New Roman" w:cs="Times New Roman"/>
          <w:sz w:val="28"/>
          <w:szCs w:val="28"/>
        </w:rPr>
        <w:t xml:space="preserve">                    </w:t>
      </w:r>
      <w:r w:rsidRPr="00A31155">
        <w:rPr>
          <w:rFonts w:ascii="Times New Roman" w:eastAsia="Calibri" w:hAnsi="Times New Roman" w:cs="Times New Roman"/>
          <w:sz w:val="28"/>
          <w:szCs w:val="28"/>
        </w:rPr>
        <w:t>133,1 тыс. тонн;</w:t>
      </w:r>
    </w:p>
    <w:p w:rsidR="004A4C09" w:rsidRPr="00A31155" w:rsidRDefault="004A4C09" w:rsidP="002A0528">
      <w:pPr>
        <w:spacing w:after="0" w:line="240" w:lineRule="auto"/>
        <w:ind w:firstLine="426"/>
        <w:jc w:val="both"/>
        <w:rPr>
          <w:rFonts w:ascii="Times New Roman" w:eastAsia="Calibri" w:hAnsi="Times New Roman" w:cs="Times New Roman"/>
          <w:sz w:val="28"/>
          <w:szCs w:val="28"/>
        </w:rPr>
      </w:pPr>
      <w:r w:rsidRPr="00A31155">
        <w:rPr>
          <w:rFonts w:ascii="Times New Roman" w:eastAsia="Calibri" w:hAnsi="Times New Roman" w:cs="Times New Roman"/>
          <w:sz w:val="28"/>
          <w:szCs w:val="28"/>
        </w:rPr>
        <w:t>-</w:t>
      </w:r>
      <w:r w:rsidR="003A351D">
        <w:rPr>
          <w:rFonts w:ascii="Times New Roman" w:eastAsia="Calibri" w:hAnsi="Times New Roman" w:cs="Times New Roman"/>
          <w:sz w:val="28"/>
          <w:szCs w:val="28"/>
        </w:rPr>
        <w:t xml:space="preserve"> производство </w:t>
      </w:r>
      <w:proofErr w:type="spellStart"/>
      <w:r w:rsidRPr="00A31155">
        <w:rPr>
          <w:rFonts w:ascii="Times New Roman" w:eastAsia="Calibri" w:hAnsi="Times New Roman" w:cs="Times New Roman"/>
          <w:sz w:val="28"/>
          <w:szCs w:val="28"/>
        </w:rPr>
        <w:t>капролактам</w:t>
      </w:r>
      <w:r w:rsidR="003A351D">
        <w:rPr>
          <w:rFonts w:ascii="Times New Roman" w:eastAsia="Calibri" w:hAnsi="Times New Roman" w:cs="Times New Roman"/>
          <w:sz w:val="28"/>
          <w:szCs w:val="28"/>
        </w:rPr>
        <w:t>а</w:t>
      </w:r>
      <w:proofErr w:type="spellEnd"/>
      <w:r w:rsidRPr="00A31155">
        <w:rPr>
          <w:rFonts w:ascii="Times New Roman" w:eastAsia="Calibri" w:hAnsi="Times New Roman" w:cs="Times New Roman"/>
          <w:sz w:val="28"/>
          <w:szCs w:val="28"/>
        </w:rPr>
        <w:t xml:space="preserve"> кристаллическ</w:t>
      </w:r>
      <w:r w:rsidR="003A351D">
        <w:rPr>
          <w:rFonts w:ascii="Times New Roman" w:eastAsia="Calibri" w:hAnsi="Times New Roman" w:cs="Times New Roman"/>
          <w:sz w:val="28"/>
          <w:szCs w:val="28"/>
        </w:rPr>
        <w:t>ого</w:t>
      </w:r>
      <w:r w:rsidRPr="00A31155">
        <w:rPr>
          <w:rFonts w:ascii="Times New Roman" w:eastAsia="Calibri" w:hAnsi="Times New Roman" w:cs="Times New Roman"/>
          <w:sz w:val="28"/>
          <w:szCs w:val="28"/>
        </w:rPr>
        <w:t xml:space="preserve"> снизил</w:t>
      </w:r>
      <w:r w:rsidR="003A351D">
        <w:rPr>
          <w:rFonts w:ascii="Times New Roman" w:eastAsia="Calibri" w:hAnsi="Times New Roman" w:cs="Times New Roman"/>
          <w:sz w:val="28"/>
          <w:szCs w:val="28"/>
        </w:rPr>
        <w:t>ось</w:t>
      </w:r>
      <w:r w:rsidRPr="00A31155">
        <w:rPr>
          <w:rFonts w:ascii="Times New Roman" w:eastAsia="Calibri" w:hAnsi="Times New Roman" w:cs="Times New Roman"/>
          <w:sz w:val="28"/>
          <w:szCs w:val="28"/>
        </w:rPr>
        <w:t xml:space="preserve"> на 0,1 % до 122,2 тыс. тонн.</w:t>
      </w:r>
    </w:p>
    <w:p w:rsidR="004A4C09" w:rsidRPr="00A31155" w:rsidRDefault="004A4C09" w:rsidP="004A4C09">
      <w:pPr>
        <w:spacing w:after="0" w:line="240" w:lineRule="auto"/>
        <w:ind w:firstLine="709"/>
        <w:jc w:val="both"/>
        <w:rPr>
          <w:rFonts w:ascii="Times New Roman" w:eastAsia="Calibri" w:hAnsi="Times New Roman" w:cs="Times New Roman"/>
          <w:sz w:val="28"/>
          <w:szCs w:val="28"/>
        </w:rPr>
      </w:pPr>
      <w:r w:rsidRPr="00A31155">
        <w:rPr>
          <w:rFonts w:ascii="Times New Roman" w:eastAsia="Calibri" w:hAnsi="Times New Roman" w:cs="Times New Roman"/>
          <w:sz w:val="28"/>
          <w:szCs w:val="28"/>
        </w:rPr>
        <w:t>Объем инвестиций за 2019 год по реализуемым проектам увеличил</w:t>
      </w:r>
      <w:r w:rsidR="003A351D">
        <w:rPr>
          <w:rFonts w:ascii="Times New Roman" w:eastAsia="Calibri" w:hAnsi="Times New Roman" w:cs="Times New Roman"/>
          <w:sz w:val="28"/>
          <w:szCs w:val="28"/>
        </w:rPr>
        <w:t>ся</w:t>
      </w:r>
      <w:r w:rsidRPr="00A31155">
        <w:rPr>
          <w:rFonts w:ascii="Times New Roman" w:eastAsia="Calibri" w:hAnsi="Times New Roman" w:cs="Times New Roman"/>
          <w:sz w:val="28"/>
          <w:szCs w:val="28"/>
        </w:rPr>
        <w:t xml:space="preserve"> на 64,1 % к аналогичному периоду 2018 года и составил 4,7 млрд. рублей.</w:t>
      </w:r>
    </w:p>
    <w:p w:rsidR="006D211D" w:rsidRPr="004115B6" w:rsidRDefault="004A4C09" w:rsidP="006D211D">
      <w:pPr>
        <w:spacing w:after="0" w:line="240" w:lineRule="auto"/>
        <w:ind w:firstLine="709"/>
        <w:jc w:val="both"/>
        <w:rPr>
          <w:rFonts w:ascii="Times New Roman" w:eastAsia="Calibri" w:hAnsi="Times New Roman" w:cs="Times New Roman"/>
          <w:sz w:val="28"/>
          <w:szCs w:val="28"/>
        </w:rPr>
      </w:pPr>
      <w:r w:rsidRPr="00A31155">
        <w:rPr>
          <w:rFonts w:ascii="Times New Roman" w:eastAsia="Calibri" w:hAnsi="Times New Roman" w:cs="Times New Roman"/>
          <w:sz w:val="28"/>
          <w:szCs w:val="28"/>
        </w:rPr>
        <w:t xml:space="preserve">До конца 2020 года предприятие планирует реализовывать крупномасштабный проект стоимостью 6 млрд. рублей. Конечной целью этого проекта является увеличение производственных мощностей по выпуску </w:t>
      </w:r>
      <w:r w:rsidRPr="00A31155">
        <w:rPr>
          <w:rFonts w:ascii="Times New Roman" w:eastAsia="Calibri" w:hAnsi="Times New Roman" w:cs="Times New Roman"/>
          <w:sz w:val="28"/>
          <w:szCs w:val="28"/>
        </w:rPr>
        <w:lastRenderedPageBreak/>
        <w:t>аммиачной селитры на 20 %.</w:t>
      </w:r>
      <w:r w:rsidR="006D211D" w:rsidRPr="00A31155">
        <w:rPr>
          <w:rFonts w:ascii="Times New Roman" w:eastAsia="Calibri" w:hAnsi="Times New Roman" w:cs="Times New Roman"/>
          <w:sz w:val="28"/>
          <w:szCs w:val="28"/>
        </w:rPr>
        <w:t xml:space="preserve"> За 2019 год на реализацию проекта было направлено 2,8 млрд. рублей.</w:t>
      </w:r>
    </w:p>
    <w:p w:rsidR="004115B6" w:rsidRDefault="003A5734" w:rsidP="004115B6">
      <w:pPr>
        <w:widowControl w:val="0"/>
        <w:spacing w:after="0" w:line="240" w:lineRule="auto"/>
        <w:ind w:firstLine="709"/>
        <w:jc w:val="both"/>
        <w:rPr>
          <w:rFonts w:ascii="Times New Roman" w:eastAsia="Times New Roman" w:hAnsi="Times New Roman" w:cs="Times New Roman"/>
          <w:sz w:val="28"/>
          <w:szCs w:val="28"/>
          <w:lang w:eastAsia="ru-RU"/>
        </w:rPr>
      </w:pPr>
      <w:r w:rsidRPr="00A31155">
        <w:rPr>
          <w:rFonts w:ascii="Times New Roman" w:eastAsia="Times New Roman" w:hAnsi="Times New Roman" w:cs="Times New Roman"/>
          <w:b/>
          <w:sz w:val="28"/>
          <w:szCs w:val="28"/>
          <w:lang w:eastAsia="x-none"/>
        </w:rPr>
        <w:t>Индекс промышленного производства по п</w:t>
      </w:r>
      <w:r w:rsidR="004115B6" w:rsidRPr="004115B6">
        <w:rPr>
          <w:rFonts w:ascii="Times New Roman" w:eastAsia="Times New Roman" w:hAnsi="Times New Roman" w:cs="Times New Roman"/>
          <w:b/>
          <w:sz w:val="28"/>
          <w:szCs w:val="28"/>
          <w:lang w:eastAsia="x-none"/>
        </w:rPr>
        <w:t>роизводств</w:t>
      </w:r>
      <w:r w:rsidR="00143BC8">
        <w:rPr>
          <w:rFonts w:ascii="Times New Roman" w:eastAsia="Times New Roman" w:hAnsi="Times New Roman" w:cs="Times New Roman"/>
          <w:b/>
          <w:sz w:val="28"/>
          <w:szCs w:val="28"/>
          <w:lang w:eastAsia="x-none"/>
        </w:rPr>
        <w:t>у</w:t>
      </w:r>
      <w:r w:rsidR="004115B6" w:rsidRPr="004115B6">
        <w:rPr>
          <w:rFonts w:ascii="Times New Roman" w:eastAsia="Times New Roman" w:hAnsi="Times New Roman" w:cs="Times New Roman"/>
          <w:b/>
          <w:sz w:val="28"/>
          <w:szCs w:val="28"/>
          <w:lang w:eastAsia="x-none"/>
        </w:rPr>
        <w:t xml:space="preserve"> кокса, нефтепродуктов</w:t>
      </w:r>
      <w:r w:rsidR="004115B6" w:rsidRPr="004115B6">
        <w:rPr>
          <w:rFonts w:ascii="Times New Roman" w:eastAsia="Times New Roman" w:hAnsi="Times New Roman" w:cs="Times New Roman"/>
          <w:sz w:val="28"/>
          <w:szCs w:val="28"/>
          <w:lang w:eastAsia="x-none"/>
        </w:rPr>
        <w:t xml:space="preserve"> </w:t>
      </w:r>
      <w:r w:rsidR="00DA5AAB" w:rsidRPr="00A31155">
        <w:rPr>
          <w:rFonts w:ascii="Times New Roman" w:eastAsia="Times New Roman" w:hAnsi="Times New Roman" w:cs="Times New Roman"/>
          <w:sz w:val="28"/>
          <w:szCs w:val="28"/>
          <w:lang w:eastAsia="x-none"/>
        </w:rPr>
        <w:t xml:space="preserve">составил 104,7 % к 2018 году. </w:t>
      </w:r>
      <w:r w:rsidR="004115B6" w:rsidRPr="004115B6">
        <w:rPr>
          <w:rFonts w:ascii="Times New Roman" w:eastAsia="Times New Roman" w:hAnsi="Times New Roman" w:cs="Times New Roman"/>
          <w:sz w:val="28"/>
          <w:szCs w:val="28"/>
          <w:lang w:eastAsia="x-none"/>
        </w:rPr>
        <w:t>Основным производителем по данному подвиду экономической деятельности является ПАО «Кокс». Объем производства в 2019 год</w:t>
      </w:r>
      <w:r w:rsidR="001B4EF8" w:rsidRPr="00A31155">
        <w:rPr>
          <w:rFonts w:ascii="Times New Roman" w:eastAsia="Times New Roman" w:hAnsi="Times New Roman" w:cs="Times New Roman"/>
          <w:sz w:val="28"/>
          <w:szCs w:val="28"/>
          <w:lang w:eastAsia="x-none"/>
        </w:rPr>
        <w:t>у</w:t>
      </w:r>
      <w:r w:rsidR="004115B6" w:rsidRPr="004115B6">
        <w:rPr>
          <w:rFonts w:ascii="Times New Roman" w:eastAsia="Times New Roman" w:hAnsi="Times New Roman" w:cs="Times New Roman"/>
          <w:sz w:val="28"/>
          <w:szCs w:val="28"/>
          <w:lang w:eastAsia="x-none"/>
        </w:rPr>
        <w:t xml:space="preserve"> составил </w:t>
      </w:r>
      <w:r w:rsidR="001B4EF8" w:rsidRPr="00A31155">
        <w:rPr>
          <w:rFonts w:ascii="Times New Roman" w:eastAsia="Times New Roman" w:hAnsi="Times New Roman" w:cs="Times New Roman"/>
          <w:sz w:val="28"/>
          <w:szCs w:val="28"/>
          <w:lang w:eastAsia="x-none"/>
        </w:rPr>
        <w:t xml:space="preserve">41,2 </w:t>
      </w:r>
      <w:r w:rsidR="004115B6" w:rsidRPr="004115B6">
        <w:rPr>
          <w:rFonts w:ascii="Times New Roman" w:eastAsia="Times New Roman" w:hAnsi="Times New Roman" w:cs="Times New Roman"/>
          <w:sz w:val="28"/>
          <w:szCs w:val="28"/>
          <w:lang w:eastAsia="x-none"/>
        </w:rPr>
        <w:t xml:space="preserve">млрд. рублей, что </w:t>
      </w:r>
      <w:r w:rsidR="001B4EF8" w:rsidRPr="00A31155">
        <w:rPr>
          <w:rFonts w:ascii="Times New Roman" w:eastAsia="Times New Roman" w:hAnsi="Times New Roman" w:cs="Times New Roman"/>
          <w:sz w:val="28"/>
          <w:szCs w:val="28"/>
          <w:lang w:eastAsia="x-none"/>
        </w:rPr>
        <w:t>ниже</w:t>
      </w:r>
      <w:r w:rsidR="004115B6" w:rsidRPr="004115B6">
        <w:rPr>
          <w:rFonts w:ascii="Times New Roman" w:eastAsia="Times New Roman" w:hAnsi="Times New Roman" w:cs="Times New Roman"/>
          <w:sz w:val="28"/>
          <w:szCs w:val="28"/>
          <w:lang w:eastAsia="ru-RU"/>
        </w:rPr>
        <w:t xml:space="preserve"> уровня годичной давности на </w:t>
      </w:r>
      <w:r w:rsidR="001B4EF8" w:rsidRPr="00A31155">
        <w:rPr>
          <w:rFonts w:ascii="Times New Roman" w:eastAsia="Times New Roman" w:hAnsi="Times New Roman" w:cs="Times New Roman"/>
          <w:sz w:val="28"/>
          <w:szCs w:val="28"/>
          <w:lang w:eastAsia="ru-RU"/>
        </w:rPr>
        <w:t>4,7</w:t>
      </w:r>
      <w:r w:rsidR="004115B6" w:rsidRPr="004115B6">
        <w:rPr>
          <w:rFonts w:ascii="Times New Roman" w:eastAsia="Times New Roman" w:hAnsi="Times New Roman" w:cs="Times New Roman"/>
          <w:sz w:val="28"/>
          <w:szCs w:val="28"/>
          <w:lang w:eastAsia="ru-RU"/>
        </w:rPr>
        <w:t xml:space="preserve"> %. В натуральном выражении увеличилось производство кокса </w:t>
      </w:r>
      <w:r w:rsidR="00DA5AAB" w:rsidRPr="00A31155">
        <w:rPr>
          <w:rFonts w:ascii="Times New Roman" w:eastAsia="Times New Roman" w:hAnsi="Times New Roman" w:cs="Times New Roman"/>
          <w:sz w:val="28"/>
          <w:szCs w:val="28"/>
          <w:lang w:eastAsia="ru-RU"/>
        </w:rPr>
        <w:t xml:space="preserve">6 % </w:t>
      </w:r>
      <w:r w:rsidR="004115B6" w:rsidRPr="004115B6">
        <w:rPr>
          <w:rFonts w:ascii="Times New Roman" w:eastAsia="Times New Roman" w:hAnsi="Times New Roman" w:cs="Times New Roman"/>
          <w:sz w:val="28"/>
          <w:szCs w:val="28"/>
          <w:lang w:eastAsia="ru-RU"/>
        </w:rPr>
        <w:t xml:space="preserve">на </w:t>
      </w:r>
      <w:r w:rsidR="00DA5AAB" w:rsidRPr="00A31155">
        <w:rPr>
          <w:rFonts w:ascii="Times New Roman" w:eastAsia="Times New Roman" w:hAnsi="Times New Roman" w:cs="Times New Roman"/>
          <w:sz w:val="28"/>
          <w:szCs w:val="28"/>
          <w:lang w:eastAsia="ru-RU"/>
        </w:rPr>
        <w:t>2,0 %, бензола сырого</w:t>
      </w:r>
      <w:r w:rsidR="00143BC8">
        <w:rPr>
          <w:rFonts w:ascii="Times New Roman" w:eastAsia="Times New Roman" w:hAnsi="Times New Roman" w:cs="Times New Roman"/>
          <w:sz w:val="28"/>
          <w:szCs w:val="28"/>
          <w:lang w:eastAsia="ru-RU"/>
        </w:rPr>
        <w:t xml:space="preserve"> -</w:t>
      </w:r>
      <w:r w:rsidR="00DA5AAB" w:rsidRPr="00A31155">
        <w:rPr>
          <w:rFonts w:ascii="Times New Roman" w:eastAsia="Times New Roman" w:hAnsi="Times New Roman" w:cs="Times New Roman"/>
          <w:sz w:val="28"/>
          <w:szCs w:val="28"/>
          <w:lang w:eastAsia="ru-RU"/>
        </w:rPr>
        <w:t xml:space="preserve"> на 2,9 %.</w:t>
      </w:r>
      <w:r w:rsidR="004115B6" w:rsidRPr="004115B6">
        <w:rPr>
          <w:rFonts w:ascii="Times New Roman" w:eastAsia="Times New Roman" w:hAnsi="Times New Roman" w:cs="Times New Roman"/>
          <w:sz w:val="28"/>
          <w:szCs w:val="28"/>
          <w:lang w:eastAsia="ru-RU"/>
        </w:rPr>
        <w:t xml:space="preserve"> Объем инвестиций на предприятии составил </w:t>
      </w:r>
      <w:r w:rsidR="00DA5AAB" w:rsidRPr="00A31155">
        <w:rPr>
          <w:rFonts w:ascii="Times New Roman" w:eastAsia="Times New Roman" w:hAnsi="Times New Roman" w:cs="Times New Roman"/>
          <w:sz w:val="28"/>
          <w:szCs w:val="28"/>
          <w:lang w:eastAsia="ru-RU"/>
        </w:rPr>
        <w:t>418,6</w:t>
      </w:r>
      <w:r w:rsidR="004115B6" w:rsidRPr="004115B6">
        <w:rPr>
          <w:rFonts w:ascii="Times New Roman" w:eastAsia="Times New Roman" w:hAnsi="Times New Roman" w:cs="Times New Roman"/>
          <w:sz w:val="28"/>
          <w:szCs w:val="28"/>
          <w:lang w:eastAsia="ru-RU"/>
        </w:rPr>
        <w:t xml:space="preserve"> млн. рублей, что на </w:t>
      </w:r>
      <w:r w:rsidR="00DA5AAB" w:rsidRPr="00A31155">
        <w:rPr>
          <w:rFonts w:ascii="Times New Roman" w:eastAsia="Times New Roman" w:hAnsi="Times New Roman" w:cs="Times New Roman"/>
          <w:sz w:val="28"/>
          <w:szCs w:val="28"/>
          <w:lang w:eastAsia="ru-RU"/>
        </w:rPr>
        <w:t>13,3</w:t>
      </w:r>
      <w:r w:rsidR="004115B6" w:rsidRPr="004115B6">
        <w:rPr>
          <w:rFonts w:ascii="Times New Roman" w:eastAsia="Times New Roman" w:hAnsi="Times New Roman" w:cs="Times New Roman"/>
          <w:sz w:val="28"/>
          <w:szCs w:val="28"/>
          <w:lang w:eastAsia="ru-RU"/>
        </w:rPr>
        <w:t xml:space="preserve"> % выше уровня 2018 года</w:t>
      </w:r>
      <w:r w:rsidR="00DA5AAB" w:rsidRPr="00A31155">
        <w:rPr>
          <w:rFonts w:ascii="Times New Roman" w:eastAsia="Times New Roman" w:hAnsi="Times New Roman" w:cs="Times New Roman"/>
          <w:sz w:val="28"/>
          <w:szCs w:val="28"/>
          <w:lang w:eastAsia="ru-RU"/>
        </w:rPr>
        <w:t>.</w:t>
      </w:r>
      <w:r w:rsidR="004115B6" w:rsidRPr="004115B6">
        <w:rPr>
          <w:rFonts w:ascii="Times New Roman" w:eastAsia="Times New Roman" w:hAnsi="Times New Roman" w:cs="Times New Roman"/>
          <w:sz w:val="28"/>
          <w:szCs w:val="28"/>
          <w:lang w:eastAsia="ru-RU"/>
        </w:rPr>
        <w:t xml:space="preserve"> </w:t>
      </w:r>
    </w:p>
    <w:p w:rsidR="004115B6" w:rsidRDefault="004115B6" w:rsidP="004115B6">
      <w:pPr>
        <w:widowControl w:val="0"/>
        <w:spacing w:after="0" w:line="240" w:lineRule="auto"/>
        <w:ind w:firstLine="709"/>
        <w:jc w:val="both"/>
        <w:rPr>
          <w:rFonts w:ascii="Times New Roman" w:eastAsia="Times New Roman" w:hAnsi="Times New Roman" w:cs="Times New Roman"/>
          <w:sz w:val="28"/>
          <w:szCs w:val="28"/>
          <w:lang w:eastAsia="ru-RU"/>
        </w:rPr>
      </w:pPr>
      <w:r w:rsidRPr="004115B6">
        <w:rPr>
          <w:rFonts w:ascii="Times New Roman" w:eastAsia="Times New Roman" w:hAnsi="Times New Roman" w:cs="Times New Roman"/>
          <w:sz w:val="28"/>
          <w:szCs w:val="28"/>
          <w:lang w:eastAsia="ru-RU"/>
        </w:rPr>
        <w:t>Объем производства по</w:t>
      </w:r>
      <w:r w:rsidRPr="004115B6">
        <w:rPr>
          <w:rFonts w:ascii="Times New Roman" w:eastAsia="Times New Roman" w:hAnsi="Times New Roman" w:cs="Times New Roman"/>
          <w:b/>
          <w:sz w:val="28"/>
          <w:szCs w:val="28"/>
          <w:lang w:eastAsia="ru-RU"/>
        </w:rPr>
        <w:t xml:space="preserve"> </w:t>
      </w:r>
      <w:r w:rsidRPr="004115B6">
        <w:rPr>
          <w:rFonts w:ascii="Times New Roman" w:eastAsia="Times New Roman" w:hAnsi="Times New Roman" w:cs="Times New Roman"/>
          <w:sz w:val="28"/>
          <w:szCs w:val="28"/>
          <w:lang w:eastAsia="ru-RU"/>
        </w:rPr>
        <w:t>виду экономической деятельности</w:t>
      </w:r>
      <w:r w:rsidRPr="004115B6">
        <w:rPr>
          <w:rFonts w:ascii="Times New Roman" w:eastAsia="Times New Roman" w:hAnsi="Times New Roman" w:cs="Times New Roman"/>
          <w:b/>
          <w:sz w:val="28"/>
          <w:szCs w:val="28"/>
          <w:lang w:eastAsia="ru-RU"/>
        </w:rPr>
        <w:t xml:space="preserve"> «Обеспечение электрической энергией, газом и паром; кондиционирование воздухом»</w:t>
      </w:r>
      <w:r w:rsidRPr="004115B6">
        <w:rPr>
          <w:rFonts w:ascii="Times New Roman" w:eastAsia="Times New Roman" w:hAnsi="Times New Roman" w:cs="Times New Roman"/>
          <w:sz w:val="28"/>
          <w:szCs w:val="28"/>
          <w:lang w:eastAsia="ru-RU"/>
        </w:rPr>
        <w:t xml:space="preserve"> в 2019 год</w:t>
      </w:r>
      <w:r w:rsidR="00691D65" w:rsidRPr="00A31155">
        <w:rPr>
          <w:rFonts w:ascii="Times New Roman" w:eastAsia="Times New Roman" w:hAnsi="Times New Roman" w:cs="Times New Roman"/>
          <w:sz w:val="28"/>
          <w:szCs w:val="28"/>
          <w:lang w:eastAsia="ru-RU"/>
        </w:rPr>
        <w:t>у</w:t>
      </w:r>
      <w:r w:rsidRPr="004115B6">
        <w:rPr>
          <w:rFonts w:ascii="Times New Roman" w:eastAsia="Times New Roman" w:hAnsi="Times New Roman" w:cs="Times New Roman"/>
          <w:sz w:val="28"/>
          <w:szCs w:val="28"/>
          <w:lang w:eastAsia="ru-RU"/>
        </w:rPr>
        <w:t xml:space="preserve"> по сравнению с уровнем годичной давности снизился на </w:t>
      </w:r>
      <w:r w:rsidR="00691D65" w:rsidRPr="00A31155">
        <w:rPr>
          <w:rFonts w:ascii="Times New Roman" w:eastAsia="Times New Roman" w:hAnsi="Times New Roman" w:cs="Times New Roman"/>
          <w:sz w:val="28"/>
          <w:szCs w:val="28"/>
          <w:lang w:eastAsia="ru-RU"/>
        </w:rPr>
        <w:t>6,7</w:t>
      </w:r>
      <w:r w:rsidRPr="004115B6">
        <w:rPr>
          <w:rFonts w:ascii="Times New Roman" w:eastAsia="Times New Roman" w:hAnsi="Times New Roman" w:cs="Times New Roman"/>
          <w:sz w:val="28"/>
          <w:szCs w:val="28"/>
          <w:lang w:eastAsia="ru-RU"/>
        </w:rPr>
        <w:t xml:space="preserve"> % за счет снижения объемов тепловой и электрической энергии, отпускаемых распределительными компаниями. С начала года электростанциями города выработано </w:t>
      </w:r>
      <w:r w:rsidR="00691D65" w:rsidRPr="00A31155">
        <w:rPr>
          <w:rFonts w:ascii="Times New Roman" w:eastAsia="Times New Roman" w:hAnsi="Times New Roman" w:cs="Times New Roman"/>
          <w:sz w:val="28"/>
          <w:szCs w:val="28"/>
          <w:lang w:eastAsia="ru-RU"/>
        </w:rPr>
        <w:t>3 460</w:t>
      </w:r>
      <w:r w:rsidRPr="004115B6">
        <w:rPr>
          <w:rFonts w:ascii="Times New Roman" w:eastAsia="Times New Roman" w:hAnsi="Times New Roman" w:cs="Times New Roman"/>
          <w:sz w:val="28"/>
          <w:szCs w:val="28"/>
          <w:lang w:eastAsia="ru-RU"/>
        </w:rPr>
        <w:t xml:space="preserve"> млн. </w:t>
      </w:r>
      <w:proofErr w:type="spellStart"/>
      <w:r w:rsidRPr="004115B6">
        <w:rPr>
          <w:rFonts w:ascii="Times New Roman" w:eastAsia="Times New Roman" w:hAnsi="Times New Roman" w:cs="Times New Roman"/>
          <w:sz w:val="28"/>
          <w:szCs w:val="28"/>
          <w:lang w:eastAsia="ru-RU"/>
        </w:rPr>
        <w:t>кВт.ч</w:t>
      </w:r>
      <w:proofErr w:type="spellEnd"/>
      <w:r w:rsidRPr="004115B6">
        <w:rPr>
          <w:rFonts w:ascii="Times New Roman" w:eastAsia="Times New Roman" w:hAnsi="Times New Roman" w:cs="Times New Roman"/>
          <w:sz w:val="28"/>
          <w:szCs w:val="28"/>
          <w:lang w:eastAsia="ru-RU"/>
        </w:rPr>
        <w:t xml:space="preserve"> электроэнергии, что на </w:t>
      </w:r>
      <w:r w:rsidR="00691D65" w:rsidRPr="00A31155">
        <w:rPr>
          <w:rFonts w:ascii="Times New Roman" w:eastAsia="Times New Roman" w:hAnsi="Times New Roman" w:cs="Times New Roman"/>
          <w:sz w:val="28"/>
          <w:szCs w:val="28"/>
          <w:lang w:eastAsia="ru-RU"/>
        </w:rPr>
        <w:t>10,2</w:t>
      </w:r>
      <w:r w:rsidRPr="004115B6">
        <w:rPr>
          <w:rFonts w:ascii="Times New Roman" w:eastAsia="Times New Roman" w:hAnsi="Times New Roman" w:cs="Times New Roman"/>
          <w:sz w:val="28"/>
          <w:szCs w:val="28"/>
          <w:lang w:eastAsia="ru-RU"/>
        </w:rPr>
        <w:t xml:space="preserve"> % ниже уровня 2018 года. Производство пара и горячей воды в городе снизилось на </w:t>
      </w:r>
      <w:r w:rsidR="00691D65" w:rsidRPr="00A31155">
        <w:rPr>
          <w:rFonts w:ascii="Times New Roman" w:eastAsia="Times New Roman" w:hAnsi="Times New Roman" w:cs="Times New Roman"/>
          <w:sz w:val="28"/>
          <w:szCs w:val="28"/>
          <w:lang w:eastAsia="ru-RU"/>
        </w:rPr>
        <w:t>4,2</w:t>
      </w:r>
      <w:r w:rsidRPr="004115B6">
        <w:rPr>
          <w:rFonts w:ascii="Times New Roman" w:eastAsia="Times New Roman" w:hAnsi="Times New Roman" w:cs="Times New Roman"/>
          <w:sz w:val="28"/>
          <w:szCs w:val="28"/>
          <w:lang w:eastAsia="ru-RU"/>
        </w:rPr>
        <w:t xml:space="preserve"> % и составило </w:t>
      </w:r>
      <w:r w:rsidR="00691D65" w:rsidRPr="00A31155">
        <w:rPr>
          <w:rFonts w:ascii="Times New Roman" w:eastAsia="Times New Roman" w:hAnsi="Times New Roman" w:cs="Times New Roman"/>
          <w:sz w:val="28"/>
          <w:szCs w:val="28"/>
          <w:lang w:eastAsia="ru-RU"/>
        </w:rPr>
        <w:t>10,3</w:t>
      </w:r>
      <w:r w:rsidRPr="004115B6">
        <w:rPr>
          <w:rFonts w:ascii="Times New Roman" w:eastAsia="Times New Roman" w:hAnsi="Times New Roman" w:cs="Times New Roman"/>
          <w:sz w:val="28"/>
          <w:szCs w:val="28"/>
          <w:lang w:eastAsia="ru-RU"/>
        </w:rPr>
        <w:t xml:space="preserve"> млн. Гкал.</w:t>
      </w:r>
    </w:p>
    <w:p w:rsidR="00574204" w:rsidRPr="00574204" w:rsidRDefault="00574204" w:rsidP="00574204">
      <w:pPr>
        <w:autoSpaceDE w:val="0"/>
        <w:autoSpaceDN w:val="0"/>
        <w:adjustRightInd w:val="0"/>
        <w:spacing w:after="0" w:line="240" w:lineRule="auto"/>
        <w:ind w:firstLine="709"/>
        <w:jc w:val="both"/>
        <w:rPr>
          <w:rFonts w:ascii="Times New Roman" w:hAnsi="Times New Roman" w:cs="Times New Roman"/>
          <w:sz w:val="28"/>
          <w:szCs w:val="28"/>
        </w:rPr>
      </w:pPr>
      <w:r w:rsidRPr="00574204">
        <w:rPr>
          <w:rFonts w:ascii="Times New Roman" w:hAnsi="Times New Roman" w:cs="Times New Roman"/>
          <w:sz w:val="28"/>
          <w:szCs w:val="28"/>
        </w:rPr>
        <w:t>Три крупных промышленных предприятия города Кемерово подали заявки на господдержку экспорта в рамках регионального проекта «Промышленный экспорт Кемеровской области». Заявки подали КАО «Азот», ООО ПО «</w:t>
      </w:r>
      <w:proofErr w:type="spellStart"/>
      <w:r w:rsidRPr="00574204">
        <w:rPr>
          <w:rFonts w:ascii="Times New Roman" w:hAnsi="Times New Roman" w:cs="Times New Roman"/>
          <w:sz w:val="28"/>
          <w:szCs w:val="28"/>
        </w:rPr>
        <w:t>Токем</w:t>
      </w:r>
      <w:proofErr w:type="spellEnd"/>
      <w:r w:rsidRPr="00574204">
        <w:rPr>
          <w:rFonts w:ascii="Times New Roman" w:hAnsi="Times New Roman" w:cs="Times New Roman"/>
          <w:sz w:val="28"/>
          <w:szCs w:val="28"/>
        </w:rPr>
        <w:t>», ООО «</w:t>
      </w:r>
      <w:proofErr w:type="spellStart"/>
      <w:r w:rsidRPr="00574204">
        <w:rPr>
          <w:rFonts w:ascii="Times New Roman" w:hAnsi="Times New Roman" w:cs="Times New Roman"/>
          <w:sz w:val="28"/>
          <w:szCs w:val="28"/>
        </w:rPr>
        <w:t>ТоргИнвест</w:t>
      </w:r>
      <w:proofErr w:type="spellEnd"/>
      <w:r w:rsidRPr="00574204">
        <w:rPr>
          <w:rFonts w:ascii="Times New Roman" w:hAnsi="Times New Roman" w:cs="Times New Roman"/>
          <w:sz w:val="28"/>
          <w:szCs w:val="28"/>
        </w:rPr>
        <w:t xml:space="preserve">». В рамках национального проекта «Международная кооперация и экспорт» компании создали корпоративные экспортные программы и намерены получить государственную поддержку для их реализации, а также промышленные предприятия ставят перед собой задачу по достижению цели регионального проекта «Промышленный экспорт Кемеровской области» по увеличению объемов экспорта конкурентоспособной промышленной продукции города Кемерово. </w:t>
      </w:r>
    </w:p>
    <w:p w:rsidR="00574204" w:rsidRPr="00574204" w:rsidRDefault="00574204" w:rsidP="00574204">
      <w:pPr>
        <w:autoSpaceDE w:val="0"/>
        <w:autoSpaceDN w:val="0"/>
        <w:adjustRightInd w:val="0"/>
        <w:spacing w:after="0" w:line="240" w:lineRule="auto"/>
        <w:ind w:firstLine="709"/>
        <w:jc w:val="both"/>
        <w:rPr>
          <w:rFonts w:ascii="Times New Roman" w:hAnsi="Times New Roman" w:cs="Times New Roman"/>
          <w:sz w:val="28"/>
          <w:szCs w:val="28"/>
        </w:rPr>
      </w:pPr>
      <w:r w:rsidRPr="00574204">
        <w:rPr>
          <w:rFonts w:ascii="Times New Roman" w:hAnsi="Times New Roman" w:cs="Times New Roman"/>
          <w:sz w:val="28"/>
          <w:szCs w:val="28"/>
        </w:rPr>
        <w:t>В настоящее время два крупных промышленных предприятия города Кемерово КАО «Азот» и ООО ПО «</w:t>
      </w:r>
      <w:proofErr w:type="spellStart"/>
      <w:r w:rsidRPr="00574204">
        <w:rPr>
          <w:rFonts w:ascii="Times New Roman" w:hAnsi="Times New Roman" w:cs="Times New Roman"/>
          <w:sz w:val="28"/>
          <w:szCs w:val="28"/>
        </w:rPr>
        <w:t>Токем</w:t>
      </w:r>
      <w:proofErr w:type="spellEnd"/>
      <w:r w:rsidRPr="00574204">
        <w:rPr>
          <w:rFonts w:ascii="Times New Roman" w:hAnsi="Times New Roman" w:cs="Times New Roman"/>
          <w:sz w:val="28"/>
          <w:szCs w:val="28"/>
        </w:rPr>
        <w:t xml:space="preserve">» выбраны из реестра для получения государственной поддержки в рамках национального проекта «Международная кооперация и экспорт». </w:t>
      </w:r>
    </w:p>
    <w:p w:rsidR="00574204" w:rsidRPr="00574204" w:rsidRDefault="00574204" w:rsidP="00574204">
      <w:pPr>
        <w:autoSpaceDE w:val="0"/>
        <w:autoSpaceDN w:val="0"/>
        <w:adjustRightInd w:val="0"/>
        <w:spacing w:after="0" w:line="240" w:lineRule="auto"/>
        <w:ind w:firstLine="709"/>
        <w:jc w:val="both"/>
        <w:rPr>
          <w:rFonts w:ascii="Times New Roman" w:hAnsi="Times New Roman" w:cs="Times New Roman"/>
          <w:sz w:val="28"/>
          <w:szCs w:val="28"/>
        </w:rPr>
      </w:pPr>
      <w:r w:rsidRPr="00574204">
        <w:rPr>
          <w:rFonts w:ascii="Times New Roman" w:hAnsi="Times New Roman" w:cs="Times New Roman"/>
          <w:sz w:val="28"/>
          <w:szCs w:val="28"/>
        </w:rPr>
        <w:t>В декабре 2019 года подписаны соглашения между промышленными предприятиями и курирующим федеральным органом на получение государственной поддержки.</w:t>
      </w:r>
    </w:p>
    <w:p w:rsidR="00574204" w:rsidRPr="004115B6" w:rsidRDefault="00574204" w:rsidP="004115B6">
      <w:pPr>
        <w:widowControl w:val="0"/>
        <w:spacing w:after="0" w:line="240" w:lineRule="auto"/>
        <w:ind w:firstLine="709"/>
        <w:jc w:val="both"/>
        <w:rPr>
          <w:rFonts w:ascii="Times New Roman" w:eastAsia="Times New Roman" w:hAnsi="Times New Roman" w:cs="Times New Roman"/>
          <w:sz w:val="2"/>
          <w:szCs w:val="28"/>
          <w:lang w:eastAsia="x-none"/>
        </w:rPr>
      </w:pPr>
    </w:p>
    <w:p w:rsidR="002D40E6" w:rsidRPr="00B03D94" w:rsidRDefault="002D40E6" w:rsidP="00BE7480">
      <w:pPr>
        <w:keepLines/>
        <w:ind w:firstLine="709"/>
        <w:jc w:val="both"/>
        <w:rPr>
          <w:rFonts w:ascii="Times New Roman" w:eastAsia="Times New Roman" w:hAnsi="Times New Roman" w:cs="Times New Roman"/>
          <w:sz w:val="2"/>
          <w:szCs w:val="28"/>
          <w:lang w:eastAsia="x-none"/>
        </w:rPr>
      </w:pPr>
    </w:p>
    <w:p w:rsidR="00A745BF" w:rsidRPr="00D505E6" w:rsidRDefault="00A745BF" w:rsidP="002117D4">
      <w:pPr>
        <w:pStyle w:val="1"/>
        <w:keepNext w:val="0"/>
        <w:keepLines w:val="0"/>
        <w:widowControl w:val="0"/>
        <w:jc w:val="center"/>
        <w:rPr>
          <w:rFonts w:ascii="Times New Roman" w:hAnsi="Times New Roman" w:cs="Times New Roman"/>
          <w:b/>
          <w:color w:val="auto"/>
        </w:rPr>
      </w:pPr>
      <w:bookmarkStart w:id="13" w:name="_Toc484613254"/>
      <w:r w:rsidRPr="002C13AC">
        <w:rPr>
          <w:rFonts w:ascii="Times New Roman" w:hAnsi="Times New Roman" w:cs="Times New Roman"/>
          <w:b/>
          <w:color w:val="auto"/>
        </w:rPr>
        <w:t>ПОТРЕБИТЕЛЬСКИЙ РЫНОК</w:t>
      </w:r>
      <w:bookmarkEnd w:id="13"/>
    </w:p>
    <w:p w:rsidR="00A745BF" w:rsidRPr="002C13AC" w:rsidRDefault="00002C72" w:rsidP="002117D4">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 xml:space="preserve">За </w:t>
      </w:r>
      <w:r w:rsidR="00640690" w:rsidRPr="002C13AC">
        <w:rPr>
          <w:rFonts w:ascii="Times New Roman" w:eastAsia="Times New Roman" w:hAnsi="Times New Roman" w:cs="Times New Roman"/>
          <w:sz w:val="28"/>
          <w:szCs w:val="28"/>
          <w:lang w:eastAsia="x-none"/>
        </w:rPr>
        <w:t>2</w:t>
      </w:r>
      <w:r w:rsidR="00A745BF" w:rsidRPr="002C13AC">
        <w:rPr>
          <w:rFonts w:ascii="Times New Roman" w:eastAsia="Times New Roman" w:hAnsi="Times New Roman" w:cs="Times New Roman"/>
          <w:sz w:val="28"/>
          <w:szCs w:val="28"/>
          <w:lang w:eastAsia="x-none"/>
        </w:rPr>
        <w:t>01</w:t>
      </w:r>
      <w:r w:rsidR="00A10D25" w:rsidRPr="002C13AC">
        <w:rPr>
          <w:rFonts w:ascii="Times New Roman" w:eastAsia="Times New Roman" w:hAnsi="Times New Roman" w:cs="Times New Roman"/>
          <w:sz w:val="28"/>
          <w:szCs w:val="28"/>
          <w:lang w:eastAsia="x-none"/>
        </w:rPr>
        <w:t>9</w:t>
      </w:r>
      <w:r w:rsidR="00A745BF" w:rsidRPr="002C13AC">
        <w:rPr>
          <w:rFonts w:ascii="Times New Roman" w:eastAsia="Times New Roman" w:hAnsi="Times New Roman" w:cs="Times New Roman"/>
          <w:sz w:val="28"/>
          <w:szCs w:val="28"/>
          <w:lang w:eastAsia="x-none"/>
        </w:rPr>
        <w:t xml:space="preserve"> год </w:t>
      </w:r>
      <w:r w:rsidR="00A745BF" w:rsidRPr="002C13AC">
        <w:rPr>
          <w:rFonts w:ascii="Times New Roman" w:eastAsia="Times New Roman" w:hAnsi="Times New Roman" w:cs="Times New Roman"/>
          <w:b/>
          <w:sz w:val="28"/>
          <w:szCs w:val="28"/>
          <w:lang w:eastAsia="x-none"/>
        </w:rPr>
        <w:t>оборот розничной торговли</w:t>
      </w:r>
      <w:r w:rsidR="00D667A1" w:rsidRPr="002C13AC">
        <w:rPr>
          <w:rFonts w:ascii="Times New Roman" w:eastAsia="Times New Roman" w:hAnsi="Times New Roman" w:cs="Times New Roman"/>
          <w:sz w:val="28"/>
          <w:szCs w:val="28"/>
          <w:lang w:eastAsia="x-none"/>
        </w:rPr>
        <w:t xml:space="preserve"> составил</w:t>
      </w:r>
      <w:r w:rsidR="00D71B14" w:rsidRPr="002C13AC">
        <w:rPr>
          <w:rFonts w:ascii="Times New Roman" w:eastAsia="Times New Roman" w:hAnsi="Times New Roman" w:cs="Times New Roman"/>
          <w:sz w:val="28"/>
          <w:szCs w:val="28"/>
          <w:lang w:eastAsia="x-none"/>
        </w:rPr>
        <w:t xml:space="preserve"> </w:t>
      </w:r>
      <w:r w:rsidR="00232F08">
        <w:rPr>
          <w:rFonts w:ascii="Times New Roman" w:eastAsia="Times New Roman" w:hAnsi="Times New Roman" w:cs="Times New Roman"/>
          <w:b/>
          <w:sz w:val="28"/>
          <w:szCs w:val="28"/>
          <w:lang w:eastAsia="x-none"/>
        </w:rPr>
        <w:t>115,9</w:t>
      </w:r>
      <w:r w:rsidR="00184B82" w:rsidRPr="002C13AC">
        <w:rPr>
          <w:rFonts w:ascii="Times New Roman" w:eastAsia="Times New Roman" w:hAnsi="Times New Roman" w:cs="Times New Roman"/>
          <w:b/>
          <w:sz w:val="28"/>
          <w:szCs w:val="28"/>
          <w:lang w:eastAsia="x-none"/>
        </w:rPr>
        <w:t xml:space="preserve"> </w:t>
      </w:r>
      <w:r w:rsidR="00A745BF" w:rsidRPr="002C13AC">
        <w:rPr>
          <w:rFonts w:ascii="Times New Roman" w:eastAsia="Times New Roman" w:hAnsi="Times New Roman" w:cs="Times New Roman"/>
          <w:b/>
          <w:sz w:val="28"/>
          <w:szCs w:val="28"/>
          <w:lang w:eastAsia="x-none"/>
        </w:rPr>
        <w:t>млрд</w:t>
      </w:r>
      <w:r w:rsidR="00A745BF" w:rsidRPr="002C13AC">
        <w:rPr>
          <w:rFonts w:ascii="Times New Roman" w:eastAsia="Times New Roman" w:hAnsi="Times New Roman" w:cs="Times New Roman"/>
          <w:sz w:val="28"/>
          <w:szCs w:val="28"/>
          <w:lang w:eastAsia="x-none"/>
        </w:rPr>
        <w:t xml:space="preserve">. </w:t>
      </w:r>
      <w:r w:rsidR="00A745BF" w:rsidRPr="002C13AC">
        <w:rPr>
          <w:rFonts w:ascii="Times New Roman" w:eastAsia="Times New Roman" w:hAnsi="Times New Roman" w:cs="Times New Roman"/>
          <w:b/>
          <w:sz w:val="28"/>
          <w:szCs w:val="28"/>
          <w:lang w:eastAsia="x-none"/>
        </w:rPr>
        <w:t>рублей</w:t>
      </w:r>
      <w:r w:rsidR="00A745BF" w:rsidRPr="002C13AC">
        <w:rPr>
          <w:rFonts w:ascii="Times New Roman" w:eastAsia="Times New Roman" w:hAnsi="Times New Roman" w:cs="Times New Roman"/>
          <w:sz w:val="28"/>
          <w:szCs w:val="28"/>
          <w:lang w:eastAsia="x-none"/>
        </w:rPr>
        <w:t xml:space="preserve">, что в товарной массе на </w:t>
      </w:r>
      <w:r w:rsidR="00A55F40" w:rsidRPr="002C13AC">
        <w:rPr>
          <w:rFonts w:ascii="Times New Roman" w:eastAsia="Times New Roman" w:hAnsi="Times New Roman" w:cs="Times New Roman"/>
          <w:sz w:val="28"/>
          <w:szCs w:val="28"/>
          <w:lang w:eastAsia="x-none"/>
        </w:rPr>
        <w:t>1,5</w:t>
      </w:r>
      <w:r w:rsidR="00A745BF" w:rsidRPr="002C13AC">
        <w:rPr>
          <w:rFonts w:ascii="Times New Roman" w:eastAsia="Times New Roman" w:hAnsi="Times New Roman" w:cs="Times New Roman"/>
          <w:sz w:val="28"/>
          <w:szCs w:val="28"/>
          <w:lang w:eastAsia="x-none"/>
        </w:rPr>
        <w:t xml:space="preserve"> % </w:t>
      </w:r>
      <w:r w:rsidR="00664C3D" w:rsidRPr="002C13AC">
        <w:rPr>
          <w:rFonts w:ascii="Times New Roman" w:eastAsia="Times New Roman" w:hAnsi="Times New Roman" w:cs="Times New Roman"/>
          <w:sz w:val="28"/>
          <w:szCs w:val="28"/>
          <w:lang w:eastAsia="x-none"/>
        </w:rPr>
        <w:t>меньше</w:t>
      </w:r>
      <w:r w:rsidR="00184B82" w:rsidRPr="002C13AC">
        <w:rPr>
          <w:rFonts w:ascii="Times New Roman" w:eastAsia="Times New Roman" w:hAnsi="Times New Roman" w:cs="Times New Roman"/>
          <w:sz w:val="28"/>
          <w:szCs w:val="28"/>
          <w:lang w:eastAsia="x-none"/>
        </w:rPr>
        <w:t>,</w:t>
      </w:r>
      <w:r w:rsidRPr="002C13AC">
        <w:rPr>
          <w:rFonts w:ascii="Times New Roman" w:eastAsia="Times New Roman" w:hAnsi="Times New Roman" w:cs="Times New Roman"/>
          <w:sz w:val="28"/>
          <w:szCs w:val="28"/>
          <w:lang w:eastAsia="x-none"/>
        </w:rPr>
        <w:t xml:space="preserve"> </w:t>
      </w:r>
      <w:r w:rsidR="00184B82" w:rsidRPr="002C13AC">
        <w:rPr>
          <w:rFonts w:ascii="Times New Roman" w:eastAsia="Times New Roman" w:hAnsi="Times New Roman" w:cs="Times New Roman"/>
          <w:sz w:val="28"/>
          <w:szCs w:val="28"/>
          <w:lang w:eastAsia="x-none"/>
        </w:rPr>
        <w:t>чем за</w:t>
      </w:r>
      <w:r w:rsidRPr="002C13AC">
        <w:rPr>
          <w:rFonts w:ascii="Times New Roman" w:eastAsia="Times New Roman" w:hAnsi="Times New Roman" w:cs="Times New Roman"/>
          <w:sz w:val="28"/>
          <w:szCs w:val="28"/>
          <w:lang w:eastAsia="x-none"/>
        </w:rPr>
        <w:t xml:space="preserve"> </w:t>
      </w:r>
      <w:r w:rsidR="00A745BF" w:rsidRPr="002C13AC">
        <w:rPr>
          <w:rFonts w:ascii="Times New Roman" w:eastAsia="Times New Roman" w:hAnsi="Times New Roman" w:cs="Times New Roman"/>
          <w:sz w:val="28"/>
          <w:szCs w:val="28"/>
          <w:lang w:eastAsia="x-none"/>
        </w:rPr>
        <w:t>201</w:t>
      </w:r>
      <w:r w:rsidR="00A55F40" w:rsidRPr="002C13AC">
        <w:rPr>
          <w:rFonts w:ascii="Times New Roman" w:eastAsia="Times New Roman" w:hAnsi="Times New Roman" w:cs="Times New Roman"/>
          <w:sz w:val="28"/>
          <w:szCs w:val="28"/>
          <w:lang w:eastAsia="x-none"/>
        </w:rPr>
        <w:t>8</w:t>
      </w:r>
      <w:r w:rsidR="00A745BF" w:rsidRPr="002C13AC">
        <w:rPr>
          <w:rFonts w:ascii="Times New Roman" w:eastAsia="Times New Roman" w:hAnsi="Times New Roman" w:cs="Times New Roman"/>
          <w:sz w:val="28"/>
          <w:szCs w:val="28"/>
          <w:lang w:eastAsia="x-none"/>
        </w:rPr>
        <w:t xml:space="preserve"> год.  </w:t>
      </w:r>
    </w:p>
    <w:p w:rsidR="0033557E" w:rsidRPr="002C13AC" w:rsidRDefault="0033557E" w:rsidP="002117D4">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Сферу потребительского рынка города представляет 8 208 объектов (2018 год – 8 175), из них:</w:t>
      </w:r>
    </w:p>
    <w:p w:rsidR="0033557E" w:rsidRPr="002C13AC" w:rsidRDefault="0033557E" w:rsidP="0033557E">
      <w:pPr>
        <w:pStyle w:val="a5"/>
        <w:widowControl w:val="0"/>
        <w:numPr>
          <w:ilvl w:val="0"/>
          <w:numId w:val="39"/>
        </w:numPr>
        <w:jc w:val="both"/>
        <w:rPr>
          <w:sz w:val="28"/>
          <w:szCs w:val="28"/>
          <w:lang w:eastAsia="x-none"/>
        </w:rPr>
      </w:pPr>
      <w:r w:rsidRPr="002C13AC">
        <w:rPr>
          <w:sz w:val="28"/>
          <w:szCs w:val="28"/>
          <w:lang w:eastAsia="x-none"/>
        </w:rPr>
        <w:t>5 319 – розничной торговой сети (2018</w:t>
      </w:r>
      <w:r w:rsidR="00232F08">
        <w:rPr>
          <w:sz w:val="28"/>
          <w:szCs w:val="28"/>
          <w:lang w:eastAsia="x-none"/>
        </w:rPr>
        <w:t xml:space="preserve"> </w:t>
      </w:r>
      <w:r w:rsidRPr="002C13AC">
        <w:rPr>
          <w:sz w:val="28"/>
          <w:szCs w:val="28"/>
          <w:lang w:eastAsia="x-none"/>
        </w:rPr>
        <w:t>г. – 5 398);</w:t>
      </w:r>
    </w:p>
    <w:p w:rsidR="0033557E" w:rsidRPr="002C13AC" w:rsidRDefault="0033557E" w:rsidP="0033557E">
      <w:pPr>
        <w:pStyle w:val="a5"/>
        <w:widowControl w:val="0"/>
        <w:numPr>
          <w:ilvl w:val="0"/>
          <w:numId w:val="39"/>
        </w:numPr>
        <w:jc w:val="both"/>
        <w:rPr>
          <w:sz w:val="28"/>
          <w:szCs w:val="28"/>
          <w:lang w:eastAsia="x-none"/>
        </w:rPr>
      </w:pPr>
      <w:r w:rsidRPr="002C13AC">
        <w:rPr>
          <w:sz w:val="28"/>
          <w:szCs w:val="28"/>
          <w:lang w:eastAsia="x-none"/>
        </w:rPr>
        <w:t>609 – оптовой торговли (2018</w:t>
      </w:r>
      <w:r w:rsidR="00232F08">
        <w:rPr>
          <w:sz w:val="28"/>
          <w:szCs w:val="28"/>
          <w:lang w:eastAsia="x-none"/>
        </w:rPr>
        <w:t xml:space="preserve"> </w:t>
      </w:r>
      <w:r w:rsidRPr="002C13AC">
        <w:rPr>
          <w:sz w:val="28"/>
          <w:szCs w:val="28"/>
          <w:lang w:eastAsia="x-none"/>
        </w:rPr>
        <w:t>г. – 617);</w:t>
      </w:r>
    </w:p>
    <w:p w:rsidR="0033557E" w:rsidRPr="002C13AC" w:rsidRDefault="0033557E" w:rsidP="0033557E">
      <w:pPr>
        <w:pStyle w:val="a5"/>
        <w:widowControl w:val="0"/>
        <w:numPr>
          <w:ilvl w:val="0"/>
          <w:numId w:val="39"/>
        </w:numPr>
        <w:jc w:val="both"/>
        <w:rPr>
          <w:sz w:val="28"/>
          <w:szCs w:val="28"/>
          <w:lang w:eastAsia="x-none"/>
        </w:rPr>
      </w:pPr>
      <w:r w:rsidRPr="002C13AC">
        <w:rPr>
          <w:sz w:val="28"/>
          <w:szCs w:val="28"/>
          <w:lang w:eastAsia="x-none"/>
        </w:rPr>
        <w:t>743 – общественного питания (2018</w:t>
      </w:r>
      <w:r w:rsidR="00232F08">
        <w:rPr>
          <w:sz w:val="28"/>
          <w:szCs w:val="28"/>
          <w:lang w:eastAsia="x-none"/>
        </w:rPr>
        <w:t xml:space="preserve"> </w:t>
      </w:r>
      <w:r w:rsidRPr="002C13AC">
        <w:rPr>
          <w:sz w:val="28"/>
          <w:szCs w:val="28"/>
          <w:lang w:eastAsia="x-none"/>
        </w:rPr>
        <w:t>г. – 728);</w:t>
      </w:r>
    </w:p>
    <w:p w:rsidR="00CB0287" w:rsidRDefault="0033557E" w:rsidP="004F78F1">
      <w:pPr>
        <w:pStyle w:val="a5"/>
        <w:widowControl w:val="0"/>
        <w:numPr>
          <w:ilvl w:val="0"/>
          <w:numId w:val="39"/>
        </w:numPr>
        <w:jc w:val="both"/>
        <w:rPr>
          <w:sz w:val="28"/>
          <w:szCs w:val="28"/>
          <w:lang w:eastAsia="x-none"/>
        </w:rPr>
      </w:pPr>
      <w:r w:rsidRPr="00CB0287">
        <w:rPr>
          <w:sz w:val="28"/>
          <w:szCs w:val="28"/>
          <w:lang w:eastAsia="x-none"/>
        </w:rPr>
        <w:t>144 – цеха малой мощности (2018</w:t>
      </w:r>
      <w:r w:rsidR="00232F08" w:rsidRPr="00CB0287">
        <w:rPr>
          <w:sz w:val="28"/>
          <w:szCs w:val="28"/>
          <w:lang w:eastAsia="x-none"/>
        </w:rPr>
        <w:t xml:space="preserve"> </w:t>
      </w:r>
      <w:r w:rsidRPr="00CB0287">
        <w:rPr>
          <w:sz w:val="28"/>
          <w:szCs w:val="28"/>
          <w:lang w:eastAsia="x-none"/>
        </w:rPr>
        <w:t>г. – 137);</w:t>
      </w:r>
    </w:p>
    <w:p w:rsidR="0033557E" w:rsidRPr="00CB0287" w:rsidRDefault="0033557E" w:rsidP="004F78F1">
      <w:pPr>
        <w:pStyle w:val="a5"/>
        <w:widowControl w:val="0"/>
        <w:numPr>
          <w:ilvl w:val="0"/>
          <w:numId w:val="39"/>
        </w:numPr>
        <w:jc w:val="both"/>
        <w:rPr>
          <w:sz w:val="28"/>
          <w:szCs w:val="28"/>
          <w:lang w:eastAsia="x-none"/>
        </w:rPr>
      </w:pPr>
      <w:r w:rsidRPr="00CB0287">
        <w:rPr>
          <w:sz w:val="28"/>
          <w:szCs w:val="28"/>
          <w:lang w:eastAsia="x-none"/>
        </w:rPr>
        <w:t>1 393 – бытового обслуживания населения (2018</w:t>
      </w:r>
      <w:r w:rsidR="00232F08" w:rsidRPr="00CB0287">
        <w:rPr>
          <w:sz w:val="28"/>
          <w:szCs w:val="28"/>
          <w:lang w:eastAsia="x-none"/>
        </w:rPr>
        <w:t xml:space="preserve"> </w:t>
      </w:r>
      <w:r w:rsidRPr="00CB0287">
        <w:rPr>
          <w:sz w:val="28"/>
          <w:szCs w:val="28"/>
          <w:lang w:eastAsia="x-none"/>
        </w:rPr>
        <w:t>г. – 1 295).</w:t>
      </w:r>
    </w:p>
    <w:p w:rsidR="002D40E6" w:rsidRPr="002C13AC" w:rsidRDefault="00A745BF" w:rsidP="002D40E6">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lastRenderedPageBreak/>
        <w:t>Продолжилась работа по введению новых предприятий торговли</w:t>
      </w:r>
      <w:r w:rsidR="00D80671" w:rsidRPr="002C13AC">
        <w:rPr>
          <w:rFonts w:ascii="Times New Roman" w:eastAsia="Times New Roman" w:hAnsi="Times New Roman" w:cs="Times New Roman"/>
          <w:sz w:val="28"/>
          <w:szCs w:val="28"/>
          <w:lang w:eastAsia="x-none"/>
        </w:rPr>
        <w:t>, соответствующих современным требованиям торговли</w:t>
      </w:r>
      <w:r w:rsidRPr="002C13AC">
        <w:rPr>
          <w:rFonts w:ascii="Times New Roman" w:eastAsia="Times New Roman" w:hAnsi="Times New Roman" w:cs="Times New Roman"/>
          <w:sz w:val="28"/>
          <w:szCs w:val="28"/>
          <w:lang w:eastAsia="x-none"/>
        </w:rPr>
        <w:t xml:space="preserve">. </w:t>
      </w:r>
      <w:r w:rsidR="00012E76" w:rsidRPr="002C13AC">
        <w:rPr>
          <w:rFonts w:ascii="Times New Roman" w:eastAsia="Times New Roman" w:hAnsi="Times New Roman" w:cs="Times New Roman"/>
          <w:sz w:val="28"/>
          <w:szCs w:val="28"/>
          <w:lang w:eastAsia="x-none"/>
        </w:rPr>
        <w:t>С начала</w:t>
      </w:r>
      <w:r w:rsidRPr="002C13AC">
        <w:rPr>
          <w:rFonts w:ascii="Times New Roman" w:eastAsia="Times New Roman" w:hAnsi="Times New Roman" w:cs="Times New Roman"/>
          <w:sz w:val="28"/>
          <w:szCs w:val="28"/>
          <w:lang w:eastAsia="x-none"/>
        </w:rPr>
        <w:t xml:space="preserve"> год</w:t>
      </w:r>
      <w:r w:rsidR="00012E76" w:rsidRPr="002C13AC">
        <w:rPr>
          <w:rFonts w:ascii="Times New Roman" w:eastAsia="Times New Roman" w:hAnsi="Times New Roman" w:cs="Times New Roman"/>
          <w:sz w:val="28"/>
          <w:szCs w:val="28"/>
          <w:lang w:eastAsia="x-none"/>
        </w:rPr>
        <w:t>а</w:t>
      </w:r>
      <w:r w:rsidRPr="002C13AC">
        <w:rPr>
          <w:rFonts w:ascii="Times New Roman" w:eastAsia="Times New Roman" w:hAnsi="Times New Roman" w:cs="Times New Roman"/>
          <w:sz w:val="28"/>
          <w:szCs w:val="28"/>
          <w:lang w:eastAsia="x-none"/>
        </w:rPr>
        <w:t xml:space="preserve"> введено </w:t>
      </w:r>
      <w:r w:rsidR="0033557E" w:rsidRPr="002C13AC">
        <w:rPr>
          <w:rFonts w:ascii="Times New Roman" w:eastAsia="Times New Roman" w:hAnsi="Times New Roman" w:cs="Times New Roman"/>
          <w:sz w:val="28"/>
          <w:szCs w:val="28"/>
          <w:lang w:eastAsia="x-none"/>
        </w:rPr>
        <w:t>211</w:t>
      </w:r>
      <w:r w:rsidRPr="002C13AC">
        <w:rPr>
          <w:rFonts w:ascii="Times New Roman" w:eastAsia="Times New Roman" w:hAnsi="Times New Roman" w:cs="Times New Roman"/>
          <w:sz w:val="28"/>
          <w:szCs w:val="28"/>
          <w:lang w:eastAsia="x-none"/>
        </w:rPr>
        <w:t xml:space="preserve"> объект</w:t>
      </w:r>
      <w:r w:rsidR="00D80671" w:rsidRPr="002C13AC">
        <w:rPr>
          <w:rFonts w:ascii="Times New Roman" w:eastAsia="Times New Roman" w:hAnsi="Times New Roman" w:cs="Times New Roman"/>
          <w:sz w:val="28"/>
          <w:szCs w:val="28"/>
          <w:lang w:eastAsia="x-none"/>
        </w:rPr>
        <w:t>ов</w:t>
      </w:r>
      <w:r w:rsidRPr="002C13AC">
        <w:rPr>
          <w:rFonts w:ascii="Times New Roman" w:eastAsia="Times New Roman" w:hAnsi="Times New Roman" w:cs="Times New Roman"/>
          <w:sz w:val="28"/>
          <w:szCs w:val="28"/>
          <w:lang w:eastAsia="x-none"/>
        </w:rPr>
        <w:t xml:space="preserve"> торговой сети (вновь открыт</w:t>
      </w:r>
      <w:r w:rsidR="000C620E" w:rsidRPr="002C13AC">
        <w:rPr>
          <w:rFonts w:ascii="Times New Roman" w:eastAsia="Times New Roman" w:hAnsi="Times New Roman" w:cs="Times New Roman"/>
          <w:sz w:val="28"/>
          <w:szCs w:val="28"/>
          <w:lang w:eastAsia="x-none"/>
        </w:rPr>
        <w:t xml:space="preserve">о </w:t>
      </w:r>
      <w:r w:rsidR="0033557E" w:rsidRPr="002C13AC">
        <w:rPr>
          <w:rFonts w:ascii="Times New Roman" w:eastAsia="Times New Roman" w:hAnsi="Times New Roman" w:cs="Times New Roman"/>
          <w:sz w:val="28"/>
          <w:szCs w:val="28"/>
          <w:lang w:eastAsia="x-none"/>
        </w:rPr>
        <w:t>21</w:t>
      </w:r>
      <w:r w:rsidRPr="002C13AC">
        <w:rPr>
          <w:rFonts w:ascii="Times New Roman" w:eastAsia="Times New Roman" w:hAnsi="Times New Roman" w:cs="Times New Roman"/>
          <w:sz w:val="28"/>
          <w:szCs w:val="28"/>
          <w:lang w:eastAsia="x-none"/>
        </w:rPr>
        <w:t xml:space="preserve"> объект, после </w:t>
      </w:r>
      <w:r w:rsidR="0077784A" w:rsidRPr="002C13AC">
        <w:rPr>
          <w:rFonts w:ascii="Times New Roman" w:eastAsia="Times New Roman" w:hAnsi="Times New Roman" w:cs="Times New Roman"/>
          <w:sz w:val="28"/>
          <w:szCs w:val="28"/>
          <w:lang w:eastAsia="x-none"/>
        </w:rPr>
        <w:t xml:space="preserve">  </w:t>
      </w:r>
      <w:r w:rsidRPr="002C13AC">
        <w:rPr>
          <w:rFonts w:ascii="Times New Roman" w:eastAsia="Times New Roman" w:hAnsi="Times New Roman" w:cs="Times New Roman"/>
          <w:sz w:val="28"/>
          <w:szCs w:val="28"/>
          <w:lang w:eastAsia="x-none"/>
        </w:rPr>
        <w:t xml:space="preserve">реконструкции </w:t>
      </w:r>
      <w:r w:rsidR="0077784A" w:rsidRPr="002C13AC">
        <w:rPr>
          <w:rFonts w:ascii="Times New Roman" w:eastAsia="Times New Roman" w:hAnsi="Times New Roman" w:cs="Times New Roman"/>
          <w:sz w:val="28"/>
          <w:szCs w:val="28"/>
          <w:lang w:eastAsia="x-none"/>
        </w:rPr>
        <w:t xml:space="preserve">   </w:t>
      </w:r>
      <w:r w:rsidRPr="002C13AC">
        <w:rPr>
          <w:rFonts w:ascii="Times New Roman" w:eastAsia="Times New Roman" w:hAnsi="Times New Roman" w:cs="Times New Roman"/>
          <w:sz w:val="28"/>
          <w:szCs w:val="28"/>
          <w:lang w:eastAsia="x-none"/>
        </w:rPr>
        <w:t xml:space="preserve">– </w:t>
      </w:r>
      <w:r w:rsidR="0077784A" w:rsidRPr="002C13AC">
        <w:rPr>
          <w:rFonts w:ascii="Times New Roman" w:eastAsia="Times New Roman" w:hAnsi="Times New Roman" w:cs="Times New Roman"/>
          <w:sz w:val="28"/>
          <w:szCs w:val="28"/>
          <w:lang w:eastAsia="x-none"/>
        </w:rPr>
        <w:t xml:space="preserve">  </w:t>
      </w:r>
      <w:r w:rsidR="0033557E" w:rsidRPr="002C13AC">
        <w:rPr>
          <w:rFonts w:ascii="Times New Roman" w:eastAsia="Times New Roman" w:hAnsi="Times New Roman" w:cs="Times New Roman"/>
          <w:sz w:val="28"/>
          <w:szCs w:val="28"/>
          <w:lang w:eastAsia="x-none"/>
        </w:rPr>
        <w:t>190</w:t>
      </w:r>
      <w:r w:rsidRPr="002C13AC">
        <w:rPr>
          <w:rFonts w:ascii="Times New Roman" w:eastAsia="Times New Roman" w:hAnsi="Times New Roman" w:cs="Times New Roman"/>
          <w:sz w:val="28"/>
          <w:szCs w:val="28"/>
          <w:lang w:eastAsia="x-none"/>
        </w:rPr>
        <w:t xml:space="preserve"> объект</w:t>
      </w:r>
      <w:r w:rsidR="0033557E" w:rsidRPr="002C13AC">
        <w:rPr>
          <w:rFonts w:ascii="Times New Roman" w:eastAsia="Times New Roman" w:hAnsi="Times New Roman" w:cs="Times New Roman"/>
          <w:sz w:val="28"/>
          <w:szCs w:val="28"/>
          <w:lang w:eastAsia="x-none"/>
        </w:rPr>
        <w:t>ов</w:t>
      </w:r>
      <w:r w:rsidRPr="002C13AC">
        <w:rPr>
          <w:rFonts w:ascii="Times New Roman" w:eastAsia="Times New Roman" w:hAnsi="Times New Roman" w:cs="Times New Roman"/>
          <w:sz w:val="28"/>
          <w:szCs w:val="28"/>
          <w:lang w:eastAsia="x-none"/>
        </w:rPr>
        <w:t xml:space="preserve">). </w:t>
      </w:r>
      <w:r w:rsidR="0077784A" w:rsidRPr="002C13AC">
        <w:rPr>
          <w:rFonts w:ascii="Times New Roman" w:eastAsia="Times New Roman" w:hAnsi="Times New Roman" w:cs="Times New Roman"/>
          <w:sz w:val="28"/>
          <w:szCs w:val="28"/>
          <w:lang w:eastAsia="x-none"/>
        </w:rPr>
        <w:t xml:space="preserve">  </w:t>
      </w:r>
      <w:r w:rsidRPr="002C13AC">
        <w:rPr>
          <w:rFonts w:ascii="Times New Roman" w:eastAsia="Times New Roman" w:hAnsi="Times New Roman" w:cs="Times New Roman"/>
          <w:sz w:val="28"/>
          <w:szCs w:val="28"/>
          <w:lang w:eastAsia="x-none"/>
        </w:rPr>
        <w:t xml:space="preserve">Торговая </w:t>
      </w:r>
      <w:r w:rsidR="0077784A" w:rsidRPr="002C13AC">
        <w:rPr>
          <w:rFonts w:ascii="Times New Roman" w:eastAsia="Times New Roman" w:hAnsi="Times New Roman" w:cs="Times New Roman"/>
          <w:sz w:val="28"/>
          <w:szCs w:val="28"/>
          <w:lang w:eastAsia="x-none"/>
        </w:rPr>
        <w:t xml:space="preserve">    </w:t>
      </w:r>
      <w:r w:rsidRPr="002C13AC">
        <w:rPr>
          <w:rFonts w:ascii="Times New Roman" w:eastAsia="Times New Roman" w:hAnsi="Times New Roman" w:cs="Times New Roman"/>
          <w:sz w:val="28"/>
          <w:szCs w:val="28"/>
          <w:lang w:eastAsia="x-none"/>
        </w:rPr>
        <w:t xml:space="preserve">площадь </w:t>
      </w:r>
      <w:r w:rsidR="0077784A" w:rsidRPr="002C13AC">
        <w:rPr>
          <w:rFonts w:ascii="Times New Roman" w:eastAsia="Times New Roman" w:hAnsi="Times New Roman" w:cs="Times New Roman"/>
          <w:sz w:val="28"/>
          <w:szCs w:val="28"/>
          <w:lang w:eastAsia="x-none"/>
        </w:rPr>
        <w:t xml:space="preserve">    </w:t>
      </w:r>
      <w:r w:rsidRPr="002C13AC">
        <w:rPr>
          <w:rFonts w:ascii="Times New Roman" w:eastAsia="Times New Roman" w:hAnsi="Times New Roman" w:cs="Times New Roman"/>
          <w:sz w:val="28"/>
          <w:szCs w:val="28"/>
          <w:lang w:eastAsia="x-none"/>
        </w:rPr>
        <w:t xml:space="preserve">введенных </w:t>
      </w:r>
      <w:r w:rsidR="00B03D94" w:rsidRPr="002C13AC">
        <w:rPr>
          <w:rFonts w:ascii="Times New Roman" w:eastAsia="Times New Roman" w:hAnsi="Times New Roman" w:cs="Times New Roman"/>
          <w:sz w:val="28"/>
          <w:szCs w:val="28"/>
          <w:lang w:eastAsia="x-none"/>
        </w:rPr>
        <w:t xml:space="preserve">в эксплуатацию объектов составила </w:t>
      </w:r>
      <w:r w:rsidR="009C3F11" w:rsidRPr="002C13AC">
        <w:rPr>
          <w:rFonts w:ascii="Times New Roman" w:eastAsia="Times New Roman" w:hAnsi="Times New Roman" w:cs="Times New Roman"/>
          <w:sz w:val="28"/>
          <w:szCs w:val="28"/>
          <w:lang w:eastAsia="x-none"/>
        </w:rPr>
        <w:t>43,7</w:t>
      </w:r>
      <w:r w:rsidR="00B03D94" w:rsidRPr="002C13AC">
        <w:rPr>
          <w:rFonts w:ascii="Times New Roman" w:eastAsia="Times New Roman" w:hAnsi="Times New Roman" w:cs="Times New Roman"/>
          <w:sz w:val="28"/>
          <w:szCs w:val="28"/>
          <w:lang w:eastAsia="x-none"/>
        </w:rPr>
        <w:t xml:space="preserve"> тыс. кв. м, создано </w:t>
      </w:r>
      <w:r w:rsidR="009C3F11" w:rsidRPr="002C13AC">
        <w:rPr>
          <w:rFonts w:ascii="Times New Roman" w:eastAsia="Times New Roman" w:hAnsi="Times New Roman" w:cs="Times New Roman"/>
          <w:sz w:val="28"/>
          <w:szCs w:val="28"/>
          <w:lang w:eastAsia="x-none"/>
        </w:rPr>
        <w:t>769</w:t>
      </w:r>
      <w:r w:rsidR="00B03D94" w:rsidRPr="002C13AC">
        <w:rPr>
          <w:rFonts w:ascii="Times New Roman" w:eastAsia="Times New Roman" w:hAnsi="Times New Roman" w:cs="Times New Roman"/>
          <w:sz w:val="28"/>
          <w:szCs w:val="28"/>
          <w:lang w:eastAsia="x-none"/>
        </w:rPr>
        <w:t xml:space="preserve"> рабочих мест.</w:t>
      </w:r>
      <w:r w:rsidR="00B03D94" w:rsidRPr="002C13AC">
        <w:rPr>
          <w:rFonts w:ascii="Times New Roman" w:eastAsia="Times New Roman" w:hAnsi="Times New Roman" w:cs="Times New Roman"/>
          <w:sz w:val="24"/>
          <w:szCs w:val="28"/>
          <w:lang w:eastAsia="x-none"/>
        </w:rPr>
        <w:t xml:space="preserve"> </w:t>
      </w:r>
    </w:p>
    <w:p w:rsidR="00E1725F" w:rsidRPr="002C13AC" w:rsidRDefault="00E1725F" w:rsidP="009569A0">
      <w:pPr>
        <w:widowControl w:val="0"/>
        <w:tabs>
          <w:tab w:val="left" w:pos="709"/>
        </w:tabs>
        <w:spacing w:after="0" w:line="240" w:lineRule="auto"/>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 xml:space="preserve">          </w:t>
      </w:r>
      <w:r w:rsidR="00B03D94" w:rsidRPr="002C13AC">
        <w:rPr>
          <w:rFonts w:ascii="Times New Roman" w:eastAsia="Times New Roman" w:hAnsi="Times New Roman" w:cs="Times New Roman"/>
          <w:sz w:val="28"/>
          <w:szCs w:val="28"/>
          <w:lang w:eastAsia="x-none"/>
        </w:rPr>
        <w:t xml:space="preserve">Обеспеченность населения площадью торговых объектов составляет  </w:t>
      </w:r>
      <w:r w:rsidR="00A85062" w:rsidRPr="002C13AC">
        <w:rPr>
          <w:rFonts w:ascii="Times New Roman" w:eastAsia="Times New Roman" w:hAnsi="Times New Roman" w:cs="Times New Roman"/>
          <w:sz w:val="28"/>
          <w:szCs w:val="28"/>
          <w:lang w:eastAsia="x-none"/>
        </w:rPr>
        <w:t xml:space="preserve">                            </w:t>
      </w:r>
      <w:r w:rsidR="00B03D94" w:rsidRPr="002C13AC">
        <w:rPr>
          <w:rFonts w:ascii="Times New Roman" w:eastAsia="Times New Roman" w:hAnsi="Times New Roman" w:cs="Times New Roman"/>
          <w:sz w:val="28"/>
          <w:szCs w:val="28"/>
          <w:lang w:eastAsia="x-none"/>
        </w:rPr>
        <w:t>73</w:t>
      </w:r>
      <w:r w:rsidR="002E2013" w:rsidRPr="002C13AC">
        <w:rPr>
          <w:rFonts w:ascii="Times New Roman" w:eastAsia="Times New Roman" w:hAnsi="Times New Roman" w:cs="Times New Roman"/>
          <w:sz w:val="28"/>
          <w:szCs w:val="28"/>
          <w:lang w:eastAsia="x-none"/>
        </w:rPr>
        <w:t>9</w:t>
      </w:r>
      <w:r w:rsidR="00B03D94" w:rsidRPr="002C13AC">
        <w:rPr>
          <w:rFonts w:ascii="Times New Roman" w:eastAsia="Times New Roman" w:hAnsi="Times New Roman" w:cs="Times New Roman"/>
          <w:sz w:val="28"/>
          <w:szCs w:val="28"/>
          <w:lang w:eastAsia="x-none"/>
        </w:rPr>
        <w:t xml:space="preserve"> кв. м на </w:t>
      </w:r>
      <w:r w:rsidR="002D40E6" w:rsidRPr="002C13AC">
        <w:rPr>
          <w:rFonts w:ascii="Times New Roman" w:eastAsia="Times New Roman" w:hAnsi="Times New Roman" w:cs="Times New Roman"/>
          <w:sz w:val="28"/>
          <w:szCs w:val="28"/>
          <w:lang w:eastAsia="x-none"/>
        </w:rPr>
        <w:t xml:space="preserve">1 000 человек населения, что на </w:t>
      </w:r>
      <w:r w:rsidR="00B03D94" w:rsidRPr="002C13AC">
        <w:rPr>
          <w:rFonts w:ascii="Times New Roman" w:eastAsia="Times New Roman" w:hAnsi="Times New Roman" w:cs="Times New Roman"/>
          <w:sz w:val="28"/>
          <w:szCs w:val="28"/>
          <w:lang w:eastAsia="x-none"/>
        </w:rPr>
        <w:t xml:space="preserve">23,0 % выше норматива </w:t>
      </w:r>
      <w:r w:rsidR="00AD33BA" w:rsidRPr="002C13AC">
        <w:rPr>
          <w:rFonts w:ascii="Times New Roman" w:eastAsia="Times New Roman" w:hAnsi="Times New Roman" w:cs="Times New Roman"/>
          <w:sz w:val="28"/>
          <w:szCs w:val="28"/>
          <w:lang w:eastAsia="x-none"/>
        </w:rPr>
        <w:t>минимальной обеспеченности населения площадью торговых объектов</w:t>
      </w:r>
      <w:r w:rsidRPr="002C13AC">
        <w:rPr>
          <w:rFonts w:ascii="Times New Roman" w:eastAsia="Times New Roman" w:hAnsi="Times New Roman" w:cs="Times New Roman"/>
          <w:sz w:val="28"/>
          <w:szCs w:val="28"/>
          <w:lang w:eastAsia="x-none"/>
        </w:rPr>
        <w:t>.</w:t>
      </w:r>
    </w:p>
    <w:p w:rsidR="0077784A" w:rsidRPr="002C13AC" w:rsidRDefault="00D80671" w:rsidP="00D80671">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Приоритетной задачей в развитии торговли является поддержка малообеспеченных сло</w:t>
      </w:r>
      <w:r w:rsidR="00143BC8">
        <w:rPr>
          <w:rFonts w:ascii="Times New Roman" w:eastAsia="Times New Roman" w:hAnsi="Times New Roman" w:cs="Times New Roman"/>
          <w:sz w:val="28"/>
          <w:szCs w:val="28"/>
          <w:lang w:eastAsia="x-none"/>
        </w:rPr>
        <w:t>е</w:t>
      </w:r>
      <w:r w:rsidRPr="002C13AC">
        <w:rPr>
          <w:rFonts w:ascii="Times New Roman" w:eastAsia="Times New Roman" w:hAnsi="Times New Roman" w:cs="Times New Roman"/>
          <w:sz w:val="28"/>
          <w:szCs w:val="28"/>
          <w:lang w:eastAsia="x-none"/>
        </w:rPr>
        <w:t xml:space="preserve">в населения. </w:t>
      </w:r>
      <w:r w:rsidR="00B03D94" w:rsidRPr="002C13AC">
        <w:rPr>
          <w:rFonts w:ascii="Times New Roman" w:eastAsia="Times New Roman" w:hAnsi="Times New Roman" w:cs="Times New Roman"/>
          <w:sz w:val="28"/>
          <w:szCs w:val="28"/>
          <w:lang w:eastAsia="x-none"/>
        </w:rPr>
        <w:t xml:space="preserve">         </w:t>
      </w:r>
    </w:p>
    <w:p w:rsidR="006C7720" w:rsidRPr="002C13AC" w:rsidRDefault="00F60949" w:rsidP="00C41B73">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 xml:space="preserve">Специалистами управления потребительского рынка и </w:t>
      </w:r>
      <w:r w:rsidR="00C41B73" w:rsidRPr="002C13AC">
        <w:rPr>
          <w:rFonts w:ascii="Times New Roman" w:eastAsia="Times New Roman" w:hAnsi="Times New Roman" w:cs="Times New Roman"/>
          <w:sz w:val="28"/>
          <w:szCs w:val="28"/>
          <w:lang w:eastAsia="x-none"/>
        </w:rPr>
        <w:t>соответствующими отделами территориальных управлений районов города ежеквартально проводится мониторинг цен по 40 наименованиям товаров в 15 продовольственных магазинах. С начала года в обследуемых магазинах ассортиментный перечень не изменился. Повышенного спроса на продукты питания не наблюдалось.</w:t>
      </w:r>
    </w:p>
    <w:p w:rsidR="004335AF" w:rsidRPr="002C13AC" w:rsidRDefault="004335AF" w:rsidP="00114173">
      <w:pPr>
        <w:widowControl w:val="0"/>
        <w:spacing w:after="0" w:line="240" w:lineRule="auto"/>
        <w:jc w:val="both"/>
        <w:rPr>
          <w:rFonts w:ascii="Times New Roman" w:eastAsia="Times New Roman" w:hAnsi="Times New Roman" w:cs="Times New Roman"/>
          <w:sz w:val="2"/>
          <w:szCs w:val="28"/>
          <w:lang w:eastAsia="x-none"/>
        </w:rPr>
      </w:pPr>
    </w:p>
    <w:p w:rsidR="00F60949" w:rsidRPr="002C13AC" w:rsidRDefault="00F60949" w:rsidP="00F60949">
      <w:pPr>
        <w:widowControl w:val="0"/>
        <w:spacing w:after="0" w:line="240" w:lineRule="auto"/>
        <w:ind w:firstLine="708"/>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 xml:space="preserve">Большой вклад в формирование потребительского рынка вносят местные производители. На территории города действует </w:t>
      </w:r>
      <w:r w:rsidR="00477085" w:rsidRPr="002C13AC">
        <w:rPr>
          <w:rFonts w:ascii="Times New Roman" w:eastAsia="Times New Roman" w:hAnsi="Times New Roman" w:cs="Times New Roman"/>
          <w:sz w:val="28"/>
          <w:szCs w:val="28"/>
          <w:lang w:eastAsia="x-none"/>
        </w:rPr>
        <w:t>70</w:t>
      </w:r>
      <w:r w:rsidRPr="002C13AC">
        <w:rPr>
          <w:rFonts w:ascii="Times New Roman" w:eastAsia="Times New Roman" w:hAnsi="Times New Roman" w:cs="Times New Roman"/>
          <w:sz w:val="28"/>
          <w:szCs w:val="28"/>
          <w:lang w:eastAsia="x-none"/>
        </w:rPr>
        <w:t xml:space="preserve"> цехов малой мощности (мясная, рыбная продукция, кондитерские изделия, салаты, квас, пиво, б/алко</w:t>
      </w:r>
      <w:r w:rsidR="009A0F7B" w:rsidRPr="002C13AC">
        <w:rPr>
          <w:rFonts w:ascii="Times New Roman" w:eastAsia="Times New Roman" w:hAnsi="Times New Roman" w:cs="Times New Roman"/>
          <w:sz w:val="28"/>
          <w:szCs w:val="28"/>
          <w:lang w:eastAsia="x-none"/>
        </w:rPr>
        <w:t>го</w:t>
      </w:r>
      <w:r w:rsidRPr="002C13AC">
        <w:rPr>
          <w:rFonts w:ascii="Times New Roman" w:eastAsia="Times New Roman" w:hAnsi="Times New Roman" w:cs="Times New Roman"/>
          <w:sz w:val="28"/>
          <w:szCs w:val="28"/>
          <w:lang w:eastAsia="x-none"/>
        </w:rPr>
        <w:t xml:space="preserve">льные напитки, минеральная вода) и </w:t>
      </w:r>
      <w:r w:rsidR="00477085" w:rsidRPr="002C13AC">
        <w:rPr>
          <w:rFonts w:ascii="Times New Roman" w:eastAsia="Times New Roman" w:hAnsi="Times New Roman" w:cs="Times New Roman"/>
          <w:sz w:val="28"/>
          <w:szCs w:val="28"/>
          <w:lang w:eastAsia="x-none"/>
        </w:rPr>
        <w:t>74</w:t>
      </w:r>
      <w:r w:rsidRPr="002C13AC">
        <w:rPr>
          <w:rFonts w:ascii="Times New Roman" w:eastAsia="Times New Roman" w:hAnsi="Times New Roman" w:cs="Times New Roman"/>
          <w:sz w:val="28"/>
          <w:szCs w:val="28"/>
          <w:lang w:eastAsia="x-none"/>
        </w:rPr>
        <w:t xml:space="preserve"> мини-пекар</w:t>
      </w:r>
      <w:r w:rsidR="00477085" w:rsidRPr="002C13AC">
        <w:rPr>
          <w:rFonts w:ascii="Times New Roman" w:eastAsia="Times New Roman" w:hAnsi="Times New Roman" w:cs="Times New Roman"/>
          <w:sz w:val="28"/>
          <w:szCs w:val="28"/>
          <w:lang w:eastAsia="x-none"/>
        </w:rPr>
        <w:t>ни</w:t>
      </w:r>
      <w:r w:rsidRPr="002C13AC">
        <w:rPr>
          <w:rFonts w:ascii="Times New Roman" w:eastAsia="Times New Roman" w:hAnsi="Times New Roman" w:cs="Times New Roman"/>
          <w:sz w:val="28"/>
          <w:szCs w:val="28"/>
          <w:lang w:eastAsia="x-none"/>
        </w:rPr>
        <w:t xml:space="preserve">. </w:t>
      </w:r>
    </w:p>
    <w:p w:rsidR="00F60949" w:rsidRPr="002C13AC" w:rsidRDefault="00671504" w:rsidP="00F60949">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В целях сдерживания роста цен на социально значимые продукты питания в территориальных районах города организованы еженедельные ярмарки, где жителям города представлены товары первой необходимости по ценам товаропроизводителей – хлеб, молоко, мясо, овощи, колбасные изделия.</w:t>
      </w:r>
    </w:p>
    <w:p w:rsidR="00671504" w:rsidRPr="002C13AC" w:rsidRDefault="00671504" w:rsidP="00F60949">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 xml:space="preserve">За 2019 год проведено 299 ярмарок, в </w:t>
      </w:r>
      <w:proofErr w:type="spellStart"/>
      <w:r w:rsidRPr="002C13AC">
        <w:rPr>
          <w:rFonts w:ascii="Times New Roman" w:eastAsia="Times New Roman" w:hAnsi="Times New Roman" w:cs="Times New Roman"/>
          <w:sz w:val="28"/>
          <w:szCs w:val="28"/>
          <w:lang w:eastAsia="x-none"/>
        </w:rPr>
        <w:t>т.ч</w:t>
      </w:r>
      <w:proofErr w:type="spellEnd"/>
      <w:r w:rsidRPr="002C13AC">
        <w:rPr>
          <w:rFonts w:ascii="Times New Roman" w:eastAsia="Times New Roman" w:hAnsi="Times New Roman" w:cs="Times New Roman"/>
          <w:sz w:val="28"/>
          <w:szCs w:val="28"/>
          <w:lang w:eastAsia="x-none"/>
        </w:rPr>
        <w:t>. 2 областные сельскохозяйственные ярмарки на площади Советов, ярмарка «Дары Кузбасса» на территории ООО «Колос», ярмарки</w:t>
      </w:r>
      <w:r w:rsidR="00176B87" w:rsidRPr="002C13AC">
        <w:rPr>
          <w:rFonts w:ascii="Times New Roman" w:eastAsia="Times New Roman" w:hAnsi="Times New Roman" w:cs="Times New Roman"/>
          <w:sz w:val="28"/>
          <w:szCs w:val="28"/>
          <w:lang w:eastAsia="x-none"/>
        </w:rPr>
        <w:t xml:space="preserve"> «Алтайская ярмарка меда», «Ярмарка меда».</w:t>
      </w:r>
    </w:p>
    <w:p w:rsidR="00A745BF" w:rsidRPr="002C13AC" w:rsidRDefault="00EF6139" w:rsidP="00C21F89">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 xml:space="preserve">По итогам </w:t>
      </w:r>
      <w:r w:rsidR="00AB4DD4" w:rsidRPr="002C13AC">
        <w:rPr>
          <w:rFonts w:ascii="Times New Roman" w:eastAsia="Times New Roman" w:hAnsi="Times New Roman" w:cs="Times New Roman"/>
          <w:sz w:val="28"/>
          <w:szCs w:val="28"/>
          <w:lang w:eastAsia="x-none"/>
        </w:rPr>
        <w:t>201</w:t>
      </w:r>
      <w:r w:rsidR="00A55F40" w:rsidRPr="002C13AC">
        <w:rPr>
          <w:rFonts w:ascii="Times New Roman" w:eastAsia="Times New Roman" w:hAnsi="Times New Roman" w:cs="Times New Roman"/>
          <w:sz w:val="28"/>
          <w:szCs w:val="28"/>
          <w:lang w:eastAsia="x-none"/>
        </w:rPr>
        <w:t>9</w:t>
      </w:r>
      <w:r w:rsidR="00AB4DD4" w:rsidRPr="002C13AC">
        <w:rPr>
          <w:rFonts w:ascii="Times New Roman" w:eastAsia="Times New Roman" w:hAnsi="Times New Roman" w:cs="Times New Roman"/>
          <w:sz w:val="28"/>
          <w:szCs w:val="28"/>
          <w:lang w:eastAsia="x-none"/>
        </w:rPr>
        <w:t xml:space="preserve"> год</w:t>
      </w:r>
      <w:r w:rsidR="00FB66E6" w:rsidRPr="002C13AC">
        <w:rPr>
          <w:rFonts w:ascii="Times New Roman" w:eastAsia="Times New Roman" w:hAnsi="Times New Roman" w:cs="Times New Roman"/>
          <w:sz w:val="28"/>
          <w:szCs w:val="28"/>
          <w:lang w:eastAsia="x-none"/>
        </w:rPr>
        <w:t>а</w:t>
      </w:r>
      <w:r w:rsidR="00AB4DD4" w:rsidRPr="002C13AC">
        <w:rPr>
          <w:rFonts w:ascii="Times New Roman" w:eastAsia="Times New Roman" w:hAnsi="Times New Roman" w:cs="Times New Roman"/>
          <w:sz w:val="28"/>
          <w:szCs w:val="28"/>
          <w:lang w:eastAsia="x-none"/>
        </w:rPr>
        <w:t xml:space="preserve"> </w:t>
      </w:r>
      <w:r w:rsidR="00AB4DD4" w:rsidRPr="002C13AC">
        <w:rPr>
          <w:rFonts w:ascii="Times New Roman" w:eastAsia="Times New Roman" w:hAnsi="Times New Roman" w:cs="Times New Roman"/>
          <w:b/>
          <w:sz w:val="28"/>
          <w:szCs w:val="28"/>
          <w:lang w:eastAsia="x-none"/>
        </w:rPr>
        <w:t>о</w:t>
      </w:r>
      <w:r w:rsidR="00A745BF" w:rsidRPr="002C13AC">
        <w:rPr>
          <w:rFonts w:ascii="Times New Roman" w:eastAsia="Times New Roman" w:hAnsi="Times New Roman" w:cs="Times New Roman"/>
          <w:b/>
          <w:sz w:val="28"/>
          <w:szCs w:val="28"/>
          <w:lang w:eastAsia="x-none"/>
        </w:rPr>
        <w:t>борот общественного питания</w:t>
      </w:r>
      <w:r w:rsidR="00184B82" w:rsidRPr="002C13AC">
        <w:rPr>
          <w:rFonts w:ascii="Times New Roman" w:eastAsia="Times New Roman" w:hAnsi="Times New Roman" w:cs="Times New Roman"/>
          <w:b/>
          <w:sz w:val="28"/>
          <w:szCs w:val="28"/>
          <w:lang w:eastAsia="x-none"/>
        </w:rPr>
        <w:t xml:space="preserve"> </w:t>
      </w:r>
      <w:r w:rsidR="00A745BF" w:rsidRPr="002C13AC">
        <w:rPr>
          <w:rFonts w:ascii="Times New Roman" w:eastAsia="Times New Roman" w:hAnsi="Times New Roman" w:cs="Times New Roman"/>
          <w:sz w:val="28"/>
          <w:szCs w:val="28"/>
          <w:lang w:eastAsia="x-none"/>
        </w:rPr>
        <w:t xml:space="preserve">по городу </w:t>
      </w:r>
      <w:r w:rsidR="00C627AD" w:rsidRPr="002C13AC">
        <w:rPr>
          <w:rFonts w:ascii="Times New Roman" w:eastAsia="Times New Roman" w:hAnsi="Times New Roman" w:cs="Times New Roman"/>
          <w:sz w:val="28"/>
          <w:szCs w:val="28"/>
          <w:lang w:eastAsia="x-none"/>
        </w:rPr>
        <w:t xml:space="preserve">составил </w:t>
      </w:r>
      <w:r w:rsidR="00A55F40" w:rsidRPr="002C13AC">
        <w:rPr>
          <w:rFonts w:ascii="Times New Roman" w:eastAsia="Times New Roman" w:hAnsi="Times New Roman" w:cs="Times New Roman"/>
          <w:b/>
          <w:sz w:val="28"/>
          <w:szCs w:val="28"/>
          <w:lang w:eastAsia="x-none"/>
        </w:rPr>
        <w:t>6,3</w:t>
      </w:r>
      <w:r w:rsidR="00C627AD" w:rsidRPr="002C13AC">
        <w:rPr>
          <w:rFonts w:ascii="Times New Roman" w:eastAsia="Times New Roman" w:hAnsi="Times New Roman" w:cs="Times New Roman"/>
          <w:b/>
          <w:sz w:val="28"/>
          <w:szCs w:val="28"/>
          <w:lang w:eastAsia="x-none"/>
        </w:rPr>
        <w:t xml:space="preserve"> млрд. рублей </w:t>
      </w:r>
      <w:r w:rsidR="00184B82" w:rsidRPr="002C13AC">
        <w:rPr>
          <w:rFonts w:ascii="Times New Roman" w:eastAsia="Times New Roman" w:hAnsi="Times New Roman" w:cs="Times New Roman"/>
          <w:sz w:val="28"/>
          <w:szCs w:val="28"/>
          <w:lang w:eastAsia="x-none"/>
        </w:rPr>
        <w:t xml:space="preserve">или </w:t>
      </w:r>
      <w:r w:rsidR="00453BF2" w:rsidRPr="002C13AC">
        <w:rPr>
          <w:rFonts w:ascii="Times New Roman" w:eastAsia="Times New Roman" w:hAnsi="Times New Roman" w:cs="Times New Roman"/>
          <w:sz w:val="28"/>
          <w:szCs w:val="28"/>
          <w:lang w:eastAsia="x-none"/>
        </w:rPr>
        <w:t>99,7</w:t>
      </w:r>
      <w:r w:rsidR="00C627AD" w:rsidRPr="002C13AC">
        <w:rPr>
          <w:rFonts w:ascii="Times New Roman" w:eastAsia="Times New Roman" w:hAnsi="Times New Roman" w:cs="Times New Roman"/>
          <w:sz w:val="28"/>
          <w:szCs w:val="28"/>
          <w:lang w:eastAsia="x-none"/>
        </w:rPr>
        <w:t xml:space="preserve"> %</w:t>
      </w:r>
      <w:r w:rsidR="00C627AD" w:rsidRPr="002C13AC">
        <w:rPr>
          <w:rFonts w:ascii="Times New Roman" w:eastAsia="Times New Roman" w:hAnsi="Times New Roman" w:cs="Times New Roman"/>
          <w:b/>
          <w:sz w:val="28"/>
          <w:szCs w:val="28"/>
          <w:lang w:eastAsia="x-none"/>
        </w:rPr>
        <w:t xml:space="preserve"> </w:t>
      </w:r>
      <w:r w:rsidR="00C627AD" w:rsidRPr="00EA1043">
        <w:rPr>
          <w:rFonts w:ascii="Times New Roman" w:eastAsia="Times New Roman" w:hAnsi="Times New Roman" w:cs="Times New Roman"/>
          <w:sz w:val="28"/>
          <w:szCs w:val="28"/>
          <w:lang w:eastAsia="x-none"/>
        </w:rPr>
        <w:t>(</w:t>
      </w:r>
      <w:r w:rsidR="00C627AD" w:rsidRPr="002C13AC">
        <w:rPr>
          <w:rFonts w:ascii="Times New Roman" w:eastAsia="Times New Roman" w:hAnsi="Times New Roman" w:cs="Times New Roman"/>
          <w:sz w:val="28"/>
          <w:szCs w:val="28"/>
          <w:lang w:eastAsia="x-none"/>
        </w:rPr>
        <w:t>в сопоставимых ценах) к</w:t>
      </w:r>
      <w:r w:rsidR="00C627AD" w:rsidRPr="002C13AC">
        <w:rPr>
          <w:rFonts w:ascii="Times New Roman" w:eastAsia="Times New Roman" w:hAnsi="Times New Roman" w:cs="Times New Roman"/>
          <w:b/>
          <w:sz w:val="28"/>
          <w:szCs w:val="28"/>
          <w:lang w:eastAsia="x-none"/>
        </w:rPr>
        <w:t xml:space="preserve"> </w:t>
      </w:r>
      <w:r w:rsidR="004C2E76" w:rsidRPr="002C13AC">
        <w:rPr>
          <w:rFonts w:ascii="Times New Roman" w:eastAsia="Times New Roman" w:hAnsi="Times New Roman" w:cs="Times New Roman"/>
          <w:sz w:val="28"/>
          <w:szCs w:val="28"/>
          <w:lang w:eastAsia="x-none"/>
        </w:rPr>
        <w:t>201</w:t>
      </w:r>
      <w:r w:rsidR="00A55F40" w:rsidRPr="002C13AC">
        <w:rPr>
          <w:rFonts w:ascii="Times New Roman" w:eastAsia="Times New Roman" w:hAnsi="Times New Roman" w:cs="Times New Roman"/>
          <w:sz w:val="28"/>
          <w:szCs w:val="28"/>
          <w:lang w:eastAsia="x-none"/>
        </w:rPr>
        <w:t>8</w:t>
      </w:r>
      <w:r w:rsidR="004C2E76" w:rsidRPr="002C13AC">
        <w:rPr>
          <w:rFonts w:ascii="Times New Roman" w:eastAsia="Times New Roman" w:hAnsi="Times New Roman" w:cs="Times New Roman"/>
          <w:sz w:val="28"/>
          <w:szCs w:val="28"/>
          <w:lang w:eastAsia="x-none"/>
        </w:rPr>
        <w:t xml:space="preserve"> год</w:t>
      </w:r>
      <w:r w:rsidR="00184B82" w:rsidRPr="002C13AC">
        <w:rPr>
          <w:rFonts w:ascii="Times New Roman" w:eastAsia="Times New Roman" w:hAnsi="Times New Roman" w:cs="Times New Roman"/>
          <w:sz w:val="28"/>
          <w:szCs w:val="28"/>
          <w:lang w:eastAsia="x-none"/>
        </w:rPr>
        <w:t>у</w:t>
      </w:r>
      <w:r w:rsidR="00A745BF" w:rsidRPr="002C13AC">
        <w:rPr>
          <w:rFonts w:ascii="Times New Roman" w:eastAsia="Times New Roman" w:hAnsi="Times New Roman" w:cs="Times New Roman"/>
          <w:sz w:val="28"/>
          <w:szCs w:val="28"/>
          <w:lang w:eastAsia="x-none"/>
        </w:rPr>
        <w:t>.</w:t>
      </w:r>
    </w:p>
    <w:p w:rsidR="00A745BF" w:rsidRPr="002C13AC" w:rsidRDefault="00A745BF" w:rsidP="00A745BF">
      <w:pPr>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 xml:space="preserve">В городе действует </w:t>
      </w:r>
      <w:r w:rsidR="0002021F" w:rsidRPr="002C13AC">
        <w:rPr>
          <w:rFonts w:ascii="Times New Roman" w:eastAsia="Times New Roman" w:hAnsi="Times New Roman" w:cs="Times New Roman"/>
          <w:sz w:val="28"/>
          <w:szCs w:val="28"/>
          <w:lang w:eastAsia="x-none"/>
        </w:rPr>
        <w:t>7</w:t>
      </w:r>
      <w:r w:rsidR="00176B87" w:rsidRPr="002C13AC">
        <w:rPr>
          <w:rFonts w:ascii="Times New Roman" w:eastAsia="Times New Roman" w:hAnsi="Times New Roman" w:cs="Times New Roman"/>
          <w:sz w:val="28"/>
          <w:szCs w:val="28"/>
          <w:lang w:eastAsia="x-none"/>
        </w:rPr>
        <w:t>43</w:t>
      </w:r>
      <w:r w:rsidRPr="002C13AC">
        <w:rPr>
          <w:rFonts w:ascii="Times New Roman" w:eastAsia="Times New Roman" w:hAnsi="Times New Roman" w:cs="Times New Roman"/>
          <w:sz w:val="28"/>
          <w:szCs w:val="28"/>
          <w:lang w:eastAsia="x-none"/>
        </w:rPr>
        <w:t xml:space="preserve"> предприяти</w:t>
      </w:r>
      <w:r w:rsidR="00176B87" w:rsidRPr="002C13AC">
        <w:rPr>
          <w:rFonts w:ascii="Times New Roman" w:eastAsia="Times New Roman" w:hAnsi="Times New Roman" w:cs="Times New Roman"/>
          <w:sz w:val="28"/>
          <w:szCs w:val="28"/>
          <w:lang w:eastAsia="x-none"/>
        </w:rPr>
        <w:t>я</w:t>
      </w:r>
      <w:r w:rsidRPr="002C13AC">
        <w:rPr>
          <w:rFonts w:ascii="Times New Roman" w:eastAsia="Times New Roman" w:hAnsi="Times New Roman" w:cs="Times New Roman"/>
          <w:sz w:val="28"/>
          <w:szCs w:val="28"/>
          <w:lang w:eastAsia="x-none"/>
        </w:rPr>
        <w:t xml:space="preserve"> общественного питания, в том числе </w:t>
      </w:r>
      <w:r w:rsidR="00176B87" w:rsidRPr="002C13AC">
        <w:rPr>
          <w:rFonts w:ascii="Times New Roman" w:eastAsia="Times New Roman" w:hAnsi="Times New Roman" w:cs="Times New Roman"/>
          <w:sz w:val="28"/>
          <w:szCs w:val="28"/>
          <w:lang w:eastAsia="x-none"/>
        </w:rPr>
        <w:t>580</w:t>
      </w:r>
      <w:r w:rsidRPr="002C13AC">
        <w:rPr>
          <w:rFonts w:ascii="Times New Roman" w:eastAsia="Times New Roman" w:hAnsi="Times New Roman" w:cs="Times New Roman"/>
          <w:sz w:val="28"/>
          <w:szCs w:val="28"/>
          <w:lang w:eastAsia="x-none"/>
        </w:rPr>
        <w:t xml:space="preserve"> объект</w:t>
      </w:r>
      <w:r w:rsidR="00176B87" w:rsidRPr="002C13AC">
        <w:rPr>
          <w:rFonts w:ascii="Times New Roman" w:eastAsia="Times New Roman" w:hAnsi="Times New Roman" w:cs="Times New Roman"/>
          <w:sz w:val="28"/>
          <w:szCs w:val="28"/>
          <w:lang w:eastAsia="x-none"/>
        </w:rPr>
        <w:t>ов</w:t>
      </w:r>
      <w:r w:rsidRPr="002C13AC">
        <w:rPr>
          <w:rFonts w:ascii="Times New Roman" w:eastAsia="Times New Roman" w:hAnsi="Times New Roman" w:cs="Times New Roman"/>
          <w:sz w:val="28"/>
          <w:szCs w:val="28"/>
          <w:lang w:eastAsia="x-none"/>
        </w:rPr>
        <w:t xml:space="preserve"> общедоступной сети на </w:t>
      </w:r>
      <w:r w:rsidR="00176B87" w:rsidRPr="002C13AC">
        <w:rPr>
          <w:rFonts w:ascii="Times New Roman" w:eastAsia="Times New Roman" w:hAnsi="Times New Roman" w:cs="Times New Roman"/>
          <w:sz w:val="28"/>
          <w:szCs w:val="28"/>
          <w:lang w:eastAsia="x-none"/>
        </w:rPr>
        <w:t>19 344</w:t>
      </w:r>
      <w:r w:rsidRPr="002C13AC">
        <w:rPr>
          <w:rFonts w:ascii="Times New Roman" w:eastAsia="Times New Roman" w:hAnsi="Times New Roman" w:cs="Times New Roman"/>
          <w:sz w:val="28"/>
          <w:szCs w:val="28"/>
          <w:lang w:eastAsia="x-none"/>
        </w:rPr>
        <w:t xml:space="preserve"> посадочных мест</w:t>
      </w:r>
      <w:r w:rsidR="00176B87" w:rsidRPr="002C13AC">
        <w:rPr>
          <w:rFonts w:ascii="Times New Roman" w:eastAsia="Times New Roman" w:hAnsi="Times New Roman" w:cs="Times New Roman"/>
          <w:sz w:val="28"/>
          <w:szCs w:val="28"/>
          <w:lang w:eastAsia="x-none"/>
        </w:rPr>
        <w:t>а</w:t>
      </w:r>
      <w:r w:rsidRPr="002C13AC">
        <w:rPr>
          <w:rFonts w:ascii="Times New Roman" w:eastAsia="Times New Roman" w:hAnsi="Times New Roman" w:cs="Times New Roman"/>
          <w:sz w:val="28"/>
          <w:szCs w:val="28"/>
          <w:lang w:eastAsia="x-none"/>
        </w:rPr>
        <w:t xml:space="preserve">, из них </w:t>
      </w:r>
      <w:r w:rsidR="00F60949" w:rsidRPr="002C13AC">
        <w:rPr>
          <w:rFonts w:ascii="Times New Roman" w:eastAsia="Times New Roman" w:hAnsi="Times New Roman" w:cs="Times New Roman"/>
          <w:sz w:val="28"/>
          <w:szCs w:val="28"/>
          <w:lang w:eastAsia="x-none"/>
        </w:rPr>
        <w:t>2</w:t>
      </w:r>
      <w:r w:rsidR="00176B87" w:rsidRPr="002C13AC">
        <w:rPr>
          <w:rFonts w:ascii="Times New Roman" w:eastAsia="Times New Roman" w:hAnsi="Times New Roman" w:cs="Times New Roman"/>
          <w:sz w:val="28"/>
          <w:szCs w:val="28"/>
          <w:lang w:eastAsia="x-none"/>
        </w:rPr>
        <w:t>31</w:t>
      </w:r>
      <w:r w:rsidR="006C7720" w:rsidRPr="002C13AC">
        <w:rPr>
          <w:rFonts w:ascii="Times New Roman" w:eastAsia="Times New Roman" w:hAnsi="Times New Roman" w:cs="Times New Roman"/>
          <w:sz w:val="28"/>
          <w:szCs w:val="28"/>
          <w:lang w:eastAsia="x-none"/>
        </w:rPr>
        <w:t xml:space="preserve"> – кафе,</w:t>
      </w:r>
      <w:r w:rsidRPr="002C13AC">
        <w:rPr>
          <w:rFonts w:ascii="Times New Roman" w:eastAsia="Times New Roman" w:hAnsi="Times New Roman" w:cs="Times New Roman"/>
          <w:sz w:val="28"/>
          <w:szCs w:val="28"/>
          <w:lang w:eastAsia="x-none"/>
        </w:rPr>
        <w:t xml:space="preserve"> </w:t>
      </w:r>
      <w:r w:rsidR="00176B87" w:rsidRPr="002C13AC">
        <w:rPr>
          <w:rFonts w:ascii="Times New Roman" w:eastAsia="Times New Roman" w:hAnsi="Times New Roman" w:cs="Times New Roman"/>
          <w:sz w:val="28"/>
          <w:szCs w:val="28"/>
          <w:lang w:eastAsia="x-none"/>
        </w:rPr>
        <w:t>199</w:t>
      </w:r>
      <w:r w:rsidR="00143BC8">
        <w:rPr>
          <w:rFonts w:ascii="Times New Roman" w:eastAsia="Times New Roman" w:hAnsi="Times New Roman" w:cs="Times New Roman"/>
          <w:sz w:val="28"/>
          <w:szCs w:val="28"/>
          <w:lang w:eastAsia="x-none"/>
        </w:rPr>
        <w:t xml:space="preserve"> </w:t>
      </w:r>
      <w:r w:rsidR="006C7720" w:rsidRPr="002C13AC">
        <w:rPr>
          <w:rFonts w:ascii="Times New Roman" w:eastAsia="Times New Roman" w:hAnsi="Times New Roman" w:cs="Times New Roman"/>
          <w:sz w:val="28"/>
          <w:szCs w:val="28"/>
          <w:lang w:eastAsia="x-none"/>
        </w:rPr>
        <w:t>– закусочных,</w:t>
      </w:r>
      <w:r w:rsidRPr="002C13AC">
        <w:rPr>
          <w:rFonts w:ascii="Times New Roman" w:eastAsia="Times New Roman" w:hAnsi="Times New Roman" w:cs="Times New Roman"/>
          <w:sz w:val="28"/>
          <w:szCs w:val="28"/>
          <w:lang w:eastAsia="x-none"/>
        </w:rPr>
        <w:t xml:space="preserve"> </w:t>
      </w:r>
      <w:r w:rsidR="00176B87" w:rsidRPr="002C13AC">
        <w:rPr>
          <w:rFonts w:ascii="Times New Roman" w:eastAsia="Times New Roman" w:hAnsi="Times New Roman" w:cs="Times New Roman"/>
          <w:sz w:val="28"/>
          <w:szCs w:val="28"/>
          <w:lang w:eastAsia="x-none"/>
        </w:rPr>
        <w:t>102</w:t>
      </w:r>
      <w:r w:rsidRPr="002C13AC">
        <w:rPr>
          <w:rFonts w:ascii="Times New Roman" w:eastAsia="Times New Roman" w:hAnsi="Times New Roman" w:cs="Times New Roman"/>
          <w:sz w:val="28"/>
          <w:szCs w:val="28"/>
          <w:lang w:eastAsia="x-none"/>
        </w:rPr>
        <w:t xml:space="preserve"> – бар</w:t>
      </w:r>
      <w:r w:rsidR="00F60949" w:rsidRPr="002C13AC">
        <w:rPr>
          <w:rFonts w:ascii="Times New Roman" w:eastAsia="Times New Roman" w:hAnsi="Times New Roman" w:cs="Times New Roman"/>
          <w:sz w:val="28"/>
          <w:szCs w:val="28"/>
          <w:lang w:eastAsia="x-none"/>
        </w:rPr>
        <w:t>а</w:t>
      </w:r>
      <w:r w:rsidR="006C7720" w:rsidRPr="002C13AC">
        <w:rPr>
          <w:rFonts w:ascii="Times New Roman" w:eastAsia="Times New Roman" w:hAnsi="Times New Roman" w:cs="Times New Roman"/>
          <w:sz w:val="28"/>
          <w:szCs w:val="28"/>
          <w:lang w:eastAsia="x-none"/>
        </w:rPr>
        <w:t>,</w:t>
      </w:r>
      <w:r w:rsidRPr="002C13AC">
        <w:rPr>
          <w:rFonts w:ascii="Times New Roman" w:eastAsia="Times New Roman" w:hAnsi="Times New Roman" w:cs="Times New Roman"/>
          <w:sz w:val="28"/>
          <w:szCs w:val="28"/>
          <w:lang w:eastAsia="x-none"/>
        </w:rPr>
        <w:t xml:space="preserve"> </w:t>
      </w:r>
      <w:r w:rsidR="00F60949" w:rsidRPr="002C13AC">
        <w:rPr>
          <w:rFonts w:ascii="Times New Roman" w:eastAsia="Times New Roman" w:hAnsi="Times New Roman" w:cs="Times New Roman"/>
          <w:sz w:val="28"/>
          <w:szCs w:val="28"/>
          <w:lang w:eastAsia="x-none"/>
        </w:rPr>
        <w:t>4</w:t>
      </w:r>
      <w:r w:rsidR="00176B87" w:rsidRPr="002C13AC">
        <w:rPr>
          <w:rFonts w:ascii="Times New Roman" w:eastAsia="Times New Roman" w:hAnsi="Times New Roman" w:cs="Times New Roman"/>
          <w:sz w:val="28"/>
          <w:szCs w:val="28"/>
          <w:lang w:eastAsia="x-none"/>
        </w:rPr>
        <w:t>8</w:t>
      </w:r>
      <w:r w:rsidRPr="002C13AC">
        <w:rPr>
          <w:rFonts w:ascii="Times New Roman" w:eastAsia="Times New Roman" w:hAnsi="Times New Roman" w:cs="Times New Roman"/>
          <w:sz w:val="28"/>
          <w:szCs w:val="28"/>
          <w:lang w:eastAsia="x-none"/>
        </w:rPr>
        <w:t xml:space="preserve"> – ресторан</w:t>
      </w:r>
      <w:r w:rsidR="00176B87" w:rsidRPr="002C13AC">
        <w:rPr>
          <w:rFonts w:ascii="Times New Roman" w:eastAsia="Times New Roman" w:hAnsi="Times New Roman" w:cs="Times New Roman"/>
          <w:sz w:val="28"/>
          <w:szCs w:val="28"/>
          <w:lang w:eastAsia="x-none"/>
        </w:rPr>
        <w:t>ов</w:t>
      </w:r>
      <w:r w:rsidRPr="002C13AC">
        <w:rPr>
          <w:rFonts w:ascii="Times New Roman" w:eastAsia="Times New Roman" w:hAnsi="Times New Roman" w:cs="Times New Roman"/>
          <w:sz w:val="28"/>
          <w:szCs w:val="28"/>
          <w:lang w:eastAsia="x-none"/>
        </w:rPr>
        <w:t xml:space="preserve">. </w:t>
      </w:r>
    </w:p>
    <w:p w:rsidR="00A745BF" w:rsidRPr="002C13AC" w:rsidRDefault="00176B87" w:rsidP="000C6332">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За 2019 год вновь построено 4 объекта общественного питания на 70 посадочных мест, при этом создано 13 рабочих мест, после реконструкции открылось 62 объекта на 1 479 посадочных мест, при этом создано 299 рабочих мест.</w:t>
      </w:r>
    </w:p>
    <w:p w:rsidR="006C7720" w:rsidRPr="002C13AC" w:rsidRDefault="00A745BF" w:rsidP="000C6332">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b/>
          <w:sz w:val="28"/>
          <w:szCs w:val="28"/>
          <w:lang w:eastAsia="x-none"/>
        </w:rPr>
        <w:t>Объем платных услуг</w:t>
      </w:r>
      <w:r w:rsidRPr="002C13AC">
        <w:rPr>
          <w:rFonts w:ascii="Times New Roman" w:eastAsia="Times New Roman" w:hAnsi="Times New Roman" w:cs="Times New Roman"/>
          <w:sz w:val="28"/>
          <w:szCs w:val="28"/>
          <w:lang w:eastAsia="x-none"/>
        </w:rPr>
        <w:t xml:space="preserve">, оказанных населению, составил </w:t>
      </w:r>
      <w:r w:rsidR="00A55F40" w:rsidRPr="002C13AC">
        <w:rPr>
          <w:rFonts w:ascii="Times New Roman" w:eastAsia="Times New Roman" w:hAnsi="Times New Roman" w:cs="Times New Roman"/>
          <w:b/>
          <w:sz w:val="28"/>
          <w:szCs w:val="28"/>
          <w:lang w:eastAsia="x-none"/>
        </w:rPr>
        <w:t>52,9</w:t>
      </w:r>
      <w:r w:rsidRPr="002C13AC">
        <w:rPr>
          <w:rFonts w:ascii="Times New Roman" w:eastAsia="Times New Roman" w:hAnsi="Times New Roman" w:cs="Times New Roman"/>
          <w:b/>
          <w:sz w:val="28"/>
          <w:szCs w:val="28"/>
          <w:lang w:eastAsia="x-none"/>
        </w:rPr>
        <w:t xml:space="preserve"> млрд. рублей</w:t>
      </w:r>
      <w:r w:rsidRPr="002C13AC">
        <w:rPr>
          <w:rFonts w:ascii="Times New Roman" w:eastAsia="Times New Roman" w:hAnsi="Times New Roman" w:cs="Times New Roman"/>
          <w:sz w:val="28"/>
          <w:szCs w:val="28"/>
          <w:lang w:eastAsia="x-none"/>
        </w:rPr>
        <w:t xml:space="preserve">, </w:t>
      </w:r>
      <w:r w:rsidR="00453BF2" w:rsidRPr="002C13AC">
        <w:rPr>
          <w:rFonts w:ascii="Times New Roman" w:eastAsia="Times New Roman" w:hAnsi="Times New Roman" w:cs="Times New Roman"/>
          <w:sz w:val="28"/>
          <w:szCs w:val="28"/>
          <w:lang w:eastAsia="x-none"/>
        </w:rPr>
        <w:t>снизив</w:t>
      </w:r>
      <w:r w:rsidR="0009417C" w:rsidRPr="002C13AC">
        <w:rPr>
          <w:rFonts w:ascii="Times New Roman" w:eastAsia="Times New Roman" w:hAnsi="Times New Roman" w:cs="Times New Roman"/>
          <w:sz w:val="28"/>
          <w:szCs w:val="28"/>
          <w:lang w:eastAsia="x-none"/>
        </w:rPr>
        <w:t>шись</w:t>
      </w:r>
      <w:r w:rsidR="00C807EB" w:rsidRPr="002C13AC">
        <w:rPr>
          <w:rFonts w:ascii="Times New Roman" w:eastAsia="Times New Roman" w:hAnsi="Times New Roman" w:cs="Times New Roman"/>
          <w:sz w:val="28"/>
          <w:szCs w:val="28"/>
          <w:lang w:eastAsia="x-none"/>
        </w:rPr>
        <w:t xml:space="preserve"> </w:t>
      </w:r>
      <w:r w:rsidRPr="002C13AC">
        <w:rPr>
          <w:rFonts w:ascii="Times New Roman" w:eastAsia="Times New Roman" w:hAnsi="Times New Roman" w:cs="Times New Roman"/>
          <w:sz w:val="28"/>
          <w:szCs w:val="28"/>
          <w:lang w:eastAsia="x-none"/>
        </w:rPr>
        <w:t xml:space="preserve">в сопоставимых ценах на </w:t>
      </w:r>
      <w:r w:rsidR="00453BF2" w:rsidRPr="002C13AC">
        <w:rPr>
          <w:rFonts w:ascii="Times New Roman" w:eastAsia="Times New Roman" w:hAnsi="Times New Roman" w:cs="Times New Roman"/>
          <w:sz w:val="28"/>
          <w:szCs w:val="28"/>
          <w:lang w:eastAsia="x-none"/>
        </w:rPr>
        <w:t>2,0</w:t>
      </w:r>
      <w:r w:rsidRPr="002C13AC">
        <w:rPr>
          <w:rFonts w:ascii="Times New Roman" w:eastAsia="Times New Roman" w:hAnsi="Times New Roman" w:cs="Times New Roman"/>
          <w:sz w:val="28"/>
          <w:szCs w:val="28"/>
          <w:lang w:eastAsia="x-none"/>
        </w:rPr>
        <w:t xml:space="preserve"> %</w:t>
      </w:r>
      <w:r w:rsidR="006C7720" w:rsidRPr="002C13AC">
        <w:rPr>
          <w:rFonts w:ascii="Times New Roman" w:eastAsia="Times New Roman" w:hAnsi="Times New Roman" w:cs="Times New Roman"/>
          <w:sz w:val="28"/>
          <w:szCs w:val="28"/>
          <w:lang w:eastAsia="x-none"/>
        </w:rPr>
        <w:t xml:space="preserve"> к уровню 201</w:t>
      </w:r>
      <w:r w:rsidR="00A55F40" w:rsidRPr="002C13AC">
        <w:rPr>
          <w:rFonts w:ascii="Times New Roman" w:eastAsia="Times New Roman" w:hAnsi="Times New Roman" w:cs="Times New Roman"/>
          <w:sz w:val="28"/>
          <w:szCs w:val="28"/>
          <w:lang w:eastAsia="x-none"/>
        </w:rPr>
        <w:t>8</w:t>
      </w:r>
      <w:r w:rsidR="006C7720" w:rsidRPr="002C13AC">
        <w:rPr>
          <w:rFonts w:ascii="Times New Roman" w:eastAsia="Times New Roman" w:hAnsi="Times New Roman" w:cs="Times New Roman"/>
          <w:sz w:val="28"/>
          <w:szCs w:val="28"/>
          <w:lang w:eastAsia="x-none"/>
        </w:rPr>
        <w:t xml:space="preserve"> года</w:t>
      </w:r>
      <w:r w:rsidRPr="002C13AC">
        <w:rPr>
          <w:rFonts w:ascii="Times New Roman" w:eastAsia="Times New Roman" w:hAnsi="Times New Roman" w:cs="Times New Roman"/>
          <w:sz w:val="28"/>
          <w:szCs w:val="28"/>
          <w:lang w:eastAsia="x-none"/>
        </w:rPr>
        <w:t xml:space="preserve">. </w:t>
      </w:r>
    </w:p>
    <w:p w:rsidR="00A745BF" w:rsidRPr="002C13AC" w:rsidRDefault="00A745BF" w:rsidP="000C6332">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 xml:space="preserve">Сфера бытового обслуживания в городе включает 1 </w:t>
      </w:r>
      <w:r w:rsidR="00176B87" w:rsidRPr="002C13AC">
        <w:rPr>
          <w:rFonts w:ascii="Times New Roman" w:eastAsia="Times New Roman" w:hAnsi="Times New Roman" w:cs="Times New Roman"/>
          <w:sz w:val="28"/>
          <w:szCs w:val="28"/>
          <w:lang w:eastAsia="x-none"/>
        </w:rPr>
        <w:t>393</w:t>
      </w:r>
      <w:r w:rsidRPr="002C13AC">
        <w:rPr>
          <w:rFonts w:ascii="Times New Roman" w:eastAsia="Times New Roman" w:hAnsi="Times New Roman" w:cs="Times New Roman"/>
          <w:sz w:val="28"/>
          <w:szCs w:val="28"/>
          <w:lang w:eastAsia="x-none"/>
        </w:rPr>
        <w:t xml:space="preserve"> объект</w:t>
      </w:r>
      <w:r w:rsidR="00176B87" w:rsidRPr="002C13AC">
        <w:rPr>
          <w:rFonts w:ascii="Times New Roman" w:eastAsia="Times New Roman" w:hAnsi="Times New Roman" w:cs="Times New Roman"/>
          <w:sz w:val="28"/>
          <w:szCs w:val="28"/>
          <w:lang w:eastAsia="x-none"/>
        </w:rPr>
        <w:t>а</w:t>
      </w:r>
      <w:r w:rsidRPr="002C13AC">
        <w:rPr>
          <w:rFonts w:ascii="Times New Roman" w:eastAsia="Times New Roman" w:hAnsi="Times New Roman" w:cs="Times New Roman"/>
          <w:sz w:val="28"/>
          <w:szCs w:val="28"/>
          <w:lang w:eastAsia="x-none"/>
        </w:rPr>
        <w:t>.</w:t>
      </w:r>
      <w:r w:rsidR="002B420C" w:rsidRPr="002C13AC">
        <w:rPr>
          <w:rFonts w:ascii="Times New Roman" w:eastAsia="Times New Roman" w:hAnsi="Times New Roman" w:cs="Times New Roman"/>
          <w:sz w:val="28"/>
          <w:szCs w:val="28"/>
          <w:lang w:eastAsia="x-none"/>
        </w:rPr>
        <w:t xml:space="preserve">                 </w:t>
      </w:r>
      <w:r w:rsidRPr="002C13AC">
        <w:rPr>
          <w:rFonts w:ascii="Times New Roman" w:eastAsia="Times New Roman" w:hAnsi="Times New Roman" w:cs="Times New Roman"/>
          <w:sz w:val="28"/>
          <w:szCs w:val="28"/>
          <w:lang w:eastAsia="x-none"/>
        </w:rPr>
        <w:t xml:space="preserve">В </w:t>
      </w:r>
      <w:r w:rsidR="007B34DB" w:rsidRPr="002C13AC">
        <w:rPr>
          <w:rFonts w:ascii="Times New Roman" w:eastAsia="Times New Roman" w:hAnsi="Times New Roman" w:cs="Times New Roman"/>
          <w:sz w:val="28"/>
          <w:szCs w:val="28"/>
          <w:lang w:eastAsia="x-none"/>
        </w:rPr>
        <w:t>отчетном периоде</w:t>
      </w:r>
      <w:r w:rsidR="00176B87" w:rsidRPr="002C13AC">
        <w:rPr>
          <w:rFonts w:ascii="Times New Roman" w:eastAsia="Times New Roman" w:hAnsi="Times New Roman" w:cs="Times New Roman"/>
          <w:sz w:val="28"/>
          <w:szCs w:val="28"/>
          <w:lang w:eastAsia="x-none"/>
        </w:rPr>
        <w:t xml:space="preserve"> после реконструкции </w:t>
      </w:r>
      <w:r w:rsidRPr="002C13AC">
        <w:rPr>
          <w:rFonts w:ascii="Times New Roman" w:eastAsia="Times New Roman" w:hAnsi="Times New Roman" w:cs="Times New Roman"/>
          <w:sz w:val="28"/>
          <w:szCs w:val="28"/>
          <w:lang w:eastAsia="x-none"/>
        </w:rPr>
        <w:t xml:space="preserve">открыто </w:t>
      </w:r>
      <w:r w:rsidR="00176B87" w:rsidRPr="002C13AC">
        <w:rPr>
          <w:rFonts w:ascii="Times New Roman" w:eastAsia="Times New Roman" w:hAnsi="Times New Roman" w:cs="Times New Roman"/>
          <w:sz w:val="28"/>
          <w:szCs w:val="28"/>
          <w:lang w:eastAsia="x-none"/>
        </w:rPr>
        <w:t>98</w:t>
      </w:r>
      <w:r w:rsidR="007B34DB" w:rsidRPr="002C13AC">
        <w:rPr>
          <w:rFonts w:ascii="Times New Roman" w:eastAsia="Times New Roman" w:hAnsi="Times New Roman" w:cs="Times New Roman"/>
          <w:sz w:val="28"/>
          <w:szCs w:val="28"/>
          <w:lang w:eastAsia="x-none"/>
        </w:rPr>
        <w:t xml:space="preserve"> </w:t>
      </w:r>
      <w:r w:rsidRPr="002C13AC">
        <w:rPr>
          <w:rFonts w:ascii="Times New Roman" w:eastAsia="Times New Roman" w:hAnsi="Times New Roman" w:cs="Times New Roman"/>
          <w:sz w:val="28"/>
          <w:szCs w:val="28"/>
          <w:lang w:eastAsia="x-none"/>
        </w:rPr>
        <w:t>объектов</w:t>
      </w:r>
      <w:r w:rsidR="002B420C" w:rsidRPr="002C13AC">
        <w:rPr>
          <w:rFonts w:ascii="Times New Roman" w:eastAsia="Times New Roman" w:hAnsi="Times New Roman" w:cs="Times New Roman"/>
          <w:sz w:val="28"/>
          <w:szCs w:val="28"/>
          <w:lang w:eastAsia="x-none"/>
        </w:rPr>
        <w:t xml:space="preserve"> бытового обслуживания</w:t>
      </w:r>
      <w:r w:rsidR="00176B87" w:rsidRPr="002C13AC">
        <w:rPr>
          <w:rFonts w:ascii="Times New Roman" w:eastAsia="Times New Roman" w:hAnsi="Times New Roman" w:cs="Times New Roman"/>
          <w:sz w:val="28"/>
          <w:szCs w:val="28"/>
          <w:lang w:eastAsia="x-none"/>
        </w:rPr>
        <w:t>, создано177</w:t>
      </w:r>
      <w:r w:rsidRPr="002C13AC">
        <w:rPr>
          <w:rFonts w:ascii="Times New Roman" w:eastAsia="Times New Roman" w:hAnsi="Times New Roman" w:cs="Times New Roman"/>
          <w:sz w:val="28"/>
          <w:szCs w:val="28"/>
          <w:lang w:eastAsia="x-none"/>
        </w:rPr>
        <w:t xml:space="preserve"> рабоч</w:t>
      </w:r>
      <w:r w:rsidR="007E2506" w:rsidRPr="002C13AC">
        <w:rPr>
          <w:rFonts w:ascii="Times New Roman" w:eastAsia="Times New Roman" w:hAnsi="Times New Roman" w:cs="Times New Roman"/>
          <w:sz w:val="28"/>
          <w:szCs w:val="28"/>
          <w:lang w:eastAsia="x-none"/>
        </w:rPr>
        <w:t>их</w:t>
      </w:r>
      <w:r w:rsidR="00851D39" w:rsidRPr="002C13AC">
        <w:rPr>
          <w:rFonts w:ascii="Times New Roman" w:eastAsia="Times New Roman" w:hAnsi="Times New Roman" w:cs="Times New Roman"/>
          <w:sz w:val="28"/>
          <w:szCs w:val="28"/>
          <w:lang w:eastAsia="x-none"/>
        </w:rPr>
        <w:t xml:space="preserve"> </w:t>
      </w:r>
      <w:r w:rsidRPr="002C13AC">
        <w:rPr>
          <w:rFonts w:ascii="Times New Roman" w:eastAsia="Times New Roman" w:hAnsi="Times New Roman" w:cs="Times New Roman"/>
          <w:sz w:val="28"/>
          <w:szCs w:val="28"/>
          <w:lang w:eastAsia="x-none"/>
        </w:rPr>
        <w:t>мест.</w:t>
      </w:r>
    </w:p>
    <w:p w:rsidR="00A745BF" w:rsidRPr="002C13AC" w:rsidRDefault="00A745BF" w:rsidP="00A745BF">
      <w:pPr>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b/>
          <w:sz w:val="28"/>
          <w:szCs w:val="28"/>
          <w:lang w:eastAsia="x-none"/>
        </w:rPr>
        <w:t>Индекс потребительских цен</w:t>
      </w:r>
      <w:r w:rsidRPr="002C13AC">
        <w:rPr>
          <w:rFonts w:ascii="Times New Roman" w:eastAsia="Times New Roman" w:hAnsi="Times New Roman" w:cs="Times New Roman"/>
          <w:sz w:val="28"/>
          <w:szCs w:val="28"/>
          <w:lang w:eastAsia="x-none"/>
        </w:rPr>
        <w:t xml:space="preserve"> в </w:t>
      </w:r>
      <w:r w:rsidR="00BD4388" w:rsidRPr="002C13AC">
        <w:rPr>
          <w:rFonts w:ascii="Times New Roman" w:eastAsia="Times New Roman" w:hAnsi="Times New Roman" w:cs="Times New Roman"/>
          <w:sz w:val="28"/>
          <w:szCs w:val="28"/>
          <w:lang w:eastAsia="x-none"/>
        </w:rPr>
        <w:t>дека</w:t>
      </w:r>
      <w:r w:rsidR="009C0033" w:rsidRPr="002C13AC">
        <w:rPr>
          <w:rFonts w:ascii="Times New Roman" w:eastAsia="Times New Roman" w:hAnsi="Times New Roman" w:cs="Times New Roman"/>
          <w:sz w:val="28"/>
          <w:szCs w:val="28"/>
          <w:lang w:eastAsia="x-none"/>
        </w:rPr>
        <w:t>бр</w:t>
      </w:r>
      <w:r w:rsidR="00994E49" w:rsidRPr="002C13AC">
        <w:rPr>
          <w:rFonts w:ascii="Times New Roman" w:eastAsia="Times New Roman" w:hAnsi="Times New Roman" w:cs="Times New Roman"/>
          <w:sz w:val="28"/>
          <w:szCs w:val="28"/>
          <w:lang w:eastAsia="x-none"/>
        </w:rPr>
        <w:t>е</w:t>
      </w:r>
      <w:r w:rsidRPr="002C13AC">
        <w:rPr>
          <w:rFonts w:ascii="Times New Roman" w:eastAsia="Times New Roman" w:hAnsi="Times New Roman" w:cs="Times New Roman"/>
          <w:sz w:val="28"/>
          <w:szCs w:val="28"/>
          <w:lang w:eastAsia="x-none"/>
        </w:rPr>
        <w:t xml:space="preserve"> 201</w:t>
      </w:r>
      <w:r w:rsidR="005F6874" w:rsidRPr="002C13AC">
        <w:rPr>
          <w:rFonts w:ascii="Times New Roman" w:eastAsia="Times New Roman" w:hAnsi="Times New Roman" w:cs="Times New Roman"/>
          <w:sz w:val="28"/>
          <w:szCs w:val="28"/>
          <w:lang w:eastAsia="x-none"/>
        </w:rPr>
        <w:t>9</w:t>
      </w:r>
      <w:r w:rsidRPr="002C13AC">
        <w:rPr>
          <w:rFonts w:ascii="Times New Roman" w:eastAsia="Times New Roman" w:hAnsi="Times New Roman" w:cs="Times New Roman"/>
          <w:sz w:val="28"/>
          <w:szCs w:val="28"/>
          <w:lang w:eastAsia="x-none"/>
        </w:rPr>
        <w:t xml:space="preserve"> года по отношению </w:t>
      </w:r>
      <w:r w:rsidR="00302509" w:rsidRPr="002C13AC">
        <w:rPr>
          <w:rFonts w:ascii="Times New Roman" w:eastAsia="Times New Roman" w:hAnsi="Times New Roman" w:cs="Times New Roman"/>
          <w:sz w:val="28"/>
          <w:szCs w:val="28"/>
          <w:lang w:eastAsia="x-none"/>
        </w:rPr>
        <w:t xml:space="preserve">                   </w:t>
      </w:r>
      <w:r w:rsidRPr="002C13AC">
        <w:rPr>
          <w:rFonts w:ascii="Times New Roman" w:eastAsia="Times New Roman" w:hAnsi="Times New Roman" w:cs="Times New Roman"/>
          <w:sz w:val="28"/>
          <w:szCs w:val="28"/>
          <w:lang w:eastAsia="x-none"/>
        </w:rPr>
        <w:t xml:space="preserve">к предыдущему месяцу составил </w:t>
      </w:r>
      <w:r w:rsidR="005F6874" w:rsidRPr="002C13AC">
        <w:rPr>
          <w:rFonts w:ascii="Times New Roman" w:eastAsia="Times New Roman" w:hAnsi="Times New Roman" w:cs="Times New Roman"/>
          <w:b/>
          <w:sz w:val="28"/>
          <w:szCs w:val="28"/>
          <w:lang w:eastAsia="x-none"/>
        </w:rPr>
        <w:t>100,3</w:t>
      </w:r>
      <w:r w:rsidRPr="002C13AC">
        <w:rPr>
          <w:rFonts w:ascii="Times New Roman" w:eastAsia="Times New Roman" w:hAnsi="Times New Roman" w:cs="Times New Roman"/>
          <w:b/>
          <w:sz w:val="28"/>
          <w:szCs w:val="28"/>
          <w:lang w:eastAsia="x-none"/>
        </w:rPr>
        <w:t xml:space="preserve"> %,</w:t>
      </w:r>
      <w:r w:rsidRPr="002C13AC">
        <w:rPr>
          <w:rFonts w:ascii="Times New Roman" w:eastAsia="Times New Roman" w:hAnsi="Times New Roman" w:cs="Times New Roman"/>
          <w:sz w:val="28"/>
          <w:szCs w:val="28"/>
          <w:lang w:eastAsia="x-none"/>
        </w:rPr>
        <w:t xml:space="preserve"> в том числе на </w:t>
      </w:r>
      <w:r w:rsidRPr="002C13AC">
        <w:rPr>
          <w:rFonts w:ascii="Times New Roman" w:eastAsia="Times New Roman" w:hAnsi="Times New Roman" w:cs="Times New Roman"/>
          <w:b/>
          <w:sz w:val="28"/>
          <w:szCs w:val="28"/>
          <w:lang w:eastAsia="x-none"/>
        </w:rPr>
        <w:t xml:space="preserve">продовольственные товары – </w:t>
      </w:r>
      <w:r w:rsidR="005F6874" w:rsidRPr="002C13AC">
        <w:rPr>
          <w:rFonts w:ascii="Times New Roman" w:eastAsia="Times New Roman" w:hAnsi="Times New Roman" w:cs="Times New Roman"/>
          <w:b/>
          <w:sz w:val="28"/>
          <w:szCs w:val="28"/>
          <w:lang w:eastAsia="x-none"/>
        </w:rPr>
        <w:t>100,8</w:t>
      </w:r>
      <w:r w:rsidRPr="002C13AC">
        <w:rPr>
          <w:rFonts w:ascii="Times New Roman" w:eastAsia="Times New Roman" w:hAnsi="Times New Roman" w:cs="Times New Roman"/>
          <w:b/>
          <w:sz w:val="28"/>
          <w:szCs w:val="28"/>
          <w:lang w:eastAsia="x-none"/>
        </w:rPr>
        <w:t xml:space="preserve"> %</w:t>
      </w:r>
      <w:r w:rsidRPr="002C13AC">
        <w:rPr>
          <w:rFonts w:ascii="Times New Roman" w:eastAsia="Times New Roman" w:hAnsi="Times New Roman" w:cs="Times New Roman"/>
          <w:sz w:val="28"/>
          <w:szCs w:val="28"/>
          <w:lang w:eastAsia="x-none"/>
        </w:rPr>
        <w:t xml:space="preserve">, </w:t>
      </w:r>
      <w:r w:rsidRPr="002C13AC">
        <w:rPr>
          <w:rFonts w:ascii="Times New Roman" w:eastAsia="Times New Roman" w:hAnsi="Times New Roman" w:cs="Times New Roman"/>
          <w:b/>
          <w:sz w:val="28"/>
          <w:szCs w:val="28"/>
          <w:lang w:eastAsia="x-none"/>
        </w:rPr>
        <w:t xml:space="preserve">непродовольственные товары – </w:t>
      </w:r>
      <w:r w:rsidR="005F6874" w:rsidRPr="002C13AC">
        <w:rPr>
          <w:rFonts w:ascii="Times New Roman" w:eastAsia="Times New Roman" w:hAnsi="Times New Roman" w:cs="Times New Roman"/>
          <w:b/>
          <w:sz w:val="28"/>
          <w:szCs w:val="28"/>
          <w:lang w:eastAsia="x-none"/>
        </w:rPr>
        <w:t>100,0</w:t>
      </w:r>
      <w:r w:rsidRPr="002C13AC">
        <w:rPr>
          <w:rFonts w:ascii="Times New Roman" w:eastAsia="Times New Roman" w:hAnsi="Times New Roman" w:cs="Times New Roman"/>
          <w:b/>
          <w:sz w:val="28"/>
          <w:szCs w:val="28"/>
          <w:lang w:eastAsia="x-none"/>
        </w:rPr>
        <w:t xml:space="preserve"> %</w:t>
      </w:r>
      <w:r w:rsidR="00596540" w:rsidRPr="002C13AC">
        <w:rPr>
          <w:rFonts w:ascii="Times New Roman" w:eastAsia="Times New Roman" w:hAnsi="Times New Roman" w:cs="Times New Roman"/>
          <w:b/>
          <w:sz w:val="28"/>
          <w:szCs w:val="28"/>
          <w:lang w:eastAsia="x-none"/>
        </w:rPr>
        <w:t xml:space="preserve">, услуги – </w:t>
      </w:r>
      <w:r w:rsidR="006B6249" w:rsidRPr="002C13AC">
        <w:rPr>
          <w:rFonts w:ascii="Times New Roman" w:eastAsia="Times New Roman" w:hAnsi="Times New Roman" w:cs="Times New Roman"/>
          <w:b/>
          <w:sz w:val="28"/>
          <w:szCs w:val="28"/>
          <w:lang w:eastAsia="x-none"/>
        </w:rPr>
        <w:t xml:space="preserve">                 </w:t>
      </w:r>
      <w:r w:rsidR="005F6874" w:rsidRPr="002C13AC">
        <w:rPr>
          <w:rFonts w:ascii="Times New Roman" w:eastAsia="Times New Roman" w:hAnsi="Times New Roman" w:cs="Times New Roman"/>
          <w:b/>
          <w:sz w:val="28"/>
          <w:szCs w:val="28"/>
          <w:lang w:eastAsia="x-none"/>
        </w:rPr>
        <w:t>99,9</w:t>
      </w:r>
      <w:r w:rsidR="00351827" w:rsidRPr="002C13AC">
        <w:rPr>
          <w:rFonts w:ascii="Times New Roman" w:eastAsia="Times New Roman" w:hAnsi="Times New Roman" w:cs="Times New Roman"/>
          <w:b/>
          <w:sz w:val="28"/>
          <w:szCs w:val="28"/>
          <w:lang w:eastAsia="x-none"/>
        </w:rPr>
        <w:t xml:space="preserve"> </w:t>
      </w:r>
      <w:r w:rsidR="00596540" w:rsidRPr="002C13AC">
        <w:rPr>
          <w:rFonts w:ascii="Times New Roman" w:eastAsia="Times New Roman" w:hAnsi="Times New Roman" w:cs="Times New Roman"/>
          <w:b/>
          <w:sz w:val="28"/>
          <w:szCs w:val="28"/>
          <w:lang w:eastAsia="x-none"/>
        </w:rPr>
        <w:t>%.</w:t>
      </w:r>
      <w:r w:rsidRPr="002C13AC">
        <w:rPr>
          <w:rFonts w:ascii="Times New Roman" w:eastAsia="Times New Roman" w:hAnsi="Times New Roman" w:cs="Times New Roman"/>
          <w:sz w:val="28"/>
          <w:szCs w:val="28"/>
          <w:lang w:eastAsia="x-none"/>
        </w:rPr>
        <w:t xml:space="preserve"> С начала года индекс потребительских цен составил </w:t>
      </w:r>
      <w:r w:rsidR="00745B4F" w:rsidRPr="002C13AC">
        <w:rPr>
          <w:rFonts w:ascii="Times New Roman" w:eastAsia="Times New Roman" w:hAnsi="Times New Roman" w:cs="Times New Roman"/>
          <w:b/>
          <w:sz w:val="28"/>
          <w:szCs w:val="28"/>
          <w:lang w:eastAsia="x-none"/>
        </w:rPr>
        <w:t>103,9</w:t>
      </w:r>
      <w:r w:rsidRPr="002C13AC">
        <w:rPr>
          <w:rFonts w:ascii="Times New Roman" w:eastAsia="Times New Roman" w:hAnsi="Times New Roman" w:cs="Times New Roman"/>
          <w:b/>
          <w:sz w:val="28"/>
          <w:szCs w:val="28"/>
          <w:lang w:eastAsia="x-none"/>
        </w:rPr>
        <w:t xml:space="preserve"> %</w:t>
      </w:r>
      <w:r w:rsidRPr="002C13AC">
        <w:rPr>
          <w:rFonts w:ascii="Times New Roman" w:eastAsia="Times New Roman" w:hAnsi="Times New Roman" w:cs="Times New Roman"/>
          <w:sz w:val="28"/>
          <w:szCs w:val="28"/>
          <w:lang w:eastAsia="x-none"/>
        </w:rPr>
        <w:t>.</w:t>
      </w:r>
    </w:p>
    <w:p w:rsidR="00A745BF" w:rsidRPr="002C13AC" w:rsidRDefault="00A745BF" w:rsidP="00A745BF">
      <w:pPr>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lastRenderedPageBreak/>
        <w:t xml:space="preserve">Стоимость </w:t>
      </w:r>
      <w:r w:rsidRPr="002C13AC">
        <w:rPr>
          <w:rFonts w:ascii="Times New Roman" w:eastAsia="Times New Roman" w:hAnsi="Times New Roman" w:cs="Times New Roman"/>
          <w:b/>
          <w:sz w:val="28"/>
          <w:szCs w:val="28"/>
          <w:lang w:eastAsia="x-none"/>
        </w:rPr>
        <w:t>минимального набора продуктов</w:t>
      </w:r>
      <w:r w:rsidRPr="002C13AC">
        <w:rPr>
          <w:rFonts w:ascii="Times New Roman" w:eastAsia="Times New Roman" w:hAnsi="Times New Roman" w:cs="Times New Roman"/>
          <w:sz w:val="28"/>
          <w:szCs w:val="28"/>
          <w:lang w:eastAsia="x-none"/>
        </w:rPr>
        <w:t xml:space="preserve"> питания (используется для анализа изменений цен по фиксированной корзине товаров с едиными объемами потребления) в </w:t>
      </w:r>
      <w:r w:rsidR="00386D89" w:rsidRPr="002C13AC">
        <w:rPr>
          <w:rFonts w:ascii="Times New Roman" w:eastAsia="Times New Roman" w:hAnsi="Times New Roman" w:cs="Times New Roman"/>
          <w:sz w:val="28"/>
          <w:szCs w:val="28"/>
          <w:lang w:eastAsia="x-none"/>
        </w:rPr>
        <w:t>декаб</w:t>
      </w:r>
      <w:r w:rsidR="00975587" w:rsidRPr="002C13AC">
        <w:rPr>
          <w:rFonts w:ascii="Times New Roman" w:eastAsia="Times New Roman" w:hAnsi="Times New Roman" w:cs="Times New Roman"/>
          <w:sz w:val="28"/>
          <w:szCs w:val="28"/>
          <w:lang w:eastAsia="x-none"/>
        </w:rPr>
        <w:t>р</w:t>
      </w:r>
      <w:r w:rsidR="00401860" w:rsidRPr="002C13AC">
        <w:rPr>
          <w:rFonts w:ascii="Times New Roman" w:eastAsia="Times New Roman" w:hAnsi="Times New Roman" w:cs="Times New Roman"/>
          <w:sz w:val="28"/>
          <w:szCs w:val="28"/>
          <w:lang w:eastAsia="x-none"/>
        </w:rPr>
        <w:t>е</w:t>
      </w:r>
      <w:r w:rsidRPr="002C13AC">
        <w:rPr>
          <w:rFonts w:ascii="Times New Roman" w:eastAsia="Times New Roman" w:hAnsi="Times New Roman" w:cs="Times New Roman"/>
          <w:sz w:val="28"/>
          <w:szCs w:val="28"/>
          <w:lang w:eastAsia="x-none"/>
        </w:rPr>
        <w:t xml:space="preserve"> 201</w:t>
      </w:r>
      <w:r w:rsidR="00745B4F" w:rsidRPr="002C13AC">
        <w:rPr>
          <w:rFonts w:ascii="Times New Roman" w:eastAsia="Times New Roman" w:hAnsi="Times New Roman" w:cs="Times New Roman"/>
          <w:sz w:val="28"/>
          <w:szCs w:val="28"/>
          <w:lang w:eastAsia="x-none"/>
        </w:rPr>
        <w:t>9</w:t>
      </w:r>
      <w:r w:rsidRPr="002C13AC">
        <w:rPr>
          <w:rFonts w:ascii="Times New Roman" w:eastAsia="Times New Roman" w:hAnsi="Times New Roman" w:cs="Times New Roman"/>
          <w:sz w:val="28"/>
          <w:szCs w:val="28"/>
          <w:lang w:eastAsia="x-none"/>
        </w:rPr>
        <w:t xml:space="preserve"> года </w:t>
      </w:r>
      <w:r w:rsidR="00351827" w:rsidRPr="002C13AC">
        <w:rPr>
          <w:rFonts w:ascii="Times New Roman" w:eastAsia="Times New Roman" w:hAnsi="Times New Roman" w:cs="Times New Roman"/>
          <w:sz w:val="28"/>
          <w:szCs w:val="28"/>
          <w:lang w:eastAsia="x-none"/>
        </w:rPr>
        <w:t>увеличилась</w:t>
      </w:r>
      <w:r w:rsidR="00D145E4" w:rsidRPr="002C13AC">
        <w:rPr>
          <w:rFonts w:ascii="Times New Roman" w:eastAsia="Times New Roman" w:hAnsi="Times New Roman" w:cs="Times New Roman"/>
          <w:sz w:val="28"/>
          <w:szCs w:val="28"/>
          <w:lang w:eastAsia="x-none"/>
        </w:rPr>
        <w:t xml:space="preserve"> на </w:t>
      </w:r>
      <w:r w:rsidR="0056154B" w:rsidRPr="002C13AC">
        <w:rPr>
          <w:rFonts w:ascii="Times New Roman" w:eastAsia="Times New Roman" w:hAnsi="Times New Roman" w:cs="Times New Roman"/>
          <w:sz w:val="28"/>
          <w:szCs w:val="28"/>
          <w:lang w:eastAsia="x-none"/>
        </w:rPr>
        <w:t>57,27</w:t>
      </w:r>
      <w:r w:rsidR="00206929" w:rsidRPr="002C13AC">
        <w:rPr>
          <w:rFonts w:ascii="Times New Roman" w:eastAsia="Times New Roman" w:hAnsi="Times New Roman" w:cs="Times New Roman"/>
          <w:sz w:val="28"/>
          <w:szCs w:val="28"/>
          <w:lang w:eastAsia="x-none"/>
        </w:rPr>
        <w:t xml:space="preserve"> </w:t>
      </w:r>
      <w:r w:rsidR="00386D89" w:rsidRPr="002C13AC">
        <w:rPr>
          <w:rFonts w:ascii="Times New Roman" w:eastAsia="Times New Roman" w:hAnsi="Times New Roman" w:cs="Times New Roman"/>
          <w:sz w:val="28"/>
          <w:szCs w:val="28"/>
          <w:lang w:eastAsia="x-none"/>
        </w:rPr>
        <w:t>рубл</w:t>
      </w:r>
      <w:r w:rsidR="00143BC8">
        <w:rPr>
          <w:rFonts w:ascii="Times New Roman" w:eastAsia="Times New Roman" w:hAnsi="Times New Roman" w:cs="Times New Roman"/>
          <w:sz w:val="28"/>
          <w:szCs w:val="28"/>
          <w:lang w:eastAsia="x-none"/>
        </w:rPr>
        <w:t>я</w:t>
      </w:r>
      <w:r w:rsidR="0082379B" w:rsidRPr="002C13AC">
        <w:rPr>
          <w:rFonts w:ascii="Times New Roman" w:eastAsia="Times New Roman" w:hAnsi="Times New Roman" w:cs="Times New Roman"/>
          <w:sz w:val="28"/>
          <w:szCs w:val="28"/>
          <w:lang w:eastAsia="x-none"/>
        </w:rPr>
        <w:t xml:space="preserve"> </w:t>
      </w:r>
      <w:r w:rsidR="00D145E4" w:rsidRPr="002C13AC">
        <w:rPr>
          <w:rFonts w:ascii="Times New Roman" w:eastAsia="Times New Roman" w:hAnsi="Times New Roman" w:cs="Times New Roman"/>
          <w:sz w:val="28"/>
          <w:szCs w:val="28"/>
          <w:lang w:eastAsia="x-none"/>
        </w:rPr>
        <w:t xml:space="preserve">по отношению к </w:t>
      </w:r>
      <w:r w:rsidRPr="002C13AC">
        <w:rPr>
          <w:rFonts w:ascii="Times New Roman" w:eastAsia="Times New Roman" w:hAnsi="Times New Roman" w:cs="Times New Roman"/>
          <w:sz w:val="28"/>
          <w:szCs w:val="28"/>
          <w:lang w:eastAsia="x-none"/>
        </w:rPr>
        <w:t>предыдуще</w:t>
      </w:r>
      <w:r w:rsidR="00D145E4" w:rsidRPr="002C13AC">
        <w:rPr>
          <w:rFonts w:ascii="Times New Roman" w:eastAsia="Times New Roman" w:hAnsi="Times New Roman" w:cs="Times New Roman"/>
          <w:sz w:val="28"/>
          <w:szCs w:val="28"/>
          <w:lang w:eastAsia="x-none"/>
        </w:rPr>
        <w:t>му</w:t>
      </w:r>
      <w:r w:rsidRPr="002C13AC">
        <w:rPr>
          <w:rFonts w:ascii="Times New Roman" w:eastAsia="Times New Roman" w:hAnsi="Times New Roman" w:cs="Times New Roman"/>
          <w:sz w:val="28"/>
          <w:szCs w:val="28"/>
          <w:lang w:eastAsia="x-none"/>
        </w:rPr>
        <w:t xml:space="preserve"> месяц</w:t>
      </w:r>
      <w:r w:rsidR="00D145E4" w:rsidRPr="002C13AC">
        <w:rPr>
          <w:rFonts w:ascii="Times New Roman" w:eastAsia="Times New Roman" w:hAnsi="Times New Roman" w:cs="Times New Roman"/>
          <w:sz w:val="28"/>
          <w:szCs w:val="28"/>
          <w:lang w:eastAsia="x-none"/>
        </w:rPr>
        <w:t>у</w:t>
      </w:r>
      <w:r w:rsidRPr="002C13AC">
        <w:rPr>
          <w:rFonts w:ascii="Times New Roman" w:eastAsia="Times New Roman" w:hAnsi="Times New Roman" w:cs="Times New Roman"/>
          <w:sz w:val="28"/>
          <w:szCs w:val="28"/>
          <w:lang w:eastAsia="x-none"/>
        </w:rPr>
        <w:t xml:space="preserve"> и составила </w:t>
      </w:r>
      <w:r w:rsidR="003A7EC5" w:rsidRPr="002C13AC">
        <w:rPr>
          <w:rFonts w:ascii="Times New Roman" w:eastAsia="Times New Roman" w:hAnsi="Times New Roman" w:cs="Times New Roman"/>
          <w:b/>
          <w:sz w:val="28"/>
          <w:szCs w:val="28"/>
          <w:lang w:eastAsia="x-none"/>
        </w:rPr>
        <w:t>3 822,28</w:t>
      </w:r>
      <w:r w:rsidR="009E4095" w:rsidRPr="002C13AC">
        <w:rPr>
          <w:rFonts w:ascii="Times New Roman" w:eastAsia="Times New Roman" w:hAnsi="Times New Roman" w:cs="Times New Roman"/>
          <w:b/>
          <w:sz w:val="28"/>
          <w:szCs w:val="28"/>
          <w:lang w:eastAsia="x-none"/>
        </w:rPr>
        <w:t xml:space="preserve"> </w:t>
      </w:r>
      <w:r w:rsidRPr="002C13AC">
        <w:rPr>
          <w:rFonts w:ascii="Times New Roman" w:eastAsia="Times New Roman" w:hAnsi="Times New Roman" w:cs="Times New Roman"/>
          <w:b/>
          <w:sz w:val="28"/>
          <w:szCs w:val="28"/>
          <w:lang w:eastAsia="x-none"/>
        </w:rPr>
        <w:t>рубля</w:t>
      </w:r>
      <w:r w:rsidRPr="002C13AC">
        <w:rPr>
          <w:rFonts w:ascii="Times New Roman" w:eastAsia="Times New Roman" w:hAnsi="Times New Roman" w:cs="Times New Roman"/>
          <w:sz w:val="28"/>
          <w:szCs w:val="28"/>
          <w:lang w:eastAsia="x-none"/>
        </w:rPr>
        <w:t xml:space="preserve"> в расчете на одного человека (по Кемеровской области</w:t>
      </w:r>
      <w:r w:rsidR="003A7EC5" w:rsidRPr="002C13AC">
        <w:rPr>
          <w:rFonts w:ascii="Times New Roman" w:eastAsia="Times New Roman" w:hAnsi="Times New Roman" w:cs="Times New Roman"/>
          <w:sz w:val="28"/>
          <w:szCs w:val="28"/>
          <w:lang w:eastAsia="x-none"/>
        </w:rPr>
        <w:t>-Кузбассу</w:t>
      </w:r>
      <w:r w:rsidRPr="002C13AC">
        <w:rPr>
          <w:rFonts w:ascii="Times New Roman" w:eastAsia="Times New Roman" w:hAnsi="Times New Roman" w:cs="Times New Roman"/>
          <w:sz w:val="28"/>
          <w:szCs w:val="28"/>
          <w:lang w:eastAsia="x-none"/>
        </w:rPr>
        <w:t xml:space="preserve"> – </w:t>
      </w:r>
      <w:r w:rsidR="009E4095" w:rsidRPr="002C13AC">
        <w:rPr>
          <w:rFonts w:ascii="Times New Roman" w:eastAsia="Times New Roman" w:hAnsi="Times New Roman" w:cs="Times New Roman"/>
          <w:sz w:val="28"/>
          <w:szCs w:val="28"/>
          <w:lang w:eastAsia="x-none"/>
        </w:rPr>
        <w:t>3</w:t>
      </w:r>
      <w:r w:rsidR="003A7EC5" w:rsidRPr="002C13AC">
        <w:rPr>
          <w:rFonts w:ascii="Times New Roman" w:eastAsia="Times New Roman" w:hAnsi="Times New Roman" w:cs="Times New Roman"/>
          <w:sz w:val="28"/>
          <w:szCs w:val="28"/>
          <w:lang w:eastAsia="x-none"/>
        </w:rPr>
        <w:t xml:space="preserve"> 936,32 </w:t>
      </w:r>
      <w:r w:rsidRPr="002C13AC">
        <w:rPr>
          <w:rFonts w:ascii="Times New Roman" w:eastAsia="Times New Roman" w:hAnsi="Times New Roman" w:cs="Times New Roman"/>
          <w:sz w:val="28"/>
          <w:szCs w:val="28"/>
          <w:lang w:eastAsia="x-none"/>
        </w:rPr>
        <w:t>рубл</w:t>
      </w:r>
      <w:r w:rsidR="00143BC8">
        <w:rPr>
          <w:rFonts w:ascii="Times New Roman" w:eastAsia="Times New Roman" w:hAnsi="Times New Roman" w:cs="Times New Roman"/>
          <w:sz w:val="28"/>
          <w:szCs w:val="28"/>
          <w:lang w:eastAsia="x-none"/>
        </w:rPr>
        <w:t>я</w:t>
      </w:r>
      <w:r w:rsidRPr="002C13AC">
        <w:rPr>
          <w:rFonts w:ascii="Times New Roman" w:eastAsia="Times New Roman" w:hAnsi="Times New Roman" w:cs="Times New Roman"/>
          <w:sz w:val="28"/>
          <w:szCs w:val="28"/>
          <w:lang w:eastAsia="x-none"/>
        </w:rPr>
        <w:t xml:space="preserve">). </w:t>
      </w:r>
    </w:p>
    <w:p w:rsidR="00A745BF" w:rsidRPr="00400FC7" w:rsidRDefault="00A745BF" w:rsidP="006E6350">
      <w:pPr>
        <w:pStyle w:val="1"/>
        <w:keepNext w:val="0"/>
        <w:keepLines w:val="0"/>
        <w:widowControl w:val="0"/>
        <w:jc w:val="center"/>
        <w:rPr>
          <w:rFonts w:ascii="Times New Roman" w:hAnsi="Times New Roman" w:cs="Times New Roman"/>
          <w:b/>
          <w:color w:val="auto"/>
        </w:rPr>
      </w:pPr>
      <w:bookmarkStart w:id="14" w:name="_Toc484613255"/>
      <w:r w:rsidRPr="002C13AC">
        <w:rPr>
          <w:rFonts w:ascii="Times New Roman" w:hAnsi="Times New Roman" w:cs="Times New Roman"/>
          <w:b/>
          <w:color w:val="auto"/>
        </w:rPr>
        <w:t>МАЛОЕ ПРЕДПРИНИМАТЕЛЬСТВО</w:t>
      </w:r>
      <w:bookmarkEnd w:id="14"/>
    </w:p>
    <w:p w:rsidR="00A745BF" w:rsidRPr="002D40E6" w:rsidRDefault="00A745BF" w:rsidP="006E6350">
      <w:pPr>
        <w:widowControl w:val="0"/>
        <w:spacing w:after="0" w:line="240" w:lineRule="auto"/>
        <w:ind w:firstLine="709"/>
        <w:jc w:val="both"/>
        <w:rPr>
          <w:rFonts w:ascii="Times New Roman" w:eastAsia="Times New Roman" w:hAnsi="Times New Roman" w:cs="Times New Roman"/>
          <w:b/>
          <w:color w:val="FF0000"/>
          <w:sz w:val="28"/>
          <w:szCs w:val="28"/>
          <w:lang w:eastAsia="x-none"/>
        </w:rPr>
      </w:pPr>
    </w:p>
    <w:p w:rsidR="004B59F7" w:rsidRPr="002C13AC" w:rsidRDefault="004B59F7" w:rsidP="006E6350">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По состоянию на 01.</w:t>
      </w:r>
      <w:r w:rsidR="00727DE4" w:rsidRPr="002C13AC">
        <w:rPr>
          <w:rFonts w:ascii="Times New Roman" w:eastAsia="Times New Roman" w:hAnsi="Times New Roman" w:cs="Times New Roman"/>
          <w:sz w:val="28"/>
          <w:szCs w:val="28"/>
          <w:lang w:eastAsia="x-none"/>
        </w:rPr>
        <w:t>0</w:t>
      </w:r>
      <w:r w:rsidR="00447A84" w:rsidRPr="002C13AC">
        <w:rPr>
          <w:rFonts w:ascii="Times New Roman" w:eastAsia="Times New Roman" w:hAnsi="Times New Roman" w:cs="Times New Roman"/>
          <w:sz w:val="28"/>
          <w:szCs w:val="28"/>
          <w:lang w:eastAsia="x-none"/>
        </w:rPr>
        <w:t>1</w:t>
      </w:r>
      <w:r w:rsidRPr="002C13AC">
        <w:rPr>
          <w:rFonts w:ascii="Times New Roman" w:eastAsia="Times New Roman" w:hAnsi="Times New Roman" w:cs="Times New Roman"/>
          <w:sz w:val="28"/>
          <w:szCs w:val="28"/>
          <w:lang w:eastAsia="x-none"/>
        </w:rPr>
        <w:t>.20</w:t>
      </w:r>
      <w:r w:rsidR="008C3241" w:rsidRPr="002C13AC">
        <w:rPr>
          <w:rFonts w:ascii="Times New Roman" w:eastAsia="Times New Roman" w:hAnsi="Times New Roman" w:cs="Times New Roman"/>
          <w:sz w:val="28"/>
          <w:szCs w:val="28"/>
          <w:lang w:eastAsia="x-none"/>
        </w:rPr>
        <w:t>20</w:t>
      </w:r>
      <w:r w:rsidRPr="002C13AC">
        <w:rPr>
          <w:rFonts w:ascii="Times New Roman" w:eastAsia="Times New Roman" w:hAnsi="Times New Roman" w:cs="Times New Roman"/>
          <w:sz w:val="28"/>
          <w:szCs w:val="28"/>
          <w:lang w:eastAsia="x-none"/>
        </w:rPr>
        <w:t xml:space="preserve"> число суб</w:t>
      </w:r>
      <w:r w:rsidR="00A745BF" w:rsidRPr="002C13AC">
        <w:rPr>
          <w:rFonts w:ascii="Times New Roman" w:eastAsia="Times New Roman" w:hAnsi="Times New Roman" w:cs="Times New Roman"/>
          <w:sz w:val="28"/>
          <w:szCs w:val="28"/>
          <w:lang w:eastAsia="x-none"/>
        </w:rPr>
        <w:t>ъект</w:t>
      </w:r>
      <w:r w:rsidR="0092586A" w:rsidRPr="002C13AC">
        <w:rPr>
          <w:rFonts w:ascii="Times New Roman" w:eastAsia="Times New Roman" w:hAnsi="Times New Roman" w:cs="Times New Roman"/>
          <w:sz w:val="28"/>
          <w:szCs w:val="28"/>
          <w:lang w:eastAsia="x-none"/>
        </w:rPr>
        <w:t>ов</w:t>
      </w:r>
      <w:r w:rsidR="00A745BF" w:rsidRPr="002C13AC">
        <w:rPr>
          <w:rFonts w:ascii="Times New Roman" w:eastAsia="Times New Roman" w:hAnsi="Times New Roman" w:cs="Times New Roman"/>
          <w:sz w:val="28"/>
          <w:szCs w:val="28"/>
          <w:lang w:eastAsia="x-none"/>
        </w:rPr>
        <w:t xml:space="preserve"> малого </w:t>
      </w:r>
      <w:r w:rsidRPr="002C13AC">
        <w:rPr>
          <w:rFonts w:ascii="Times New Roman" w:eastAsia="Times New Roman" w:hAnsi="Times New Roman" w:cs="Times New Roman"/>
          <w:sz w:val="28"/>
          <w:szCs w:val="28"/>
          <w:lang w:eastAsia="x-none"/>
        </w:rPr>
        <w:t xml:space="preserve">и среднего </w:t>
      </w:r>
      <w:r w:rsidR="00A745BF" w:rsidRPr="002C13AC">
        <w:rPr>
          <w:rFonts w:ascii="Times New Roman" w:eastAsia="Times New Roman" w:hAnsi="Times New Roman" w:cs="Times New Roman"/>
          <w:sz w:val="28"/>
          <w:szCs w:val="28"/>
          <w:lang w:eastAsia="x-none"/>
        </w:rPr>
        <w:t>предпринимательства</w:t>
      </w:r>
      <w:r w:rsidRPr="002C13AC">
        <w:rPr>
          <w:rFonts w:ascii="Times New Roman" w:eastAsia="Times New Roman" w:hAnsi="Times New Roman" w:cs="Times New Roman"/>
          <w:sz w:val="28"/>
          <w:szCs w:val="28"/>
          <w:lang w:eastAsia="x-none"/>
        </w:rPr>
        <w:t xml:space="preserve"> составило 4</w:t>
      </w:r>
      <w:r w:rsidR="00EA1043">
        <w:rPr>
          <w:rFonts w:ascii="Times New Roman" w:eastAsia="Times New Roman" w:hAnsi="Times New Roman" w:cs="Times New Roman"/>
          <w:sz w:val="28"/>
          <w:szCs w:val="28"/>
          <w:lang w:eastAsia="x-none"/>
        </w:rPr>
        <w:t>40</w:t>
      </w:r>
      <w:r w:rsidRPr="002C13AC">
        <w:rPr>
          <w:rFonts w:ascii="Times New Roman" w:eastAsia="Times New Roman" w:hAnsi="Times New Roman" w:cs="Times New Roman"/>
          <w:sz w:val="28"/>
          <w:szCs w:val="28"/>
          <w:lang w:eastAsia="x-none"/>
        </w:rPr>
        <w:t xml:space="preserve"> единиц на 1</w:t>
      </w:r>
      <w:r w:rsidR="00447A84" w:rsidRPr="002C13AC">
        <w:rPr>
          <w:rFonts w:ascii="Times New Roman" w:eastAsia="Times New Roman" w:hAnsi="Times New Roman" w:cs="Times New Roman"/>
          <w:sz w:val="28"/>
          <w:szCs w:val="28"/>
          <w:lang w:eastAsia="x-none"/>
        </w:rPr>
        <w:t>0</w:t>
      </w:r>
      <w:r w:rsidRPr="002C13AC">
        <w:rPr>
          <w:rFonts w:ascii="Times New Roman" w:eastAsia="Times New Roman" w:hAnsi="Times New Roman" w:cs="Times New Roman"/>
          <w:sz w:val="28"/>
          <w:szCs w:val="28"/>
          <w:lang w:eastAsia="x-none"/>
        </w:rPr>
        <w:t> 000 человек населения</w:t>
      </w:r>
      <w:r w:rsidR="00DE0922" w:rsidRPr="002C13AC">
        <w:rPr>
          <w:rFonts w:ascii="Times New Roman" w:eastAsia="Times New Roman" w:hAnsi="Times New Roman" w:cs="Times New Roman"/>
          <w:sz w:val="28"/>
          <w:szCs w:val="28"/>
          <w:lang w:eastAsia="x-none"/>
        </w:rPr>
        <w:t xml:space="preserve"> (2018 год </w:t>
      </w:r>
      <w:r w:rsidR="00143BC8">
        <w:rPr>
          <w:rFonts w:ascii="Times New Roman" w:eastAsia="Times New Roman" w:hAnsi="Times New Roman" w:cs="Times New Roman"/>
          <w:sz w:val="28"/>
          <w:szCs w:val="28"/>
          <w:lang w:eastAsia="x-none"/>
        </w:rPr>
        <w:t xml:space="preserve"> - </w:t>
      </w:r>
      <w:r w:rsidR="00DE0922" w:rsidRPr="002C13AC">
        <w:rPr>
          <w:rFonts w:ascii="Times New Roman" w:eastAsia="Times New Roman" w:hAnsi="Times New Roman" w:cs="Times New Roman"/>
          <w:sz w:val="28"/>
          <w:szCs w:val="28"/>
          <w:lang w:eastAsia="x-none"/>
        </w:rPr>
        <w:t>439 единиц на 10 000 населения)</w:t>
      </w:r>
      <w:r w:rsidRPr="002C13AC">
        <w:rPr>
          <w:rFonts w:ascii="Times New Roman" w:eastAsia="Times New Roman" w:hAnsi="Times New Roman" w:cs="Times New Roman"/>
          <w:sz w:val="28"/>
          <w:szCs w:val="28"/>
          <w:lang w:eastAsia="x-none"/>
        </w:rPr>
        <w:t xml:space="preserve">. </w:t>
      </w:r>
    </w:p>
    <w:p w:rsidR="00A745BF" w:rsidRPr="002C13AC" w:rsidRDefault="004B59F7" w:rsidP="006E6350">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 xml:space="preserve">Доля </w:t>
      </w:r>
      <w:r w:rsidR="000E3686" w:rsidRPr="002C13AC">
        <w:rPr>
          <w:rFonts w:ascii="Times New Roman" w:eastAsia="Times New Roman" w:hAnsi="Times New Roman" w:cs="Times New Roman"/>
          <w:sz w:val="28"/>
          <w:szCs w:val="28"/>
          <w:lang w:eastAsia="x-none"/>
        </w:rPr>
        <w:t>с</w:t>
      </w:r>
      <w:r w:rsidR="00A745BF" w:rsidRPr="002C13AC">
        <w:rPr>
          <w:rFonts w:ascii="Times New Roman" w:eastAsia="Times New Roman" w:hAnsi="Times New Roman" w:cs="Times New Roman"/>
          <w:sz w:val="28"/>
          <w:szCs w:val="28"/>
          <w:lang w:eastAsia="x-none"/>
        </w:rPr>
        <w:t>реднесписочн</w:t>
      </w:r>
      <w:r w:rsidRPr="002C13AC">
        <w:rPr>
          <w:rFonts w:ascii="Times New Roman" w:eastAsia="Times New Roman" w:hAnsi="Times New Roman" w:cs="Times New Roman"/>
          <w:sz w:val="28"/>
          <w:szCs w:val="28"/>
          <w:lang w:eastAsia="x-none"/>
        </w:rPr>
        <w:t>ой</w:t>
      </w:r>
      <w:r w:rsidR="00A745BF" w:rsidRPr="002C13AC">
        <w:rPr>
          <w:rFonts w:ascii="Times New Roman" w:eastAsia="Times New Roman" w:hAnsi="Times New Roman" w:cs="Times New Roman"/>
          <w:sz w:val="28"/>
          <w:szCs w:val="28"/>
          <w:lang w:eastAsia="x-none"/>
        </w:rPr>
        <w:t xml:space="preserve"> численност</w:t>
      </w:r>
      <w:r w:rsidRPr="002C13AC">
        <w:rPr>
          <w:rFonts w:ascii="Times New Roman" w:eastAsia="Times New Roman" w:hAnsi="Times New Roman" w:cs="Times New Roman"/>
          <w:sz w:val="28"/>
          <w:szCs w:val="28"/>
          <w:lang w:eastAsia="x-none"/>
        </w:rPr>
        <w:t>и</w:t>
      </w:r>
      <w:r w:rsidR="00A745BF" w:rsidRPr="002C13AC">
        <w:rPr>
          <w:rFonts w:ascii="Times New Roman" w:eastAsia="Times New Roman" w:hAnsi="Times New Roman" w:cs="Times New Roman"/>
          <w:sz w:val="28"/>
          <w:szCs w:val="28"/>
          <w:lang w:eastAsia="x-none"/>
        </w:rPr>
        <w:t xml:space="preserve"> работников</w:t>
      </w:r>
      <w:r w:rsidRPr="002C13AC">
        <w:rPr>
          <w:rFonts w:ascii="Times New Roman" w:eastAsia="Times New Roman" w:hAnsi="Times New Roman" w:cs="Times New Roman"/>
          <w:sz w:val="28"/>
          <w:szCs w:val="28"/>
          <w:lang w:eastAsia="x-none"/>
        </w:rPr>
        <w:t xml:space="preserve"> (без внешних совместителей)</w:t>
      </w:r>
      <w:r w:rsidR="00A745BF" w:rsidRPr="002C13AC">
        <w:rPr>
          <w:rFonts w:ascii="Times New Roman" w:eastAsia="Times New Roman" w:hAnsi="Times New Roman" w:cs="Times New Roman"/>
          <w:sz w:val="28"/>
          <w:szCs w:val="28"/>
          <w:lang w:eastAsia="x-none"/>
        </w:rPr>
        <w:t xml:space="preserve">, занятых на малых </w:t>
      </w:r>
      <w:r w:rsidRPr="002C13AC">
        <w:rPr>
          <w:rFonts w:ascii="Times New Roman" w:eastAsia="Times New Roman" w:hAnsi="Times New Roman" w:cs="Times New Roman"/>
          <w:sz w:val="28"/>
          <w:szCs w:val="28"/>
          <w:lang w:eastAsia="x-none"/>
        </w:rPr>
        <w:t xml:space="preserve">и средних </w:t>
      </w:r>
      <w:r w:rsidR="00A745BF" w:rsidRPr="002C13AC">
        <w:rPr>
          <w:rFonts w:ascii="Times New Roman" w:eastAsia="Times New Roman" w:hAnsi="Times New Roman" w:cs="Times New Roman"/>
          <w:sz w:val="28"/>
          <w:szCs w:val="28"/>
          <w:lang w:eastAsia="x-none"/>
        </w:rPr>
        <w:t>предприятиях</w:t>
      </w:r>
      <w:r w:rsidR="000E3686" w:rsidRPr="002C13AC">
        <w:rPr>
          <w:rFonts w:ascii="Times New Roman" w:eastAsia="Times New Roman" w:hAnsi="Times New Roman" w:cs="Times New Roman"/>
          <w:sz w:val="28"/>
          <w:szCs w:val="28"/>
          <w:lang w:eastAsia="x-none"/>
        </w:rPr>
        <w:t>,</w:t>
      </w:r>
      <w:r w:rsidR="00A745BF" w:rsidRPr="002C13AC">
        <w:rPr>
          <w:rFonts w:ascii="Times New Roman" w:eastAsia="Times New Roman" w:hAnsi="Times New Roman" w:cs="Times New Roman"/>
          <w:sz w:val="28"/>
          <w:szCs w:val="28"/>
          <w:lang w:eastAsia="x-none"/>
        </w:rPr>
        <w:t xml:space="preserve"> состав</w:t>
      </w:r>
      <w:r w:rsidRPr="002C13AC">
        <w:rPr>
          <w:rFonts w:ascii="Times New Roman" w:eastAsia="Times New Roman" w:hAnsi="Times New Roman" w:cs="Times New Roman"/>
          <w:sz w:val="28"/>
          <w:szCs w:val="28"/>
          <w:lang w:eastAsia="x-none"/>
        </w:rPr>
        <w:t>и</w:t>
      </w:r>
      <w:r w:rsidR="00A745BF" w:rsidRPr="002C13AC">
        <w:rPr>
          <w:rFonts w:ascii="Times New Roman" w:eastAsia="Times New Roman" w:hAnsi="Times New Roman" w:cs="Times New Roman"/>
          <w:sz w:val="28"/>
          <w:szCs w:val="28"/>
          <w:lang w:eastAsia="x-none"/>
        </w:rPr>
        <w:t xml:space="preserve">ла </w:t>
      </w:r>
      <w:r w:rsidR="008C3241" w:rsidRPr="002C13AC">
        <w:rPr>
          <w:rFonts w:ascii="Times New Roman" w:eastAsia="Times New Roman" w:hAnsi="Times New Roman" w:cs="Times New Roman"/>
          <w:sz w:val="28"/>
          <w:szCs w:val="28"/>
          <w:lang w:eastAsia="x-none"/>
        </w:rPr>
        <w:t>32,8</w:t>
      </w:r>
      <w:r w:rsidRPr="002C13AC">
        <w:rPr>
          <w:rFonts w:ascii="Times New Roman" w:eastAsia="Times New Roman" w:hAnsi="Times New Roman" w:cs="Times New Roman"/>
          <w:sz w:val="28"/>
          <w:szCs w:val="28"/>
          <w:lang w:eastAsia="x-none"/>
        </w:rPr>
        <w:t xml:space="preserve"> % от</w:t>
      </w:r>
      <w:r w:rsidR="00A745BF" w:rsidRPr="002C13AC">
        <w:rPr>
          <w:rFonts w:ascii="Times New Roman" w:eastAsia="Times New Roman" w:hAnsi="Times New Roman" w:cs="Times New Roman"/>
          <w:sz w:val="28"/>
          <w:szCs w:val="28"/>
          <w:lang w:eastAsia="x-none"/>
        </w:rPr>
        <w:t xml:space="preserve"> </w:t>
      </w:r>
      <w:r w:rsidRPr="002C13AC">
        <w:rPr>
          <w:rFonts w:ascii="Times New Roman" w:eastAsia="Times New Roman" w:hAnsi="Times New Roman" w:cs="Times New Roman"/>
          <w:sz w:val="28"/>
          <w:szCs w:val="28"/>
          <w:lang w:eastAsia="x-none"/>
        </w:rPr>
        <w:t>среднесписочной численности работников (без внешних совместителей), занятых на всех предприятиях и организациях города</w:t>
      </w:r>
      <w:r w:rsidR="00A745BF" w:rsidRPr="002C13AC">
        <w:rPr>
          <w:rFonts w:ascii="Times New Roman" w:eastAsia="Times New Roman" w:hAnsi="Times New Roman" w:cs="Times New Roman"/>
          <w:sz w:val="28"/>
          <w:szCs w:val="28"/>
          <w:lang w:eastAsia="x-none"/>
        </w:rPr>
        <w:t>.</w:t>
      </w:r>
      <w:r w:rsidR="00F36826" w:rsidRPr="002C13AC">
        <w:rPr>
          <w:rFonts w:ascii="Times New Roman" w:eastAsia="Times New Roman" w:hAnsi="Times New Roman" w:cs="Times New Roman"/>
          <w:sz w:val="28"/>
          <w:szCs w:val="28"/>
          <w:lang w:eastAsia="x-none"/>
        </w:rPr>
        <w:t xml:space="preserve"> </w:t>
      </w:r>
      <w:r w:rsidR="00A745BF" w:rsidRPr="002C13AC">
        <w:rPr>
          <w:rFonts w:ascii="Times New Roman" w:eastAsia="Times New Roman" w:hAnsi="Times New Roman" w:cs="Times New Roman"/>
          <w:sz w:val="28"/>
          <w:szCs w:val="28"/>
          <w:lang w:eastAsia="x-none"/>
        </w:rPr>
        <w:t xml:space="preserve"> </w:t>
      </w:r>
    </w:p>
    <w:p w:rsidR="000205E4" w:rsidRPr="002C13AC" w:rsidRDefault="000205E4" w:rsidP="000205E4">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 xml:space="preserve">На реализацию мероприятий </w:t>
      </w:r>
      <w:r w:rsidR="00EA1043">
        <w:rPr>
          <w:rFonts w:ascii="Times New Roman" w:eastAsia="Times New Roman" w:hAnsi="Times New Roman" w:cs="Times New Roman"/>
          <w:sz w:val="28"/>
          <w:szCs w:val="28"/>
          <w:lang w:eastAsia="x-none"/>
        </w:rPr>
        <w:t xml:space="preserve">муниципальной </w:t>
      </w:r>
      <w:r w:rsidRPr="002C13AC">
        <w:rPr>
          <w:rFonts w:ascii="Times New Roman" w:eastAsia="Times New Roman" w:hAnsi="Times New Roman" w:cs="Times New Roman"/>
          <w:sz w:val="28"/>
          <w:szCs w:val="28"/>
          <w:lang w:eastAsia="x-none"/>
        </w:rPr>
        <w:t>программы в 201</w:t>
      </w:r>
      <w:r w:rsidR="008C3241" w:rsidRPr="002C13AC">
        <w:rPr>
          <w:rFonts w:ascii="Times New Roman" w:eastAsia="Times New Roman" w:hAnsi="Times New Roman" w:cs="Times New Roman"/>
          <w:sz w:val="28"/>
          <w:szCs w:val="28"/>
          <w:lang w:eastAsia="x-none"/>
        </w:rPr>
        <w:t>9</w:t>
      </w:r>
      <w:r w:rsidRPr="002C13AC">
        <w:rPr>
          <w:rFonts w:ascii="Times New Roman" w:eastAsia="Times New Roman" w:hAnsi="Times New Roman" w:cs="Times New Roman"/>
          <w:sz w:val="28"/>
          <w:szCs w:val="28"/>
          <w:lang w:eastAsia="x-none"/>
        </w:rPr>
        <w:t xml:space="preserve"> году выделено </w:t>
      </w:r>
      <w:r w:rsidR="008C3241" w:rsidRPr="002C13AC">
        <w:rPr>
          <w:rFonts w:ascii="Times New Roman" w:eastAsia="Times New Roman" w:hAnsi="Times New Roman" w:cs="Times New Roman"/>
          <w:sz w:val="28"/>
          <w:szCs w:val="28"/>
          <w:lang w:eastAsia="x-none"/>
        </w:rPr>
        <w:t>30 716,8</w:t>
      </w:r>
      <w:r w:rsidRPr="002C13AC">
        <w:rPr>
          <w:rFonts w:ascii="Times New Roman" w:eastAsia="Times New Roman" w:hAnsi="Times New Roman" w:cs="Times New Roman"/>
          <w:sz w:val="28"/>
          <w:szCs w:val="28"/>
          <w:lang w:eastAsia="x-none"/>
        </w:rPr>
        <w:t xml:space="preserve"> тыс. руб</w:t>
      </w:r>
      <w:r w:rsidR="006C7720" w:rsidRPr="002C13AC">
        <w:rPr>
          <w:rFonts w:ascii="Times New Roman" w:eastAsia="Times New Roman" w:hAnsi="Times New Roman" w:cs="Times New Roman"/>
          <w:sz w:val="28"/>
          <w:szCs w:val="28"/>
          <w:lang w:eastAsia="x-none"/>
        </w:rPr>
        <w:t>лей</w:t>
      </w:r>
      <w:r w:rsidRPr="002C13AC">
        <w:rPr>
          <w:rFonts w:ascii="Times New Roman" w:eastAsia="Times New Roman" w:hAnsi="Times New Roman" w:cs="Times New Roman"/>
          <w:sz w:val="28"/>
          <w:szCs w:val="28"/>
          <w:lang w:eastAsia="x-none"/>
        </w:rPr>
        <w:t xml:space="preserve">, в том числе: </w:t>
      </w:r>
      <w:r w:rsidR="006C7720" w:rsidRPr="002C13AC">
        <w:rPr>
          <w:rFonts w:ascii="Times New Roman" w:eastAsia="Times New Roman" w:hAnsi="Times New Roman" w:cs="Times New Roman"/>
          <w:sz w:val="28"/>
          <w:szCs w:val="28"/>
          <w:lang w:eastAsia="x-none"/>
        </w:rPr>
        <w:t xml:space="preserve">средства </w:t>
      </w:r>
      <w:r w:rsidRPr="002C13AC">
        <w:rPr>
          <w:rFonts w:ascii="Times New Roman" w:eastAsia="Times New Roman" w:hAnsi="Times New Roman" w:cs="Times New Roman"/>
          <w:sz w:val="28"/>
          <w:szCs w:val="28"/>
          <w:lang w:eastAsia="x-none"/>
        </w:rPr>
        <w:t>бюджет</w:t>
      </w:r>
      <w:r w:rsidR="006C7720" w:rsidRPr="002C13AC">
        <w:rPr>
          <w:rFonts w:ascii="Times New Roman" w:eastAsia="Times New Roman" w:hAnsi="Times New Roman" w:cs="Times New Roman"/>
          <w:sz w:val="28"/>
          <w:szCs w:val="28"/>
          <w:lang w:eastAsia="x-none"/>
        </w:rPr>
        <w:t>а</w:t>
      </w:r>
      <w:r w:rsidRPr="002C13AC">
        <w:rPr>
          <w:rFonts w:ascii="Times New Roman" w:eastAsia="Times New Roman" w:hAnsi="Times New Roman" w:cs="Times New Roman"/>
          <w:sz w:val="28"/>
          <w:szCs w:val="28"/>
          <w:lang w:eastAsia="x-none"/>
        </w:rPr>
        <w:t xml:space="preserve"> города Кемерово –</w:t>
      </w:r>
      <w:r w:rsidR="006C7720" w:rsidRPr="002C13AC">
        <w:rPr>
          <w:rFonts w:ascii="Times New Roman" w:eastAsia="Times New Roman" w:hAnsi="Times New Roman" w:cs="Times New Roman"/>
          <w:sz w:val="28"/>
          <w:szCs w:val="28"/>
          <w:lang w:eastAsia="x-none"/>
        </w:rPr>
        <w:t xml:space="preserve"> </w:t>
      </w:r>
      <w:r w:rsidR="008C3241" w:rsidRPr="002C13AC">
        <w:rPr>
          <w:rFonts w:ascii="Times New Roman" w:eastAsia="Times New Roman" w:hAnsi="Times New Roman" w:cs="Times New Roman"/>
          <w:sz w:val="28"/>
          <w:szCs w:val="28"/>
          <w:lang w:eastAsia="x-none"/>
        </w:rPr>
        <w:t>21 280,6</w:t>
      </w:r>
      <w:r w:rsidRPr="002C13AC">
        <w:rPr>
          <w:rFonts w:ascii="Times New Roman" w:eastAsia="Times New Roman" w:hAnsi="Times New Roman" w:cs="Times New Roman"/>
          <w:sz w:val="28"/>
          <w:szCs w:val="28"/>
          <w:lang w:eastAsia="x-none"/>
        </w:rPr>
        <w:t xml:space="preserve"> тыс. руб</w:t>
      </w:r>
      <w:r w:rsidR="006C7720" w:rsidRPr="002C13AC">
        <w:rPr>
          <w:rFonts w:ascii="Times New Roman" w:eastAsia="Times New Roman" w:hAnsi="Times New Roman" w:cs="Times New Roman"/>
          <w:sz w:val="28"/>
          <w:szCs w:val="28"/>
          <w:lang w:eastAsia="x-none"/>
        </w:rPr>
        <w:t>лей</w:t>
      </w:r>
      <w:r w:rsidRPr="002C13AC">
        <w:rPr>
          <w:rFonts w:ascii="Times New Roman" w:eastAsia="Times New Roman" w:hAnsi="Times New Roman" w:cs="Times New Roman"/>
          <w:sz w:val="28"/>
          <w:szCs w:val="28"/>
          <w:lang w:eastAsia="x-none"/>
        </w:rPr>
        <w:t>;</w:t>
      </w:r>
      <w:r w:rsidR="008C3241" w:rsidRPr="002C13AC">
        <w:rPr>
          <w:rFonts w:ascii="Times New Roman" w:eastAsia="Times New Roman" w:hAnsi="Times New Roman" w:cs="Times New Roman"/>
          <w:sz w:val="28"/>
          <w:szCs w:val="28"/>
          <w:lang w:eastAsia="x-none"/>
        </w:rPr>
        <w:t xml:space="preserve"> средства областного бюджета – </w:t>
      </w:r>
      <w:r w:rsidR="00EA1043">
        <w:rPr>
          <w:rFonts w:ascii="Times New Roman" w:eastAsia="Times New Roman" w:hAnsi="Times New Roman" w:cs="Times New Roman"/>
          <w:sz w:val="28"/>
          <w:szCs w:val="28"/>
          <w:lang w:eastAsia="x-none"/>
        </w:rPr>
        <w:t xml:space="preserve">                              </w:t>
      </w:r>
      <w:r w:rsidR="008C3241" w:rsidRPr="002C13AC">
        <w:rPr>
          <w:rFonts w:ascii="Times New Roman" w:eastAsia="Times New Roman" w:hAnsi="Times New Roman" w:cs="Times New Roman"/>
          <w:sz w:val="28"/>
          <w:szCs w:val="28"/>
          <w:lang w:eastAsia="x-none"/>
        </w:rPr>
        <w:t>5 436,2 тыс. рублей;</w:t>
      </w:r>
      <w:r w:rsidRPr="002C13AC">
        <w:rPr>
          <w:rFonts w:ascii="Times New Roman" w:eastAsia="Times New Roman" w:hAnsi="Times New Roman" w:cs="Times New Roman"/>
          <w:sz w:val="28"/>
          <w:szCs w:val="28"/>
          <w:lang w:eastAsia="x-none"/>
        </w:rPr>
        <w:t xml:space="preserve"> средства Муниципального некоммерческого Фонда поддержки малого предпринимательства г. Кемерово – </w:t>
      </w:r>
      <w:r w:rsidR="008C3241" w:rsidRPr="002C13AC">
        <w:rPr>
          <w:rFonts w:ascii="Times New Roman" w:eastAsia="Times New Roman" w:hAnsi="Times New Roman" w:cs="Times New Roman"/>
          <w:sz w:val="28"/>
          <w:szCs w:val="28"/>
          <w:lang w:eastAsia="x-none"/>
        </w:rPr>
        <w:t>4 000,0</w:t>
      </w:r>
      <w:r w:rsidRPr="002C13AC">
        <w:rPr>
          <w:rFonts w:ascii="Times New Roman" w:eastAsia="Times New Roman" w:hAnsi="Times New Roman" w:cs="Times New Roman"/>
          <w:sz w:val="28"/>
          <w:szCs w:val="28"/>
          <w:lang w:eastAsia="x-none"/>
        </w:rPr>
        <w:t xml:space="preserve"> тыс. руб</w:t>
      </w:r>
      <w:r w:rsidR="006C7720" w:rsidRPr="002C13AC">
        <w:rPr>
          <w:rFonts w:ascii="Times New Roman" w:eastAsia="Times New Roman" w:hAnsi="Times New Roman" w:cs="Times New Roman"/>
          <w:sz w:val="28"/>
          <w:szCs w:val="28"/>
          <w:lang w:eastAsia="x-none"/>
        </w:rPr>
        <w:t>лей</w:t>
      </w:r>
      <w:r w:rsidRPr="002C13AC">
        <w:rPr>
          <w:rFonts w:ascii="Times New Roman" w:eastAsia="Times New Roman" w:hAnsi="Times New Roman" w:cs="Times New Roman"/>
          <w:sz w:val="28"/>
          <w:szCs w:val="28"/>
          <w:lang w:eastAsia="x-none"/>
        </w:rPr>
        <w:t>.</w:t>
      </w:r>
    </w:p>
    <w:p w:rsidR="000205E4" w:rsidRPr="002C13AC" w:rsidRDefault="000205E4" w:rsidP="000205E4">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Мероприятия программы направлены на содействие в финансовом и имущественном обеспечении реализации и развития бизнес-проектов, содействие в организации и развитии деятельности организаций, образующих инфраструктуру поддержки предпринимателей, содействие в повышении уровня их информированности, содействие в подготовке и переподготовке квалифицированных кадров.</w:t>
      </w:r>
    </w:p>
    <w:p w:rsidR="000205E4" w:rsidRPr="002C13AC" w:rsidRDefault="000205E4" w:rsidP="000205E4">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Наиболее значимым мероприятием является предоставление финансовой поддержки. Администрация города предоставляет субсидии на возмещение части затрат предпринимателей на уплату процентов по кредитным договорам, лизинговых платежей, аренды выставочных площадей, приобретение оборудования.</w:t>
      </w:r>
    </w:p>
    <w:p w:rsidR="004C2A41" w:rsidRDefault="000205E4" w:rsidP="004C2A41">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В 201</w:t>
      </w:r>
      <w:r w:rsidR="008C3241" w:rsidRPr="002C13AC">
        <w:rPr>
          <w:rFonts w:ascii="Times New Roman" w:eastAsia="Times New Roman" w:hAnsi="Times New Roman" w:cs="Times New Roman"/>
          <w:sz w:val="28"/>
          <w:szCs w:val="28"/>
          <w:lang w:eastAsia="x-none"/>
        </w:rPr>
        <w:t>9</w:t>
      </w:r>
      <w:r w:rsidRPr="002C13AC">
        <w:rPr>
          <w:rFonts w:ascii="Times New Roman" w:eastAsia="Times New Roman" w:hAnsi="Times New Roman" w:cs="Times New Roman"/>
          <w:sz w:val="28"/>
          <w:szCs w:val="28"/>
          <w:lang w:eastAsia="x-none"/>
        </w:rPr>
        <w:t xml:space="preserve"> году субсидии получили </w:t>
      </w:r>
      <w:r w:rsidR="0055188E" w:rsidRPr="002C13AC">
        <w:rPr>
          <w:rFonts w:ascii="Times New Roman" w:eastAsia="Times New Roman" w:hAnsi="Times New Roman" w:cs="Times New Roman"/>
          <w:sz w:val="28"/>
          <w:szCs w:val="28"/>
          <w:lang w:eastAsia="x-none"/>
        </w:rPr>
        <w:t>17</w:t>
      </w:r>
      <w:r w:rsidRPr="002C13AC">
        <w:rPr>
          <w:rFonts w:ascii="Times New Roman" w:eastAsia="Times New Roman" w:hAnsi="Times New Roman" w:cs="Times New Roman"/>
          <w:sz w:val="28"/>
          <w:szCs w:val="28"/>
          <w:lang w:eastAsia="x-none"/>
        </w:rPr>
        <w:t xml:space="preserve"> организаций и индивидуальных предпринимателей. Размер поддержки составил </w:t>
      </w:r>
      <w:r w:rsidR="0055188E" w:rsidRPr="002C13AC">
        <w:rPr>
          <w:rFonts w:ascii="Times New Roman" w:eastAsia="Times New Roman" w:hAnsi="Times New Roman" w:cs="Times New Roman"/>
          <w:sz w:val="28"/>
          <w:szCs w:val="28"/>
          <w:lang w:eastAsia="x-none"/>
        </w:rPr>
        <w:t>8,8</w:t>
      </w:r>
      <w:r w:rsidRPr="002C13AC">
        <w:rPr>
          <w:rFonts w:ascii="Times New Roman" w:eastAsia="Times New Roman" w:hAnsi="Times New Roman" w:cs="Times New Roman"/>
          <w:sz w:val="28"/>
          <w:szCs w:val="28"/>
          <w:lang w:eastAsia="x-none"/>
        </w:rPr>
        <w:t xml:space="preserve"> млн. руб</w:t>
      </w:r>
      <w:r w:rsidR="006C7720" w:rsidRPr="002C13AC">
        <w:rPr>
          <w:rFonts w:ascii="Times New Roman" w:eastAsia="Times New Roman" w:hAnsi="Times New Roman" w:cs="Times New Roman"/>
          <w:sz w:val="28"/>
          <w:szCs w:val="28"/>
          <w:lang w:eastAsia="x-none"/>
        </w:rPr>
        <w:t>лей</w:t>
      </w:r>
      <w:r w:rsidR="00DE0922" w:rsidRPr="002C13AC">
        <w:rPr>
          <w:rFonts w:ascii="Times New Roman" w:eastAsia="Times New Roman" w:hAnsi="Times New Roman" w:cs="Times New Roman"/>
          <w:sz w:val="28"/>
          <w:szCs w:val="28"/>
          <w:lang w:eastAsia="x-none"/>
        </w:rPr>
        <w:t xml:space="preserve"> (за 2018 год </w:t>
      </w:r>
      <w:r w:rsidR="00143BC8">
        <w:rPr>
          <w:rFonts w:ascii="Times New Roman" w:eastAsia="Times New Roman" w:hAnsi="Times New Roman" w:cs="Times New Roman"/>
          <w:sz w:val="28"/>
          <w:szCs w:val="28"/>
          <w:lang w:eastAsia="x-none"/>
        </w:rPr>
        <w:t>-</w:t>
      </w:r>
      <w:r w:rsidR="00DE0922" w:rsidRPr="002C13AC">
        <w:rPr>
          <w:rFonts w:ascii="Times New Roman" w:eastAsia="Times New Roman" w:hAnsi="Times New Roman" w:cs="Times New Roman"/>
          <w:sz w:val="28"/>
          <w:szCs w:val="28"/>
          <w:lang w:eastAsia="x-none"/>
        </w:rPr>
        <w:t xml:space="preserve">17 организаций и индивидуальных предпринимателей на общую сумму </w:t>
      </w:r>
      <w:r w:rsidR="002140A7">
        <w:rPr>
          <w:rFonts w:ascii="Times New Roman" w:eastAsia="Times New Roman" w:hAnsi="Times New Roman" w:cs="Times New Roman"/>
          <w:sz w:val="28"/>
          <w:szCs w:val="28"/>
          <w:lang w:eastAsia="x-none"/>
        </w:rPr>
        <w:t xml:space="preserve">                       </w:t>
      </w:r>
      <w:r w:rsidR="00DE0922" w:rsidRPr="002C13AC">
        <w:rPr>
          <w:rFonts w:ascii="Times New Roman" w:eastAsia="Times New Roman" w:hAnsi="Times New Roman" w:cs="Times New Roman"/>
          <w:sz w:val="28"/>
          <w:szCs w:val="28"/>
          <w:lang w:eastAsia="x-none"/>
        </w:rPr>
        <w:t>5,3 млн. рублей).</w:t>
      </w:r>
      <w:r w:rsidRPr="002C13AC">
        <w:rPr>
          <w:rFonts w:ascii="Times New Roman" w:eastAsia="Times New Roman" w:hAnsi="Times New Roman" w:cs="Times New Roman"/>
          <w:sz w:val="28"/>
          <w:szCs w:val="28"/>
          <w:lang w:eastAsia="x-none"/>
        </w:rPr>
        <w:t xml:space="preserve"> </w:t>
      </w:r>
    </w:p>
    <w:p w:rsidR="004C2A41" w:rsidRDefault="004C2A41" w:rsidP="004C2A41">
      <w:pPr>
        <w:spacing w:after="0" w:line="240" w:lineRule="auto"/>
        <w:ind w:firstLine="709"/>
        <w:jc w:val="both"/>
        <w:rPr>
          <w:rFonts w:ascii="Times New Roman" w:eastAsia="Calibri" w:hAnsi="Times New Roman" w:cs="Times New Roman"/>
          <w:sz w:val="28"/>
          <w:szCs w:val="24"/>
        </w:rPr>
      </w:pPr>
      <w:r w:rsidRPr="004C2A41">
        <w:rPr>
          <w:rFonts w:ascii="Times New Roman" w:eastAsia="Calibri" w:hAnsi="Times New Roman" w:cs="Times New Roman"/>
          <w:sz w:val="28"/>
          <w:szCs w:val="24"/>
        </w:rPr>
        <w:t xml:space="preserve">Проведена масштабная информационная кампания в рамках популяризации положительного образа предпринимателя в общественном сознании граждан, предпринимательской деятельности и вовлечения в бизнес разных категорий населения. С этой целью на территории города Кемерово проведены: конкурс «Молодой предприниматель России – 2019», </w:t>
      </w:r>
      <w:r w:rsidRPr="004C2A41">
        <w:rPr>
          <w:rFonts w:ascii="Times New Roman" w:hAnsi="Times New Roman" w:cs="Times New Roman"/>
          <w:sz w:val="28"/>
          <w:szCs w:val="24"/>
        </w:rPr>
        <w:t xml:space="preserve">информационный проект «Малый бизнес в лицах», </w:t>
      </w:r>
      <w:r w:rsidRPr="004C2A41">
        <w:rPr>
          <w:rFonts w:ascii="Times New Roman" w:eastAsia="Calibri" w:hAnsi="Times New Roman" w:cs="Times New Roman"/>
          <w:sz w:val="28"/>
          <w:szCs w:val="24"/>
        </w:rPr>
        <w:t xml:space="preserve">образовательные программы АО «Корпорация МСП», Центра поддержки предпринимательства. Более 2 000 </w:t>
      </w:r>
      <w:proofErr w:type="spellStart"/>
      <w:r w:rsidRPr="004C2A41">
        <w:rPr>
          <w:rFonts w:ascii="Times New Roman" w:eastAsia="Calibri" w:hAnsi="Times New Roman" w:cs="Times New Roman"/>
          <w:sz w:val="28"/>
          <w:szCs w:val="24"/>
        </w:rPr>
        <w:t>кемеровчан</w:t>
      </w:r>
      <w:proofErr w:type="spellEnd"/>
      <w:r w:rsidRPr="004C2A41">
        <w:rPr>
          <w:rFonts w:ascii="Times New Roman" w:eastAsia="Calibri" w:hAnsi="Times New Roman" w:cs="Times New Roman"/>
          <w:sz w:val="28"/>
          <w:szCs w:val="24"/>
        </w:rPr>
        <w:t xml:space="preserve"> приняли участие в этих мероприятиях (в 2018 году – 1,8 тыс. чел</w:t>
      </w:r>
      <w:r w:rsidR="00143BC8">
        <w:rPr>
          <w:rFonts w:ascii="Times New Roman" w:eastAsia="Calibri" w:hAnsi="Times New Roman" w:cs="Times New Roman"/>
          <w:sz w:val="28"/>
          <w:szCs w:val="24"/>
        </w:rPr>
        <w:t>овек</w:t>
      </w:r>
      <w:r w:rsidRPr="004C2A41">
        <w:rPr>
          <w:rFonts w:ascii="Times New Roman" w:eastAsia="Calibri" w:hAnsi="Times New Roman" w:cs="Times New Roman"/>
          <w:sz w:val="28"/>
          <w:szCs w:val="24"/>
        </w:rPr>
        <w:t>; в 2017</w:t>
      </w:r>
      <w:r w:rsidR="00143BC8">
        <w:rPr>
          <w:rFonts w:ascii="Times New Roman" w:eastAsia="Calibri" w:hAnsi="Times New Roman" w:cs="Times New Roman"/>
          <w:sz w:val="28"/>
          <w:szCs w:val="24"/>
        </w:rPr>
        <w:t xml:space="preserve"> году – 1,7 тыс. человек</w:t>
      </w:r>
      <w:r w:rsidRPr="004C2A41">
        <w:rPr>
          <w:rFonts w:ascii="Times New Roman" w:eastAsia="Calibri" w:hAnsi="Times New Roman" w:cs="Times New Roman"/>
          <w:sz w:val="28"/>
          <w:szCs w:val="24"/>
        </w:rPr>
        <w:t>).</w:t>
      </w:r>
    </w:p>
    <w:p w:rsidR="00A0226B" w:rsidRPr="002C13AC" w:rsidRDefault="000205E4" w:rsidP="000205E4">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 xml:space="preserve">За консультациями по вопросам регистрации бизнеса, выбора системы налогообложения, действующих мер поддержки малого и среднего бизнеса, а </w:t>
      </w:r>
      <w:r w:rsidRPr="002C13AC">
        <w:rPr>
          <w:rFonts w:ascii="Times New Roman" w:eastAsia="Times New Roman" w:hAnsi="Times New Roman" w:cs="Times New Roman"/>
          <w:sz w:val="28"/>
          <w:szCs w:val="28"/>
          <w:lang w:eastAsia="x-none"/>
        </w:rPr>
        <w:lastRenderedPageBreak/>
        <w:t>также конкурсов и мероприятий для предпринимателей в 201</w:t>
      </w:r>
      <w:r w:rsidR="00575B9C" w:rsidRPr="002C13AC">
        <w:rPr>
          <w:rFonts w:ascii="Times New Roman" w:eastAsia="Times New Roman" w:hAnsi="Times New Roman" w:cs="Times New Roman"/>
          <w:sz w:val="28"/>
          <w:szCs w:val="28"/>
          <w:lang w:eastAsia="x-none"/>
        </w:rPr>
        <w:t>9</w:t>
      </w:r>
      <w:r w:rsidRPr="002C13AC">
        <w:rPr>
          <w:rFonts w:ascii="Times New Roman" w:eastAsia="Times New Roman" w:hAnsi="Times New Roman" w:cs="Times New Roman"/>
          <w:sz w:val="28"/>
          <w:szCs w:val="28"/>
          <w:lang w:eastAsia="x-none"/>
        </w:rPr>
        <w:t xml:space="preserve"> году в «Центр поддержки предпринимательства» г. Кемерово</w:t>
      </w:r>
      <w:r w:rsidR="00143BC8">
        <w:rPr>
          <w:rFonts w:ascii="Times New Roman" w:eastAsia="Times New Roman" w:hAnsi="Times New Roman" w:cs="Times New Roman"/>
          <w:sz w:val="28"/>
          <w:szCs w:val="28"/>
          <w:lang w:eastAsia="x-none"/>
        </w:rPr>
        <w:t xml:space="preserve"> (далее – Центр)</w:t>
      </w:r>
      <w:r w:rsidRPr="002C13AC">
        <w:rPr>
          <w:rFonts w:ascii="Times New Roman" w:eastAsia="Times New Roman" w:hAnsi="Times New Roman" w:cs="Times New Roman"/>
          <w:sz w:val="28"/>
          <w:szCs w:val="28"/>
          <w:lang w:eastAsia="x-none"/>
        </w:rPr>
        <w:t xml:space="preserve"> обратилось </w:t>
      </w:r>
      <w:r w:rsidR="00575B9C" w:rsidRPr="002C13AC">
        <w:rPr>
          <w:rFonts w:ascii="Times New Roman" w:eastAsia="Times New Roman" w:hAnsi="Times New Roman" w:cs="Times New Roman"/>
          <w:sz w:val="28"/>
          <w:szCs w:val="28"/>
          <w:lang w:eastAsia="x-none"/>
        </w:rPr>
        <w:t>8 659</w:t>
      </w:r>
      <w:r w:rsidRPr="002C13AC">
        <w:rPr>
          <w:rFonts w:ascii="Times New Roman" w:eastAsia="Times New Roman" w:hAnsi="Times New Roman" w:cs="Times New Roman"/>
          <w:sz w:val="28"/>
          <w:szCs w:val="28"/>
          <w:lang w:eastAsia="x-none"/>
        </w:rPr>
        <w:t xml:space="preserve"> заявителей (в 201</w:t>
      </w:r>
      <w:r w:rsidR="00575B9C" w:rsidRPr="002C13AC">
        <w:rPr>
          <w:rFonts w:ascii="Times New Roman" w:eastAsia="Times New Roman" w:hAnsi="Times New Roman" w:cs="Times New Roman"/>
          <w:sz w:val="28"/>
          <w:szCs w:val="28"/>
          <w:lang w:eastAsia="x-none"/>
        </w:rPr>
        <w:t>8</w:t>
      </w:r>
      <w:r w:rsidRPr="002C13AC">
        <w:rPr>
          <w:rFonts w:ascii="Times New Roman" w:eastAsia="Times New Roman" w:hAnsi="Times New Roman" w:cs="Times New Roman"/>
          <w:sz w:val="28"/>
          <w:szCs w:val="28"/>
          <w:lang w:eastAsia="x-none"/>
        </w:rPr>
        <w:t xml:space="preserve"> году обратилось 4 </w:t>
      </w:r>
      <w:r w:rsidR="00575B9C" w:rsidRPr="002C13AC">
        <w:rPr>
          <w:rFonts w:ascii="Times New Roman" w:eastAsia="Times New Roman" w:hAnsi="Times New Roman" w:cs="Times New Roman"/>
          <w:sz w:val="28"/>
          <w:szCs w:val="28"/>
          <w:lang w:eastAsia="x-none"/>
        </w:rPr>
        <w:t>965</w:t>
      </w:r>
      <w:r w:rsidRPr="002C13AC">
        <w:rPr>
          <w:rFonts w:ascii="Times New Roman" w:eastAsia="Times New Roman" w:hAnsi="Times New Roman" w:cs="Times New Roman"/>
          <w:sz w:val="28"/>
          <w:szCs w:val="28"/>
          <w:lang w:eastAsia="x-none"/>
        </w:rPr>
        <w:t xml:space="preserve"> заявителей).</w:t>
      </w:r>
      <w:r w:rsidR="00D12D1C" w:rsidRPr="002C13AC">
        <w:rPr>
          <w:rFonts w:ascii="Times New Roman" w:eastAsia="Times New Roman" w:hAnsi="Times New Roman" w:cs="Times New Roman"/>
          <w:sz w:val="28"/>
          <w:szCs w:val="28"/>
          <w:lang w:eastAsia="x-none"/>
        </w:rPr>
        <w:t xml:space="preserve"> Значительный рост числа обратившихся за получение</w:t>
      </w:r>
      <w:r w:rsidR="003A5F3E">
        <w:rPr>
          <w:rFonts w:ascii="Times New Roman" w:eastAsia="Times New Roman" w:hAnsi="Times New Roman" w:cs="Times New Roman"/>
          <w:sz w:val="28"/>
          <w:szCs w:val="28"/>
          <w:lang w:eastAsia="x-none"/>
        </w:rPr>
        <w:t>м</w:t>
      </w:r>
      <w:r w:rsidR="00D12D1C" w:rsidRPr="002C13AC">
        <w:rPr>
          <w:rFonts w:ascii="Times New Roman" w:eastAsia="Times New Roman" w:hAnsi="Times New Roman" w:cs="Times New Roman"/>
          <w:sz w:val="28"/>
          <w:szCs w:val="28"/>
          <w:lang w:eastAsia="x-none"/>
        </w:rPr>
        <w:t xml:space="preserve"> поддержки обеспечен </w:t>
      </w:r>
      <w:r w:rsidR="00A0226B" w:rsidRPr="002C13AC">
        <w:rPr>
          <w:rFonts w:ascii="Times New Roman" w:eastAsia="Times New Roman" w:hAnsi="Times New Roman" w:cs="Times New Roman"/>
          <w:sz w:val="28"/>
          <w:szCs w:val="28"/>
          <w:lang w:eastAsia="x-none"/>
        </w:rPr>
        <w:t>за счет введения новых услуг, в частности:</w:t>
      </w:r>
    </w:p>
    <w:p w:rsidR="00A0226B" w:rsidRPr="002C13AC" w:rsidRDefault="00A0226B" w:rsidP="000205E4">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 внедрена система электронной очереди;</w:t>
      </w:r>
    </w:p>
    <w:p w:rsidR="00A0226B" w:rsidRPr="002C13AC" w:rsidRDefault="00A0226B" w:rsidP="000205E4">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 обеспечена возможность предварительной записи на официальном сайте Це</w:t>
      </w:r>
      <w:r w:rsidR="007D5F97" w:rsidRPr="002C13AC">
        <w:rPr>
          <w:rFonts w:ascii="Times New Roman" w:eastAsia="Times New Roman" w:hAnsi="Times New Roman" w:cs="Times New Roman"/>
          <w:sz w:val="28"/>
          <w:szCs w:val="28"/>
          <w:lang w:eastAsia="x-none"/>
        </w:rPr>
        <w:t>н</w:t>
      </w:r>
      <w:r w:rsidRPr="002C13AC">
        <w:rPr>
          <w:rFonts w:ascii="Times New Roman" w:eastAsia="Times New Roman" w:hAnsi="Times New Roman" w:cs="Times New Roman"/>
          <w:sz w:val="28"/>
          <w:szCs w:val="28"/>
          <w:lang w:eastAsia="x-none"/>
        </w:rPr>
        <w:t>тра;</w:t>
      </w:r>
    </w:p>
    <w:p w:rsidR="00A0226B" w:rsidRPr="002C13AC" w:rsidRDefault="00A0226B" w:rsidP="000205E4">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 внедрен мессенджер для онлайн-консультаций предпринимателей;</w:t>
      </w:r>
    </w:p>
    <w:p w:rsidR="00A0226B" w:rsidRPr="002C13AC" w:rsidRDefault="00A0226B" w:rsidP="000205E4">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 организованы выездные консультативные пункты сотрудников Центра в отдаленных районах города;</w:t>
      </w:r>
    </w:p>
    <w:p w:rsidR="000205E4" w:rsidRPr="002C13AC" w:rsidRDefault="00A0226B" w:rsidP="000205E4">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 регистрация бизнеса через портал федеральной налого</w:t>
      </w:r>
      <w:r w:rsidR="007D5F97" w:rsidRPr="002C13AC">
        <w:rPr>
          <w:rFonts w:ascii="Times New Roman" w:eastAsia="Times New Roman" w:hAnsi="Times New Roman" w:cs="Times New Roman"/>
          <w:sz w:val="28"/>
          <w:szCs w:val="28"/>
          <w:lang w:eastAsia="x-none"/>
        </w:rPr>
        <w:t>во</w:t>
      </w:r>
      <w:r w:rsidRPr="002C13AC">
        <w:rPr>
          <w:rFonts w:ascii="Times New Roman" w:eastAsia="Times New Roman" w:hAnsi="Times New Roman" w:cs="Times New Roman"/>
          <w:sz w:val="28"/>
          <w:szCs w:val="28"/>
          <w:lang w:eastAsia="x-none"/>
        </w:rPr>
        <w:t>й службы без уплаты государственной пошлины.</w:t>
      </w:r>
      <w:r w:rsidR="00D12D1C" w:rsidRPr="002C13AC">
        <w:rPr>
          <w:rFonts w:ascii="Times New Roman" w:eastAsia="Times New Roman" w:hAnsi="Times New Roman" w:cs="Times New Roman"/>
          <w:sz w:val="28"/>
          <w:szCs w:val="28"/>
          <w:lang w:eastAsia="x-none"/>
        </w:rPr>
        <w:t xml:space="preserve"> </w:t>
      </w:r>
    </w:p>
    <w:p w:rsidR="00BE1162" w:rsidRPr="002C13AC" w:rsidRDefault="00BE1162" w:rsidP="00BE1162">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 xml:space="preserve"> В 201</w:t>
      </w:r>
      <w:r w:rsidR="00A0226B" w:rsidRPr="002C13AC">
        <w:rPr>
          <w:rFonts w:ascii="Times New Roman" w:eastAsia="Times New Roman" w:hAnsi="Times New Roman" w:cs="Times New Roman"/>
          <w:sz w:val="28"/>
          <w:szCs w:val="28"/>
          <w:lang w:eastAsia="x-none"/>
        </w:rPr>
        <w:t>9</w:t>
      </w:r>
      <w:r w:rsidRPr="002C13AC">
        <w:rPr>
          <w:rFonts w:ascii="Times New Roman" w:eastAsia="Times New Roman" w:hAnsi="Times New Roman" w:cs="Times New Roman"/>
          <w:sz w:val="28"/>
          <w:szCs w:val="28"/>
          <w:lang w:eastAsia="x-none"/>
        </w:rPr>
        <w:t xml:space="preserve"> году при содействии специалистов Центра зарегистрировано и действуют </w:t>
      </w:r>
      <w:r w:rsidR="00A0226B" w:rsidRPr="002C13AC">
        <w:rPr>
          <w:rFonts w:ascii="Times New Roman" w:eastAsia="Times New Roman" w:hAnsi="Times New Roman" w:cs="Times New Roman"/>
          <w:sz w:val="28"/>
          <w:szCs w:val="28"/>
          <w:lang w:eastAsia="x-none"/>
        </w:rPr>
        <w:t>1 320</w:t>
      </w:r>
      <w:r w:rsidRPr="002C13AC">
        <w:rPr>
          <w:rFonts w:ascii="Times New Roman" w:eastAsia="Times New Roman" w:hAnsi="Times New Roman" w:cs="Times New Roman"/>
          <w:sz w:val="28"/>
          <w:szCs w:val="28"/>
          <w:lang w:eastAsia="x-none"/>
        </w:rPr>
        <w:t xml:space="preserve"> новых индивидуальных предпринимател</w:t>
      </w:r>
      <w:r w:rsidR="002140A7">
        <w:rPr>
          <w:rFonts w:ascii="Times New Roman" w:eastAsia="Times New Roman" w:hAnsi="Times New Roman" w:cs="Times New Roman"/>
          <w:sz w:val="28"/>
          <w:szCs w:val="28"/>
          <w:lang w:eastAsia="x-none"/>
        </w:rPr>
        <w:t>ей</w:t>
      </w:r>
      <w:r w:rsidRPr="002C13AC">
        <w:rPr>
          <w:rFonts w:ascii="Times New Roman" w:eastAsia="Times New Roman" w:hAnsi="Times New Roman" w:cs="Times New Roman"/>
          <w:sz w:val="28"/>
          <w:szCs w:val="28"/>
          <w:lang w:eastAsia="x-none"/>
        </w:rPr>
        <w:t xml:space="preserve"> и юридических лиц (20</w:t>
      </w:r>
      <w:r w:rsidR="00A0226B" w:rsidRPr="002C13AC">
        <w:rPr>
          <w:rFonts w:ascii="Times New Roman" w:eastAsia="Times New Roman" w:hAnsi="Times New Roman" w:cs="Times New Roman"/>
          <w:sz w:val="28"/>
          <w:szCs w:val="28"/>
          <w:lang w:eastAsia="x-none"/>
        </w:rPr>
        <w:t>18</w:t>
      </w:r>
      <w:r w:rsidRPr="002C13AC">
        <w:rPr>
          <w:rFonts w:ascii="Times New Roman" w:eastAsia="Times New Roman" w:hAnsi="Times New Roman" w:cs="Times New Roman"/>
          <w:sz w:val="28"/>
          <w:szCs w:val="28"/>
          <w:lang w:eastAsia="x-none"/>
        </w:rPr>
        <w:t xml:space="preserve"> год – </w:t>
      </w:r>
      <w:r w:rsidR="00A0226B" w:rsidRPr="002C13AC">
        <w:rPr>
          <w:rFonts w:ascii="Times New Roman" w:eastAsia="Times New Roman" w:hAnsi="Times New Roman" w:cs="Times New Roman"/>
          <w:sz w:val="28"/>
          <w:szCs w:val="28"/>
          <w:lang w:eastAsia="x-none"/>
        </w:rPr>
        <w:t>943</w:t>
      </w:r>
      <w:r w:rsidRPr="002C13AC">
        <w:rPr>
          <w:rFonts w:ascii="Times New Roman" w:eastAsia="Times New Roman" w:hAnsi="Times New Roman" w:cs="Times New Roman"/>
          <w:sz w:val="28"/>
          <w:szCs w:val="28"/>
          <w:lang w:eastAsia="x-none"/>
        </w:rPr>
        <w:t xml:space="preserve">), </w:t>
      </w:r>
      <w:r w:rsidR="00A0226B" w:rsidRPr="002C13AC">
        <w:rPr>
          <w:rFonts w:ascii="Times New Roman" w:eastAsia="Times New Roman" w:hAnsi="Times New Roman" w:cs="Times New Roman"/>
          <w:sz w:val="28"/>
          <w:szCs w:val="28"/>
          <w:lang w:eastAsia="x-none"/>
        </w:rPr>
        <w:t>3 157</w:t>
      </w:r>
      <w:r w:rsidRPr="002C13AC">
        <w:rPr>
          <w:rFonts w:ascii="Times New Roman" w:eastAsia="Times New Roman" w:hAnsi="Times New Roman" w:cs="Times New Roman"/>
          <w:sz w:val="28"/>
          <w:szCs w:val="28"/>
          <w:lang w:eastAsia="x-none"/>
        </w:rPr>
        <w:t xml:space="preserve"> предпринимателей обратились с целью оформления деклараций и отчетных документов в ИФНС РФ по г. Кемерово и внебюджетные фонды (201</w:t>
      </w:r>
      <w:r w:rsidR="00A0226B" w:rsidRPr="002C13AC">
        <w:rPr>
          <w:rFonts w:ascii="Times New Roman" w:eastAsia="Times New Roman" w:hAnsi="Times New Roman" w:cs="Times New Roman"/>
          <w:sz w:val="28"/>
          <w:szCs w:val="28"/>
          <w:lang w:eastAsia="x-none"/>
        </w:rPr>
        <w:t>8</w:t>
      </w:r>
      <w:r w:rsidRPr="002C13AC">
        <w:rPr>
          <w:rFonts w:ascii="Times New Roman" w:eastAsia="Times New Roman" w:hAnsi="Times New Roman" w:cs="Times New Roman"/>
          <w:sz w:val="28"/>
          <w:szCs w:val="28"/>
          <w:lang w:eastAsia="x-none"/>
        </w:rPr>
        <w:t xml:space="preserve"> год – </w:t>
      </w:r>
      <w:r w:rsidR="00A0226B" w:rsidRPr="002C13AC">
        <w:rPr>
          <w:rFonts w:ascii="Times New Roman" w:eastAsia="Times New Roman" w:hAnsi="Times New Roman" w:cs="Times New Roman"/>
          <w:sz w:val="28"/>
          <w:szCs w:val="28"/>
          <w:lang w:eastAsia="x-none"/>
        </w:rPr>
        <w:t>2 540</w:t>
      </w:r>
      <w:r w:rsidRPr="002C13AC">
        <w:rPr>
          <w:rFonts w:ascii="Times New Roman" w:eastAsia="Times New Roman" w:hAnsi="Times New Roman" w:cs="Times New Roman"/>
          <w:sz w:val="28"/>
          <w:szCs w:val="28"/>
          <w:lang w:eastAsia="x-none"/>
        </w:rPr>
        <w:t xml:space="preserve">). </w:t>
      </w:r>
    </w:p>
    <w:p w:rsidR="00BE1162" w:rsidRPr="002C13AC" w:rsidRDefault="00BE1162" w:rsidP="00BE1162">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В 201</w:t>
      </w:r>
      <w:r w:rsidR="00CE2309" w:rsidRPr="002C13AC">
        <w:rPr>
          <w:rFonts w:ascii="Times New Roman" w:eastAsia="Times New Roman" w:hAnsi="Times New Roman" w:cs="Times New Roman"/>
          <w:sz w:val="28"/>
          <w:szCs w:val="28"/>
          <w:lang w:eastAsia="x-none"/>
        </w:rPr>
        <w:t>9</w:t>
      </w:r>
      <w:r w:rsidRPr="002C13AC">
        <w:rPr>
          <w:rFonts w:ascii="Times New Roman" w:eastAsia="Times New Roman" w:hAnsi="Times New Roman" w:cs="Times New Roman"/>
          <w:sz w:val="28"/>
          <w:szCs w:val="28"/>
          <w:lang w:eastAsia="x-none"/>
        </w:rPr>
        <w:t xml:space="preserve"> году «Центром поддержки предпринимательства»</w:t>
      </w:r>
      <w:r w:rsidR="005F5A40" w:rsidRPr="002C13AC">
        <w:rPr>
          <w:rFonts w:ascii="Times New Roman" w:eastAsia="Times New Roman" w:hAnsi="Times New Roman" w:cs="Times New Roman"/>
          <w:sz w:val="28"/>
          <w:szCs w:val="28"/>
          <w:lang w:eastAsia="x-none"/>
        </w:rPr>
        <w:t xml:space="preserve"> и Муниципальным некоммерческим Фондом поддержки малого предпринимательства</w:t>
      </w:r>
      <w:r w:rsidR="003A5F3E">
        <w:rPr>
          <w:rFonts w:ascii="Times New Roman" w:eastAsia="Times New Roman" w:hAnsi="Times New Roman" w:cs="Times New Roman"/>
          <w:sz w:val="28"/>
          <w:szCs w:val="28"/>
          <w:lang w:eastAsia="x-none"/>
        </w:rPr>
        <w:t xml:space="preserve"> (далее – Фонд)</w:t>
      </w:r>
      <w:r w:rsidR="005F5A40" w:rsidRPr="002C13AC">
        <w:rPr>
          <w:rFonts w:ascii="Times New Roman" w:eastAsia="Times New Roman" w:hAnsi="Times New Roman" w:cs="Times New Roman"/>
          <w:sz w:val="28"/>
          <w:szCs w:val="28"/>
          <w:lang w:eastAsia="x-none"/>
        </w:rPr>
        <w:t xml:space="preserve"> </w:t>
      </w:r>
      <w:r w:rsidRPr="002C13AC">
        <w:rPr>
          <w:rFonts w:ascii="Times New Roman" w:eastAsia="Times New Roman" w:hAnsi="Times New Roman" w:cs="Times New Roman"/>
          <w:sz w:val="28"/>
          <w:szCs w:val="28"/>
          <w:lang w:eastAsia="x-none"/>
        </w:rPr>
        <w:t xml:space="preserve">было проведено </w:t>
      </w:r>
      <w:r w:rsidR="000F0B19" w:rsidRPr="002C13AC">
        <w:rPr>
          <w:rFonts w:ascii="Times New Roman" w:eastAsia="Times New Roman" w:hAnsi="Times New Roman" w:cs="Times New Roman"/>
          <w:sz w:val="28"/>
          <w:szCs w:val="28"/>
          <w:lang w:eastAsia="x-none"/>
        </w:rPr>
        <w:t>180</w:t>
      </w:r>
      <w:r w:rsidRPr="002C13AC">
        <w:rPr>
          <w:rFonts w:ascii="Times New Roman" w:eastAsia="Times New Roman" w:hAnsi="Times New Roman" w:cs="Times New Roman"/>
          <w:sz w:val="28"/>
          <w:szCs w:val="28"/>
          <w:lang w:eastAsia="x-none"/>
        </w:rPr>
        <w:t xml:space="preserve"> семинаров, в которых приняли участие </w:t>
      </w:r>
      <w:r w:rsidR="000F0B19" w:rsidRPr="002C13AC">
        <w:rPr>
          <w:rFonts w:ascii="Times New Roman" w:eastAsia="Times New Roman" w:hAnsi="Times New Roman" w:cs="Times New Roman"/>
          <w:sz w:val="28"/>
          <w:szCs w:val="28"/>
          <w:lang w:eastAsia="x-none"/>
        </w:rPr>
        <w:t xml:space="preserve">4 250 человек (в 2018 году проведено 107 семинаров, количество участников 2 267 человек). </w:t>
      </w:r>
      <w:r w:rsidRPr="002C13AC">
        <w:rPr>
          <w:rFonts w:ascii="Times New Roman" w:eastAsia="Times New Roman" w:hAnsi="Times New Roman" w:cs="Times New Roman"/>
          <w:sz w:val="28"/>
          <w:szCs w:val="28"/>
          <w:lang w:eastAsia="x-none"/>
        </w:rPr>
        <w:t xml:space="preserve">Образовательные мероприятия затрагивают наиболее актуальные вопросы предпринимательской деятельности (изменения в налоговом законодательстве, применение контрольно-кассовой техники, онлайн-кассы, участие в тендерах и </w:t>
      </w:r>
      <w:proofErr w:type="spellStart"/>
      <w:r w:rsidRPr="002C13AC">
        <w:rPr>
          <w:rFonts w:ascii="Times New Roman" w:eastAsia="Times New Roman" w:hAnsi="Times New Roman" w:cs="Times New Roman"/>
          <w:sz w:val="28"/>
          <w:szCs w:val="28"/>
          <w:lang w:eastAsia="x-none"/>
        </w:rPr>
        <w:t>госзакупках</w:t>
      </w:r>
      <w:proofErr w:type="spellEnd"/>
      <w:r w:rsidRPr="002C13AC">
        <w:rPr>
          <w:rFonts w:ascii="Times New Roman" w:eastAsia="Times New Roman" w:hAnsi="Times New Roman" w:cs="Times New Roman"/>
          <w:sz w:val="28"/>
          <w:szCs w:val="28"/>
          <w:lang w:eastAsia="x-none"/>
        </w:rPr>
        <w:t>, самостоятельная подготовка и сдача отчетности, неформальная занятость, порядок трудоустройства сотрудников, продвижение бизнеса в социальных сетях и проч</w:t>
      </w:r>
      <w:r w:rsidR="00CB5460" w:rsidRPr="002C13AC">
        <w:rPr>
          <w:rFonts w:ascii="Times New Roman" w:eastAsia="Times New Roman" w:hAnsi="Times New Roman" w:cs="Times New Roman"/>
          <w:sz w:val="28"/>
          <w:szCs w:val="28"/>
          <w:lang w:eastAsia="x-none"/>
        </w:rPr>
        <w:t>ее</w:t>
      </w:r>
      <w:r w:rsidRPr="002C13AC">
        <w:rPr>
          <w:rFonts w:ascii="Times New Roman" w:eastAsia="Times New Roman" w:hAnsi="Times New Roman" w:cs="Times New Roman"/>
          <w:sz w:val="28"/>
          <w:szCs w:val="28"/>
          <w:lang w:eastAsia="x-none"/>
        </w:rPr>
        <w:t>).</w:t>
      </w:r>
      <w:r w:rsidR="00102664" w:rsidRPr="002C13AC">
        <w:rPr>
          <w:rFonts w:ascii="Times New Roman" w:eastAsia="Times New Roman" w:hAnsi="Times New Roman" w:cs="Times New Roman"/>
          <w:sz w:val="28"/>
          <w:szCs w:val="28"/>
          <w:lang w:eastAsia="x-none"/>
        </w:rPr>
        <w:t xml:space="preserve"> Кроме того, с 2019 года для удобства предпринимателей семинары и тренинги стали доступны в формате онлайн-курсов </w:t>
      </w:r>
      <w:r w:rsidR="007D5F97" w:rsidRPr="002C13AC">
        <w:rPr>
          <w:rFonts w:ascii="Times New Roman" w:eastAsia="Times New Roman" w:hAnsi="Times New Roman" w:cs="Times New Roman"/>
          <w:sz w:val="28"/>
          <w:szCs w:val="28"/>
          <w:lang w:eastAsia="x-none"/>
        </w:rPr>
        <w:t>на официальном канале</w:t>
      </w:r>
      <w:r w:rsidR="00102664" w:rsidRPr="002C13AC">
        <w:rPr>
          <w:rFonts w:ascii="Times New Roman" w:eastAsia="Times New Roman" w:hAnsi="Times New Roman" w:cs="Times New Roman"/>
          <w:sz w:val="28"/>
          <w:szCs w:val="28"/>
          <w:lang w:eastAsia="x-none"/>
        </w:rPr>
        <w:t xml:space="preserve"> Центра и </w:t>
      </w:r>
      <w:r w:rsidR="003A5F3E">
        <w:rPr>
          <w:rFonts w:ascii="Times New Roman" w:eastAsia="Times New Roman" w:hAnsi="Times New Roman" w:cs="Times New Roman"/>
          <w:sz w:val="28"/>
          <w:szCs w:val="28"/>
          <w:lang w:val="en-US" w:eastAsia="x-none"/>
        </w:rPr>
        <w:t>YouTube</w:t>
      </w:r>
      <w:r w:rsidR="00102664" w:rsidRPr="002C13AC">
        <w:rPr>
          <w:rFonts w:ascii="Times New Roman" w:eastAsia="Times New Roman" w:hAnsi="Times New Roman" w:cs="Times New Roman"/>
          <w:sz w:val="28"/>
          <w:szCs w:val="28"/>
          <w:lang w:eastAsia="x-none"/>
        </w:rPr>
        <w:t>.</w:t>
      </w:r>
    </w:p>
    <w:p w:rsidR="002325AD" w:rsidRPr="002C13AC" w:rsidRDefault="002325AD" w:rsidP="00BE1162">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 xml:space="preserve">Реализованы образовательные программы, разработанные </w:t>
      </w:r>
      <w:r w:rsidR="002140A7">
        <w:rPr>
          <w:rFonts w:ascii="Times New Roman" w:eastAsia="Times New Roman" w:hAnsi="Times New Roman" w:cs="Times New Roman"/>
          <w:sz w:val="28"/>
          <w:szCs w:val="28"/>
          <w:lang w:eastAsia="x-none"/>
        </w:rPr>
        <w:t xml:space="preserve">                                    </w:t>
      </w:r>
      <w:r w:rsidRPr="002C13AC">
        <w:rPr>
          <w:rFonts w:ascii="Times New Roman" w:eastAsia="Times New Roman" w:hAnsi="Times New Roman" w:cs="Times New Roman"/>
          <w:sz w:val="28"/>
          <w:szCs w:val="28"/>
          <w:lang w:eastAsia="x-none"/>
        </w:rPr>
        <w:t>АО «Корпорация малого</w:t>
      </w:r>
      <w:r w:rsidR="002140A7">
        <w:rPr>
          <w:rFonts w:ascii="Times New Roman" w:eastAsia="Times New Roman" w:hAnsi="Times New Roman" w:cs="Times New Roman"/>
          <w:sz w:val="28"/>
          <w:szCs w:val="28"/>
          <w:lang w:eastAsia="x-none"/>
        </w:rPr>
        <w:t xml:space="preserve"> и среднего предпринимательства»</w:t>
      </w:r>
      <w:r w:rsidRPr="002C13AC">
        <w:rPr>
          <w:rFonts w:ascii="Times New Roman" w:eastAsia="Times New Roman" w:hAnsi="Times New Roman" w:cs="Times New Roman"/>
          <w:sz w:val="28"/>
          <w:szCs w:val="28"/>
          <w:lang w:eastAsia="x-none"/>
        </w:rPr>
        <w:t xml:space="preserve">. В мае и сентябре 2019 года 30 предпринимателей прошли обучение по программе «Школа предпринимательства», направленной на развитие, расширение или перепрофилирование действующего бизнеса. Впервые в рамках образовательной программы проведен тренинг «Юридические аспекты предпринимательства и системы </w:t>
      </w:r>
      <w:r w:rsidR="002140A7" w:rsidRPr="002C13AC">
        <w:rPr>
          <w:rFonts w:ascii="Times New Roman" w:eastAsia="Times New Roman" w:hAnsi="Times New Roman" w:cs="Times New Roman"/>
          <w:sz w:val="28"/>
          <w:szCs w:val="28"/>
          <w:lang w:eastAsia="x-none"/>
        </w:rPr>
        <w:t>налогообложения</w:t>
      </w:r>
      <w:r w:rsidRPr="002C13AC">
        <w:rPr>
          <w:rFonts w:ascii="Times New Roman" w:eastAsia="Times New Roman" w:hAnsi="Times New Roman" w:cs="Times New Roman"/>
          <w:sz w:val="28"/>
          <w:szCs w:val="28"/>
          <w:lang w:eastAsia="x-none"/>
        </w:rPr>
        <w:t>», участие в кот</w:t>
      </w:r>
      <w:r w:rsidR="002140A7">
        <w:rPr>
          <w:rFonts w:ascii="Times New Roman" w:eastAsia="Times New Roman" w:hAnsi="Times New Roman" w:cs="Times New Roman"/>
          <w:sz w:val="28"/>
          <w:szCs w:val="28"/>
          <w:lang w:eastAsia="x-none"/>
        </w:rPr>
        <w:t>о</w:t>
      </w:r>
      <w:r w:rsidRPr="002C13AC">
        <w:rPr>
          <w:rFonts w:ascii="Times New Roman" w:eastAsia="Times New Roman" w:hAnsi="Times New Roman" w:cs="Times New Roman"/>
          <w:sz w:val="28"/>
          <w:szCs w:val="28"/>
          <w:lang w:eastAsia="x-none"/>
        </w:rPr>
        <w:t>ром приняли 8 предпринимателей (в 2018 году обучение по программе прошли 25 предпринимателей</w:t>
      </w:r>
      <w:r w:rsidR="002140A7">
        <w:rPr>
          <w:rFonts w:ascii="Times New Roman" w:eastAsia="Times New Roman" w:hAnsi="Times New Roman" w:cs="Times New Roman"/>
          <w:sz w:val="28"/>
          <w:szCs w:val="28"/>
          <w:lang w:eastAsia="x-none"/>
        </w:rPr>
        <w:t>)</w:t>
      </w:r>
      <w:r w:rsidRPr="002C13AC">
        <w:rPr>
          <w:rFonts w:ascii="Times New Roman" w:eastAsia="Times New Roman" w:hAnsi="Times New Roman" w:cs="Times New Roman"/>
          <w:sz w:val="28"/>
          <w:szCs w:val="28"/>
          <w:lang w:eastAsia="x-none"/>
        </w:rPr>
        <w:t>.</w:t>
      </w:r>
    </w:p>
    <w:p w:rsidR="002325AD" w:rsidRPr="004C2A41" w:rsidRDefault="002325AD" w:rsidP="00BE1162">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 xml:space="preserve">19 сентября 2019 года впервые проведено масштабное мероприятие, организованное Советом по развитию предпринимательства в городе Кемерово, участие в котором приняли Глава города, уполномоченный по защите прав предпринимателей Кузбасса, </w:t>
      </w:r>
      <w:r w:rsidR="00CB2F79" w:rsidRPr="002C13AC">
        <w:rPr>
          <w:rFonts w:ascii="Times New Roman" w:eastAsia="Times New Roman" w:hAnsi="Times New Roman" w:cs="Times New Roman"/>
          <w:sz w:val="28"/>
          <w:szCs w:val="28"/>
          <w:lang w:eastAsia="x-none"/>
        </w:rPr>
        <w:t xml:space="preserve">представители организаций </w:t>
      </w:r>
      <w:r w:rsidR="00CB2F79" w:rsidRPr="004C2A41">
        <w:rPr>
          <w:rFonts w:ascii="Times New Roman" w:eastAsia="Times New Roman" w:hAnsi="Times New Roman" w:cs="Times New Roman"/>
          <w:sz w:val="28"/>
          <w:szCs w:val="28"/>
          <w:lang w:eastAsia="x-none"/>
        </w:rPr>
        <w:t>инфраструктуры поддержки бизнес</w:t>
      </w:r>
      <w:r w:rsidR="003A5F3E">
        <w:rPr>
          <w:rFonts w:ascii="Times New Roman" w:eastAsia="Times New Roman" w:hAnsi="Times New Roman" w:cs="Times New Roman"/>
          <w:sz w:val="28"/>
          <w:szCs w:val="28"/>
          <w:lang w:eastAsia="x-none"/>
        </w:rPr>
        <w:t>а</w:t>
      </w:r>
      <w:r w:rsidR="00CB2F79" w:rsidRPr="004C2A41">
        <w:rPr>
          <w:rFonts w:ascii="Times New Roman" w:eastAsia="Times New Roman" w:hAnsi="Times New Roman" w:cs="Times New Roman"/>
          <w:sz w:val="28"/>
          <w:szCs w:val="28"/>
          <w:lang w:eastAsia="x-none"/>
        </w:rPr>
        <w:t xml:space="preserve"> - </w:t>
      </w:r>
      <w:r w:rsidRPr="004C2A41">
        <w:rPr>
          <w:rFonts w:ascii="Times New Roman" w:eastAsia="Times New Roman" w:hAnsi="Times New Roman" w:cs="Times New Roman"/>
          <w:sz w:val="28"/>
          <w:szCs w:val="28"/>
          <w:lang w:eastAsia="x-none"/>
        </w:rPr>
        <w:t xml:space="preserve"> </w:t>
      </w:r>
      <w:r w:rsidR="00CB2F79" w:rsidRPr="004C2A41">
        <w:rPr>
          <w:rFonts w:ascii="Times New Roman" w:eastAsia="Times New Roman" w:hAnsi="Times New Roman" w:cs="Times New Roman"/>
          <w:sz w:val="28"/>
          <w:szCs w:val="28"/>
          <w:lang w:val="en-US" w:eastAsia="x-none"/>
        </w:rPr>
        <w:t>I</w:t>
      </w:r>
      <w:r w:rsidR="00CB2F79" w:rsidRPr="004C2A41">
        <w:rPr>
          <w:rFonts w:ascii="Times New Roman" w:eastAsia="Times New Roman" w:hAnsi="Times New Roman" w:cs="Times New Roman"/>
          <w:sz w:val="28"/>
          <w:szCs w:val="28"/>
          <w:lang w:eastAsia="x-none"/>
        </w:rPr>
        <w:t xml:space="preserve"> Съезд предпринимателей города Кемерово. </w:t>
      </w:r>
    </w:p>
    <w:p w:rsidR="004C2A41" w:rsidRPr="004C2A41" w:rsidRDefault="004C2A41" w:rsidP="004C2A41">
      <w:pPr>
        <w:spacing w:after="0" w:line="240" w:lineRule="auto"/>
        <w:ind w:firstLine="709"/>
        <w:jc w:val="both"/>
        <w:rPr>
          <w:rFonts w:ascii="Times New Roman" w:eastAsia="Calibri" w:hAnsi="Times New Roman" w:cs="Times New Roman"/>
          <w:sz w:val="28"/>
          <w:szCs w:val="24"/>
        </w:rPr>
      </w:pPr>
      <w:r w:rsidRPr="004C2A41">
        <w:rPr>
          <w:rFonts w:ascii="Times New Roman" w:eastAsia="Calibri" w:hAnsi="Times New Roman" w:cs="Times New Roman"/>
          <w:sz w:val="28"/>
          <w:szCs w:val="24"/>
        </w:rPr>
        <w:lastRenderedPageBreak/>
        <w:t>Обеспечено продвижение продукции кемеровских товаропроизводителей на выставках-ярмарках различного уровня. Так</w:t>
      </w:r>
      <w:r w:rsidR="003A5F3E">
        <w:rPr>
          <w:rFonts w:ascii="Times New Roman" w:eastAsia="Calibri" w:hAnsi="Times New Roman" w:cs="Times New Roman"/>
          <w:sz w:val="28"/>
          <w:szCs w:val="24"/>
        </w:rPr>
        <w:t>,</w:t>
      </w:r>
      <w:r w:rsidRPr="004C2A41">
        <w:rPr>
          <w:rFonts w:ascii="Times New Roman" w:eastAsia="Calibri" w:hAnsi="Times New Roman" w:cs="Times New Roman"/>
          <w:sz w:val="28"/>
          <w:szCs w:val="24"/>
        </w:rPr>
        <w:t xml:space="preserve"> кемеровские предприниматели приняли участие в выставке-ярмарке «Уголь России и </w:t>
      </w:r>
      <w:proofErr w:type="spellStart"/>
      <w:r w:rsidRPr="004C2A41">
        <w:rPr>
          <w:rFonts w:ascii="Times New Roman" w:eastAsia="Calibri" w:hAnsi="Times New Roman" w:cs="Times New Roman"/>
          <w:sz w:val="28"/>
          <w:szCs w:val="24"/>
        </w:rPr>
        <w:t>майнинг</w:t>
      </w:r>
      <w:proofErr w:type="spellEnd"/>
      <w:r w:rsidRPr="004C2A41">
        <w:rPr>
          <w:rFonts w:ascii="Times New Roman" w:eastAsia="Calibri" w:hAnsi="Times New Roman" w:cs="Times New Roman"/>
          <w:sz w:val="28"/>
          <w:szCs w:val="24"/>
        </w:rPr>
        <w:t>», в Сибирском образовательном форуме в г. Красноярске, в Кузбасском форуме предпринимательства, инвестиций и инноваций и специализированной выставке-ярмарке «Сделано в Сибири (Кузбассе), сделано качественно». Всего к участию привлечены 16 предпринимателей (в 2018 году – 15). Проект реализуется при финансовой поддержке администрации города Кемерово.</w:t>
      </w:r>
    </w:p>
    <w:p w:rsidR="002140A7" w:rsidRPr="004C2A41" w:rsidRDefault="004C2A41" w:rsidP="00BE1162">
      <w:pPr>
        <w:widowControl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Всего и</w:t>
      </w:r>
      <w:r w:rsidR="002140A7" w:rsidRPr="002140A7">
        <w:rPr>
          <w:rFonts w:ascii="Times New Roman" w:hAnsi="Times New Roman" w:cs="Times New Roman"/>
          <w:sz w:val="28"/>
          <w:szCs w:val="24"/>
        </w:rPr>
        <w:t>з средств бюджета города Кемерово</w:t>
      </w:r>
      <w:r w:rsidRPr="004C2A41">
        <w:rPr>
          <w:rFonts w:ascii="Times New Roman" w:hAnsi="Times New Roman" w:cs="Times New Roman"/>
          <w:sz w:val="28"/>
          <w:szCs w:val="24"/>
        </w:rPr>
        <w:t xml:space="preserve"> </w:t>
      </w:r>
      <w:r w:rsidRPr="002140A7">
        <w:rPr>
          <w:rFonts w:ascii="Times New Roman" w:hAnsi="Times New Roman" w:cs="Times New Roman"/>
          <w:sz w:val="28"/>
          <w:szCs w:val="24"/>
        </w:rPr>
        <w:t>на реализацию национального проекта «Малый и средний бизнес»</w:t>
      </w:r>
      <w:r>
        <w:rPr>
          <w:rFonts w:ascii="Times New Roman" w:hAnsi="Times New Roman" w:cs="Times New Roman"/>
          <w:sz w:val="28"/>
          <w:szCs w:val="24"/>
        </w:rPr>
        <w:t xml:space="preserve"> н</w:t>
      </w:r>
      <w:r w:rsidR="002140A7" w:rsidRPr="002140A7">
        <w:rPr>
          <w:rFonts w:ascii="Times New Roman" w:hAnsi="Times New Roman" w:cs="Times New Roman"/>
          <w:sz w:val="28"/>
          <w:szCs w:val="24"/>
        </w:rPr>
        <w:t xml:space="preserve">аправлено </w:t>
      </w:r>
      <w:r>
        <w:rPr>
          <w:rFonts w:ascii="Times New Roman" w:hAnsi="Times New Roman" w:cs="Times New Roman"/>
          <w:sz w:val="28"/>
          <w:szCs w:val="24"/>
        </w:rPr>
        <w:t xml:space="preserve">                        </w:t>
      </w:r>
      <w:r w:rsidR="002140A7" w:rsidRPr="004C2A41">
        <w:rPr>
          <w:rFonts w:ascii="Times New Roman" w:hAnsi="Times New Roman" w:cs="Times New Roman"/>
          <w:sz w:val="28"/>
          <w:szCs w:val="24"/>
        </w:rPr>
        <w:t xml:space="preserve">263,8 млн. рублей. </w:t>
      </w:r>
    </w:p>
    <w:p w:rsidR="004C2A41" w:rsidRPr="004C2A41" w:rsidRDefault="004C2A41" w:rsidP="004C2A41">
      <w:pPr>
        <w:pStyle w:val="14"/>
        <w:shd w:val="clear" w:color="auto" w:fill="FFFFFF"/>
        <w:spacing w:before="0" w:beforeAutospacing="0" w:after="0" w:afterAutospacing="0"/>
        <w:ind w:firstLine="709"/>
        <w:jc w:val="both"/>
        <w:rPr>
          <w:b/>
          <w:sz w:val="28"/>
        </w:rPr>
      </w:pPr>
      <w:r w:rsidRPr="004C2A41">
        <w:rPr>
          <w:sz w:val="28"/>
        </w:rPr>
        <w:t xml:space="preserve">В рамках регионального проекта «Акселерация субъектов малого и среднего предпринимательства» </w:t>
      </w:r>
      <w:r w:rsidRPr="004C2A41">
        <w:rPr>
          <w:color w:val="1E1A21"/>
          <w:spacing w:val="2"/>
          <w:sz w:val="28"/>
        </w:rPr>
        <w:t>в</w:t>
      </w:r>
      <w:r w:rsidRPr="004C2A41">
        <w:rPr>
          <w:sz w:val="28"/>
        </w:rPr>
        <w:t xml:space="preserve"> 2019 году в городе Кемерово начата реализация мероприятия «Создание промышленной площадки муниципального уровня для обеспечения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создание и развитие индустриального парка «Западный», </w:t>
      </w:r>
      <w:r w:rsidRPr="004C2A41">
        <w:rPr>
          <w:color w:val="1E1A21"/>
          <w:spacing w:val="2"/>
          <w:sz w:val="28"/>
        </w:rPr>
        <w:t xml:space="preserve">ориентированный на размещение предприятий </w:t>
      </w:r>
      <w:proofErr w:type="spellStart"/>
      <w:r w:rsidRPr="004C2A41">
        <w:rPr>
          <w:color w:val="1E1A21"/>
          <w:spacing w:val="2"/>
          <w:sz w:val="28"/>
        </w:rPr>
        <w:t>рециклинга</w:t>
      </w:r>
      <w:proofErr w:type="spellEnd"/>
      <w:r w:rsidRPr="004C2A41">
        <w:rPr>
          <w:color w:val="1E1A21"/>
          <w:spacing w:val="2"/>
          <w:sz w:val="28"/>
        </w:rPr>
        <w:t>.</w:t>
      </w:r>
    </w:p>
    <w:p w:rsidR="001B4E37" w:rsidRPr="002C13AC" w:rsidRDefault="00BE1162" w:rsidP="002D40E6">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В городе продолжает работу бизнес-инкубатор, предоставляя производственные и офисные площади предпринимателям на льготных условиях. В 201</w:t>
      </w:r>
      <w:r w:rsidR="00CB2F79" w:rsidRPr="002C13AC">
        <w:rPr>
          <w:rFonts w:ascii="Times New Roman" w:eastAsia="Times New Roman" w:hAnsi="Times New Roman" w:cs="Times New Roman"/>
          <w:sz w:val="28"/>
          <w:szCs w:val="28"/>
          <w:lang w:eastAsia="x-none"/>
        </w:rPr>
        <w:t>9</w:t>
      </w:r>
      <w:r w:rsidRPr="002C13AC">
        <w:rPr>
          <w:rFonts w:ascii="Times New Roman" w:eastAsia="Times New Roman" w:hAnsi="Times New Roman" w:cs="Times New Roman"/>
          <w:sz w:val="28"/>
          <w:szCs w:val="28"/>
          <w:lang w:eastAsia="x-none"/>
        </w:rPr>
        <w:t xml:space="preserve"> году в городском бизнес-инкубаторе осуществляли предпринимательскую деятельность </w:t>
      </w:r>
      <w:r w:rsidR="00CB2F79" w:rsidRPr="002C13AC">
        <w:rPr>
          <w:rFonts w:ascii="Times New Roman" w:eastAsia="Times New Roman" w:hAnsi="Times New Roman" w:cs="Times New Roman"/>
          <w:sz w:val="28"/>
          <w:szCs w:val="28"/>
          <w:lang w:eastAsia="x-none"/>
        </w:rPr>
        <w:t>14</w:t>
      </w:r>
      <w:r w:rsidRPr="002C13AC">
        <w:rPr>
          <w:rFonts w:ascii="Times New Roman" w:eastAsia="Times New Roman" w:hAnsi="Times New Roman" w:cs="Times New Roman"/>
          <w:sz w:val="28"/>
          <w:szCs w:val="28"/>
          <w:lang w:eastAsia="x-none"/>
        </w:rPr>
        <w:t xml:space="preserve"> резидентов, из них </w:t>
      </w:r>
      <w:r w:rsidR="00CB2F79" w:rsidRPr="002C13AC">
        <w:rPr>
          <w:rFonts w:ascii="Times New Roman" w:eastAsia="Times New Roman" w:hAnsi="Times New Roman" w:cs="Times New Roman"/>
          <w:sz w:val="28"/>
          <w:szCs w:val="28"/>
          <w:lang w:eastAsia="x-none"/>
        </w:rPr>
        <w:t>6</w:t>
      </w:r>
      <w:r w:rsidRPr="002C13AC">
        <w:rPr>
          <w:rFonts w:ascii="Times New Roman" w:eastAsia="Times New Roman" w:hAnsi="Times New Roman" w:cs="Times New Roman"/>
          <w:sz w:val="28"/>
          <w:szCs w:val="28"/>
          <w:lang w:eastAsia="x-none"/>
        </w:rPr>
        <w:t xml:space="preserve"> реализовали проекты в сфере производства, </w:t>
      </w:r>
      <w:r w:rsidR="00CB2F79" w:rsidRPr="002C13AC">
        <w:rPr>
          <w:rFonts w:ascii="Times New Roman" w:eastAsia="Times New Roman" w:hAnsi="Times New Roman" w:cs="Times New Roman"/>
          <w:sz w:val="28"/>
          <w:szCs w:val="28"/>
          <w:lang w:eastAsia="x-none"/>
        </w:rPr>
        <w:t xml:space="preserve">8 – в сфере услуг. </w:t>
      </w:r>
    </w:p>
    <w:p w:rsidR="00CB2F79" w:rsidRPr="002C13AC" w:rsidRDefault="00CB2F79" w:rsidP="002D40E6">
      <w:pPr>
        <w:widowControl w:val="0"/>
        <w:spacing w:after="0" w:line="240" w:lineRule="auto"/>
        <w:ind w:firstLine="709"/>
        <w:jc w:val="both"/>
        <w:rPr>
          <w:rFonts w:ascii="Times New Roman" w:eastAsia="Times New Roman" w:hAnsi="Times New Roman" w:cs="Times New Roman"/>
          <w:sz w:val="28"/>
          <w:szCs w:val="28"/>
          <w:lang w:eastAsia="x-none"/>
        </w:rPr>
      </w:pPr>
      <w:r w:rsidRPr="002C13AC">
        <w:rPr>
          <w:rFonts w:ascii="Times New Roman" w:eastAsia="Times New Roman" w:hAnsi="Times New Roman" w:cs="Times New Roman"/>
          <w:sz w:val="28"/>
          <w:szCs w:val="28"/>
          <w:lang w:eastAsia="x-none"/>
        </w:rPr>
        <w:t>С целью информирования предпринимателей о действующих программах, направлениях поддержки, о конкурс</w:t>
      </w:r>
      <w:r w:rsidR="002140A7">
        <w:rPr>
          <w:rFonts w:ascii="Times New Roman" w:eastAsia="Times New Roman" w:hAnsi="Times New Roman" w:cs="Times New Roman"/>
          <w:sz w:val="28"/>
          <w:szCs w:val="28"/>
          <w:lang w:eastAsia="x-none"/>
        </w:rPr>
        <w:t>ах и мероприятиях на официальном</w:t>
      </w:r>
      <w:r w:rsidRPr="002C13AC">
        <w:rPr>
          <w:rFonts w:ascii="Times New Roman" w:eastAsia="Times New Roman" w:hAnsi="Times New Roman" w:cs="Times New Roman"/>
          <w:sz w:val="28"/>
          <w:szCs w:val="28"/>
          <w:lang w:eastAsia="x-none"/>
        </w:rPr>
        <w:t xml:space="preserve"> сайте администрации города Кеме</w:t>
      </w:r>
      <w:r w:rsidR="002B1995" w:rsidRPr="002C13AC">
        <w:rPr>
          <w:rFonts w:ascii="Times New Roman" w:eastAsia="Times New Roman" w:hAnsi="Times New Roman" w:cs="Times New Roman"/>
          <w:sz w:val="28"/>
          <w:szCs w:val="28"/>
          <w:lang w:eastAsia="x-none"/>
        </w:rPr>
        <w:t xml:space="preserve">рово </w:t>
      </w:r>
      <w:r w:rsidRPr="002C13AC">
        <w:rPr>
          <w:rFonts w:ascii="Times New Roman" w:eastAsia="Times New Roman" w:hAnsi="Times New Roman" w:cs="Times New Roman"/>
          <w:sz w:val="28"/>
          <w:szCs w:val="28"/>
          <w:lang w:eastAsia="x-none"/>
        </w:rPr>
        <w:t>работает раздел «Предпринимательство», функционируют сайты Центра по</w:t>
      </w:r>
      <w:r w:rsidR="002B1995" w:rsidRPr="002C13AC">
        <w:rPr>
          <w:rFonts w:ascii="Times New Roman" w:eastAsia="Times New Roman" w:hAnsi="Times New Roman" w:cs="Times New Roman"/>
          <w:sz w:val="28"/>
          <w:szCs w:val="28"/>
          <w:lang w:eastAsia="x-none"/>
        </w:rPr>
        <w:t>ддержки предпринимательства и Фо</w:t>
      </w:r>
      <w:r w:rsidRPr="002C13AC">
        <w:rPr>
          <w:rFonts w:ascii="Times New Roman" w:eastAsia="Times New Roman" w:hAnsi="Times New Roman" w:cs="Times New Roman"/>
          <w:sz w:val="28"/>
          <w:szCs w:val="28"/>
          <w:lang w:eastAsia="x-none"/>
        </w:rPr>
        <w:t>нда, ведутся официальные страницы в социальных сетях.</w:t>
      </w:r>
    </w:p>
    <w:p w:rsidR="00A745BF" w:rsidRPr="002C13AC" w:rsidRDefault="00A745BF" w:rsidP="000E6353">
      <w:pPr>
        <w:pStyle w:val="1"/>
        <w:keepNext w:val="0"/>
        <w:keepLines w:val="0"/>
        <w:widowControl w:val="0"/>
        <w:jc w:val="center"/>
        <w:rPr>
          <w:rFonts w:ascii="Times New Roman" w:hAnsi="Times New Roman" w:cs="Times New Roman"/>
          <w:b/>
          <w:color w:val="auto"/>
        </w:rPr>
      </w:pPr>
      <w:bookmarkStart w:id="15" w:name="_Toc484613256"/>
      <w:r w:rsidRPr="002C13AC">
        <w:rPr>
          <w:rFonts w:ascii="Times New Roman" w:hAnsi="Times New Roman" w:cs="Times New Roman"/>
          <w:b/>
          <w:color w:val="auto"/>
        </w:rPr>
        <w:t>ФИНАНСОВОЕ СОСТОЯНИЕ ОРГАНИЗАЦИЙ</w:t>
      </w:r>
      <w:bookmarkEnd w:id="15"/>
    </w:p>
    <w:p w:rsidR="00A745BF" w:rsidRPr="00400FC7" w:rsidRDefault="00A745BF" w:rsidP="000E6353">
      <w:pPr>
        <w:widowControl w:val="0"/>
        <w:spacing w:after="0" w:line="240" w:lineRule="auto"/>
        <w:jc w:val="center"/>
        <w:rPr>
          <w:rFonts w:ascii="Times New Roman" w:eastAsia="Times New Roman" w:hAnsi="Times New Roman" w:cs="Times New Roman"/>
          <w:sz w:val="24"/>
          <w:szCs w:val="28"/>
          <w:lang w:eastAsia="ru-RU"/>
        </w:rPr>
      </w:pPr>
      <w:r w:rsidRPr="002C13AC">
        <w:rPr>
          <w:rFonts w:ascii="Times New Roman" w:eastAsia="Times New Roman" w:hAnsi="Times New Roman" w:cs="Times New Roman"/>
          <w:sz w:val="24"/>
          <w:szCs w:val="28"/>
          <w:lang w:eastAsia="ru-RU"/>
        </w:rPr>
        <w:t xml:space="preserve">(по данным </w:t>
      </w:r>
      <w:proofErr w:type="spellStart"/>
      <w:r w:rsidRPr="002C13AC">
        <w:rPr>
          <w:rFonts w:ascii="Times New Roman" w:eastAsia="Times New Roman" w:hAnsi="Times New Roman" w:cs="Times New Roman"/>
          <w:sz w:val="24"/>
          <w:szCs w:val="28"/>
          <w:lang w:eastAsia="ru-RU"/>
        </w:rPr>
        <w:t>Кемеровостата</w:t>
      </w:r>
      <w:proofErr w:type="spellEnd"/>
      <w:r w:rsidRPr="002C13AC">
        <w:rPr>
          <w:rFonts w:ascii="Times New Roman" w:eastAsia="Times New Roman" w:hAnsi="Times New Roman" w:cs="Times New Roman"/>
          <w:sz w:val="24"/>
          <w:szCs w:val="28"/>
          <w:lang w:eastAsia="ru-RU"/>
        </w:rPr>
        <w:t xml:space="preserve"> по состоянию на </w:t>
      </w:r>
      <w:r w:rsidR="00156B18" w:rsidRPr="002C13AC">
        <w:rPr>
          <w:rFonts w:ascii="Times New Roman" w:eastAsia="Times New Roman" w:hAnsi="Times New Roman" w:cs="Times New Roman"/>
          <w:sz w:val="24"/>
          <w:szCs w:val="28"/>
          <w:lang w:eastAsia="ru-RU"/>
        </w:rPr>
        <w:t>27</w:t>
      </w:r>
      <w:r w:rsidR="006B528C" w:rsidRPr="002C13AC">
        <w:rPr>
          <w:rFonts w:ascii="Times New Roman" w:eastAsia="Times New Roman" w:hAnsi="Times New Roman" w:cs="Times New Roman"/>
          <w:sz w:val="24"/>
          <w:szCs w:val="28"/>
          <w:lang w:eastAsia="ru-RU"/>
        </w:rPr>
        <w:t>.</w:t>
      </w:r>
      <w:r w:rsidR="00A9573A" w:rsidRPr="002C13AC">
        <w:rPr>
          <w:rFonts w:ascii="Times New Roman" w:eastAsia="Times New Roman" w:hAnsi="Times New Roman" w:cs="Times New Roman"/>
          <w:sz w:val="24"/>
          <w:szCs w:val="28"/>
          <w:lang w:eastAsia="ru-RU"/>
        </w:rPr>
        <w:t>0</w:t>
      </w:r>
      <w:r w:rsidR="00CB5460" w:rsidRPr="002C13AC">
        <w:rPr>
          <w:rFonts w:ascii="Times New Roman" w:eastAsia="Times New Roman" w:hAnsi="Times New Roman" w:cs="Times New Roman"/>
          <w:sz w:val="24"/>
          <w:szCs w:val="28"/>
          <w:lang w:eastAsia="ru-RU"/>
        </w:rPr>
        <w:t>2</w:t>
      </w:r>
      <w:r w:rsidRPr="002C13AC">
        <w:rPr>
          <w:rFonts w:ascii="Times New Roman" w:eastAsia="Times New Roman" w:hAnsi="Times New Roman" w:cs="Times New Roman"/>
          <w:sz w:val="24"/>
          <w:szCs w:val="28"/>
          <w:lang w:eastAsia="ru-RU"/>
        </w:rPr>
        <w:t>.20</w:t>
      </w:r>
      <w:r w:rsidR="00156B18" w:rsidRPr="002C13AC">
        <w:rPr>
          <w:rFonts w:ascii="Times New Roman" w:eastAsia="Times New Roman" w:hAnsi="Times New Roman" w:cs="Times New Roman"/>
          <w:sz w:val="24"/>
          <w:szCs w:val="28"/>
          <w:lang w:eastAsia="ru-RU"/>
        </w:rPr>
        <w:t>20</w:t>
      </w:r>
      <w:r w:rsidRPr="002C13AC">
        <w:rPr>
          <w:rFonts w:ascii="Times New Roman" w:eastAsia="Times New Roman" w:hAnsi="Times New Roman" w:cs="Times New Roman"/>
          <w:sz w:val="24"/>
          <w:szCs w:val="28"/>
          <w:lang w:eastAsia="ru-RU"/>
        </w:rPr>
        <w:t>)</w:t>
      </w:r>
    </w:p>
    <w:p w:rsidR="00700022" w:rsidRPr="004C2A41" w:rsidRDefault="00700022" w:rsidP="000E6353">
      <w:pPr>
        <w:widowControl w:val="0"/>
        <w:spacing w:after="0" w:line="240" w:lineRule="auto"/>
        <w:jc w:val="center"/>
        <w:rPr>
          <w:rFonts w:ascii="Times New Roman" w:eastAsia="Times New Roman" w:hAnsi="Times New Roman" w:cs="Times New Roman"/>
          <w:color w:val="FF0000"/>
          <w:sz w:val="28"/>
          <w:szCs w:val="28"/>
          <w:lang w:eastAsia="ru-RU"/>
        </w:rPr>
      </w:pPr>
    </w:p>
    <w:p w:rsidR="00A745BF" w:rsidRPr="002C13AC" w:rsidRDefault="002F654B" w:rsidP="000E6353">
      <w:pPr>
        <w:widowControl w:val="0"/>
        <w:spacing w:after="0" w:line="240" w:lineRule="auto"/>
        <w:ind w:firstLine="709"/>
        <w:jc w:val="both"/>
        <w:rPr>
          <w:rFonts w:ascii="Times New Roman" w:eastAsia="Times New Roman" w:hAnsi="Times New Roman" w:cs="Times New Roman"/>
          <w:sz w:val="28"/>
          <w:szCs w:val="28"/>
          <w:lang w:eastAsia="ru-RU"/>
        </w:rPr>
      </w:pPr>
      <w:r w:rsidRPr="002C13AC">
        <w:rPr>
          <w:rFonts w:ascii="Times New Roman" w:eastAsia="Times New Roman" w:hAnsi="Times New Roman" w:cs="Times New Roman"/>
          <w:sz w:val="28"/>
          <w:szCs w:val="28"/>
          <w:lang w:eastAsia="ru-RU"/>
        </w:rPr>
        <w:t xml:space="preserve">За </w:t>
      </w:r>
      <w:r w:rsidR="00A745BF" w:rsidRPr="002C13AC">
        <w:rPr>
          <w:rFonts w:ascii="Times New Roman" w:eastAsia="Times New Roman" w:hAnsi="Times New Roman" w:cs="Times New Roman"/>
          <w:sz w:val="28"/>
          <w:szCs w:val="28"/>
          <w:lang w:eastAsia="ru-RU"/>
        </w:rPr>
        <w:t>201</w:t>
      </w:r>
      <w:r w:rsidR="00CB7D50" w:rsidRPr="002C13AC">
        <w:rPr>
          <w:rFonts w:ascii="Times New Roman" w:eastAsia="Times New Roman" w:hAnsi="Times New Roman" w:cs="Times New Roman"/>
          <w:sz w:val="28"/>
          <w:szCs w:val="28"/>
          <w:lang w:eastAsia="ru-RU"/>
        </w:rPr>
        <w:t>9</w:t>
      </w:r>
      <w:r w:rsidR="00A745BF" w:rsidRPr="002C13AC">
        <w:rPr>
          <w:rFonts w:ascii="Times New Roman" w:eastAsia="Times New Roman" w:hAnsi="Times New Roman" w:cs="Times New Roman"/>
          <w:sz w:val="28"/>
          <w:szCs w:val="28"/>
          <w:lang w:eastAsia="ru-RU"/>
        </w:rPr>
        <w:t xml:space="preserve"> год </w:t>
      </w:r>
      <w:r w:rsidR="00A745BF" w:rsidRPr="002C13AC">
        <w:rPr>
          <w:rFonts w:ascii="Times New Roman" w:eastAsia="Times New Roman" w:hAnsi="Times New Roman" w:cs="Times New Roman"/>
          <w:b/>
          <w:bCs/>
          <w:sz w:val="28"/>
          <w:szCs w:val="28"/>
          <w:lang w:eastAsia="ru-RU"/>
        </w:rPr>
        <w:t xml:space="preserve">сальдированный финансовый результат </w:t>
      </w:r>
      <w:r w:rsidR="00A745BF" w:rsidRPr="002C13AC">
        <w:rPr>
          <w:rFonts w:ascii="Times New Roman" w:eastAsia="Times New Roman" w:hAnsi="Times New Roman" w:cs="Times New Roman"/>
          <w:sz w:val="28"/>
          <w:szCs w:val="28"/>
          <w:lang w:eastAsia="ru-RU"/>
        </w:rPr>
        <w:t xml:space="preserve">(прибыль минус убыток) организаций города Кемерово (без субъектов малого предпринимательства, банков, страховых и бюджетных организаций) составил </w:t>
      </w:r>
      <w:r w:rsidR="00CB7D50" w:rsidRPr="002C13AC">
        <w:rPr>
          <w:rFonts w:ascii="Times New Roman" w:eastAsia="Times New Roman" w:hAnsi="Times New Roman" w:cs="Times New Roman"/>
          <w:sz w:val="28"/>
          <w:szCs w:val="28"/>
          <w:lang w:eastAsia="ru-RU"/>
        </w:rPr>
        <w:t>30,7</w:t>
      </w:r>
      <w:r w:rsidR="00A745BF" w:rsidRPr="002C13AC">
        <w:rPr>
          <w:rFonts w:ascii="Times New Roman" w:eastAsia="Times New Roman" w:hAnsi="Times New Roman" w:cs="Times New Roman"/>
          <w:sz w:val="28"/>
          <w:szCs w:val="28"/>
          <w:lang w:eastAsia="ru-RU"/>
        </w:rPr>
        <w:t xml:space="preserve"> млрд. рублей прибыли (</w:t>
      </w:r>
      <w:r w:rsidR="00A9573A" w:rsidRPr="002C13AC">
        <w:rPr>
          <w:rFonts w:ascii="Times New Roman" w:eastAsia="Times New Roman" w:hAnsi="Times New Roman" w:cs="Times New Roman"/>
          <w:sz w:val="28"/>
          <w:szCs w:val="28"/>
          <w:lang w:eastAsia="ru-RU"/>
        </w:rPr>
        <w:t>2</w:t>
      </w:r>
      <w:r w:rsidR="00A745BF" w:rsidRPr="002C13AC">
        <w:rPr>
          <w:rFonts w:ascii="Times New Roman" w:eastAsia="Times New Roman" w:hAnsi="Times New Roman" w:cs="Times New Roman"/>
          <w:sz w:val="28"/>
          <w:szCs w:val="28"/>
          <w:lang w:eastAsia="ru-RU"/>
        </w:rPr>
        <w:t>01</w:t>
      </w:r>
      <w:r w:rsidR="00CB7D50" w:rsidRPr="002C13AC">
        <w:rPr>
          <w:rFonts w:ascii="Times New Roman" w:eastAsia="Times New Roman" w:hAnsi="Times New Roman" w:cs="Times New Roman"/>
          <w:sz w:val="28"/>
          <w:szCs w:val="28"/>
          <w:lang w:eastAsia="ru-RU"/>
        </w:rPr>
        <w:t>8</w:t>
      </w:r>
      <w:r w:rsidR="00A745BF" w:rsidRPr="002C13AC">
        <w:rPr>
          <w:rFonts w:ascii="Times New Roman" w:eastAsia="Times New Roman" w:hAnsi="Times New Roman" w:cs="Times New Roman"/>
          <w:sz w:val="28"/>
          <w:szCs w:val="28"/>
          <w:lang w:eastAsia="ru-RU"/>
        </w:rPr>
        <w:t xml:space="preserve"> год</w:t>
      </w:r>
      <w:r w:rsidR="00A07E5C" w:rsidRPr="002C13AC">
        <w:rPr>
          <w:rFonts w:ascii="Times New Roman" w:eastAsia="Times New Roman" w:hAnsi="Times New Roman" w:cs="Times New Roman"/>
          <w:sz w:val="28"/>
          <w:szCs w:val="28"/>
          <w:lang w:eastAsia="ru-RU"/>
        </w:rPr>
        <w:t>а</w:t>
      </w:r>
      <w:r w:rsidR="00A745BF" w:rsidRPr="002C13AC">
        <w:rPr>
          <w:rFonts w:ascii="Times New Roman" w:eastAsia="Times New Roman" w:hAnsi="Times New Roman" w:cs="Times New Roman"/>
          <w:sz w:val="28"/>
          <w:szCs w:val="28"/>
          <w:lang w:eastAsia="ru-RU"/>
        </w:rPr>
        <w:t xml:space="preserve"> – </w:t>
      </w:r>
      <w:r w:rsidR="00CB7D50" w:rsidRPr="002C13AC">
        <w:rPr>
          <w:rFonts w:ascii="Times New Roman" w:eastAsia="Times New Roman" w:hAnsi="Times New Roman" w:cs="Times New Roman"/>
          <w:sz w:val="28"/>
          <w:szCs w:val="28"/>
          <w:lang w:eastAsia="ru-RU"/>
        </w:rPr>
        <w:t>62,0</w:t>
      </w:r>
      <w:r w:rsidR="00A745BF" w:rsidRPr="002C13AC">
        <w:rPr>
          <w:rFonts w:ascii="Times New Roman" w:eastAsia="Times New Roman" w:hAnsi="Times New Roman" w:cs="Times New Roman"/>
          <w:sz w:val="28"/>
          <w:szCs w:val="28"/>
          <w:lang w:eastAsia="ru-RU"/>
        </w:rPr>
        <w:t xml:space="preserve"> млрд. рублей </w:t>
      </w:r>
      <w:r w:rsidR="001872C8" w:rsidRPr="002C13AC">
        <w:rPr>
          <w:rFonts w:ascii="Times New Roman" w:eastAsia="Times New Roman" w:hAnsi="Times New Roman" w:cs="Times New Roman"/>
          <w:sz w:val="28"/>
          <w:szCs w:val="28"/>
          <w:lang w:eastAsia="ru-RU"/>
        </w:rPr>
        <w:t>прибыли</w:t>
      </w:r>
      <w:r w:rsidR="00A745BF" w:rsidRPr="002C13AC">
        <w:rPr>
          <w:rFonts w:ascii="Times New Roman" w:eastAsia="Times New Roman" w:hAnsi="Times New Roman" w:cs="Times New Roman"/>
          <w:sz w:val="28"/>
          <w:szCs w:val="28"/>
          <w:lang w:eastAsia="ru-RU"/>
        </w:rPr>
        <w:t xml:space="preserve">). </w:t>
      </w:r>
    </w:p>
    <w:p w:rsidR="00F30EE0" w:rsidRPr="00B86E63" w:rsidRDefault="00F30EE0" w:rsidP="00F30EE0">
      <w:pPr>
        <w:widowControl w:val="0"/>
        <w:spacing w:after="0" w:line="240" w:lineRule="auto"/>
        <w:ind w:firstLine="709"/>
        <w:jc w:val="both"/>
        <w:rPr>
          <w:rFonts w:ascii="Times New Roman" w:eastAsia="Times New Roman" w:hAnsi="Times New Roman" w:cs="Times New Roman"/>
          <w:sz w:val="28"/>
          <w:szCs w:val="28"/>
          <w:lang w:eastAsia="ru-RU"/>
        </w:rPr>
      </w:pPr>
      <w:r w:rsidRPr="00B86E63">
        <w:rPr>
          <w:rFonts w:ascii="Times New Roman" w:eastAsia="Times New Roman" w:hAnsi="Times New Roman" w:cs="Times New Roman"/>
          <w:sz w:val="28"/>
          <w:szCs w:val="28"/>
          <w:lang w:eastAsia="ru-RU"/>
        </w:rPr>
        <w:t>По городу Кемерово 24,6 % организаций получили убыток в размере             9,6 млрд. рублей, что на 5,5</w:t>
      </w:r>
      <w:r>
        <w:rPr>
          <w:rFonts w:ascii="Times New Roman" w:eastAsia="Times New Roman" w:hAnsi="Times New Roman" w:cs="Times New Roman"/>
          <w:sz w:val="28"/>
          <w:szCs w:val="28"/>
          <w:lang w:eastAsia="ru-RU"/>
        </w:rPr>
        <w:t xml:space="preserve"> </w:t>
      </w:r>
      <w:r w:rsidRPr="00B86E63">
        <w:rPr>
          <w:rFonts w:ascii="Times New Roman" w:eastAsia="Times New Roman" w:hAnsi="Times New Roman" w:cs="Times New Roman"/>
          <w:sz w:val="28"/>
          <w:szCs w:val="28"/>
          <w:lang w:eastAsia="ru-RU"/>
        </w:rPr>
        <w:t>% больше, чем за 2018 год. Основными видами экономической деятельности, сформировавшими убыток, являются: добыча полезных ископаемых; деятельность профессиональная, научная и техническая; обрабатывающие производства; деятельность по операциям с недвижимым имуществом; транспортировка и хранение и другие.</w:t>
      </w:r>
    </w:p>
    <w:p w:rsidR="00700022" w:rsidRDefault="00700022" w:rsidP="000E6353">
      <w:pPr>
        <w:widowControl w:val="0"/>
        <w:spacing w:after="0" w:line="240" w:lineRule="auto"/>
        <w:jc w:val="center"/>
        <w:rPr>
          <w:rFonts w:ascii="Times New Roman" w:eastAsia="Times New Roman" w:hAnsi="Times New Roman" w:cs="Times New Roman"/>
          <w:b/>
          <w:sz w:val="28"/>
          <w:szCs w:val="28"/>
          <w:lang w:eastAsia="ru-RU"/>
        </w:rPr>
      </w:pPr>
    </w:p>
    <w:p w:rsidR="00644410" w:rsidRPr="00400FC7" w:rsidRDefault="00644410" w:rsidP="000E6353">
      <w:pPr>
        <w:widowControl w:val="0"/>
        <w:spacing w:after="0" w:line="240" w:lineRule="auto"/>
        <w:jc w:val="center"/>
        <w:rPr>
          <w:rFonts w:ascii="Times New Roman" w:eastAsia="Times New Roman" w:hAnsi="Times New Roman" w:cs="Times New Roman"/>
          <w:sz w:val="24"/>
          <w:szCs w:val="28"/>
          <w:lang w:eastAsia="ru-RU"/>
        </w:rPr>
      </w:pPr>
      <w:r w:rsidRPr="00400FC7">
        <w:rPr>
          <w:rFonts w:ascii="Times New Roman" w:eastAsia="Times New Roman" w:hAnsi="Times New Roman" w:cs="Times New Roman"/>
          <w:b/>
          <w:sz w:val="28"/>
          <w:szCs w:val="28"/>
          <w:lang w:eastAsia="ru-RU"/>
        </w:rPr>
        <w:lastRenderedPageBreak/>
        <w:t>Динамика сальдированного финансового результата</w:t>
      </w:r>
    </w:p>
    <w:p w:rsidR="00644410" w:rsidRPr="00400FC7" w:rsidRDefault="00644410" w:rsidP="000E6353">
      <w:pPr>
        <w:widowControl w:val="0"/>
        <w:spacing w:after="0" w:line="240" w:lineRule="auto"/>
        <w:jc w:val="center"/>
        <w:rPr>
          <w:rFonts w:ascii="Times New Roman" w:eastAsia="Times New Roman" w:hAnsi="Times New Roman" w:cs="Times New Roman"/>
          <w:b/>
          <w:sz w:val="28"/>
          <w:szCs w:val="28"/>
          <w:lang w:eastAsia="ru-RU"/>
        </w:rPr>
      </w:pPr>
      <w:r w:rsidRPr="00400FC7">
        <w:rPr>
          <w:rFonts w:ascii="Times New Roman" w:eastAsia="Times New Roman" w:hAnsi="Times New Roman" w:cs="Times New Roman"/>
          <w:b/>
          <w:sz w:val="28"/>
          <w:szCs w:val="28"/>
          <w:lang w:eastAsia="ru-RU"/>
        </w:rPr>
        <w:t>крупных и средних организаций г. Кемерово, млн. рублей</w:t>
      </w:r>
    </w:p>
    <w:p w:rsidR="00A9573A" w:rsidRPr="00400FC7" w:rsidRDefault="00A9573A" w:rsidP="000E6353">
      <w:pPr>
        <w:widowControl w:val="0"/>
        <w:spacing w:after="0" w:line="240" w:lineRule="auto"/>
        <w:jc w:val="center"/>
        <w:rPr>
          <w:rFonts w:ascii="Times New Roman" w:eastAsia="Times New Roman" w:hAnsi="Times New Roman" w:cs="Times New Roman"/>
          <w:b/>
          <w:sz w:val="28"/>
          <w:szCs w:val="28"/>
          <w:lang w:eastAsia="ru-RU"/>
        </w:rPr>
      </w:pPr>
    </w:p>
    <w:p w:rsidR="00700022" w:rsidRPr="00400FC7" w:rsidRDefault="00002E67" w:rsidP="000E6353">
      <w:pPr>
        <w:widowControl w:val="0"/>
        <w:spacing w:after="0"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14:anchorId="57E5C76D" wp14:editId="6AF4819F">
            <wp:extent cx="5936615" cy="1485900"/>
            <wp:effectExtent l="0" t="0" r="698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30EE0" w:rsidRDefault="00F30EE0" w:rsidP="000E6353">
      <w:pPr>
        <w:widowControl w:val="0"/>
        <w:spacing w:after="0" w:line="240" w:lineRule="auto"/>
        <w:ind w:firstLine="709"/>
        <w:jc w:val="both"/>
        <w:rPr>
          <w:rFonts w:ascii="Times New Roman" w:eastAsia="Times New Roman" w:hAnsi="Times New Roman" w:cs="Times New Roman"/>
          <w:sz w:val="28"/>
          <w:szCs w:val="28"/>
          <w:lang w:eastAsia="ru-RU"/>
        </w:rPr>
      </w:pPr>
    </w:p>
    <w:p w:rsidR="00952A6A" w:rsidRPr="00B86E63" w:rsidRDefault="00A745BF" w:rsidP="000E6353">
      <w:pPr>
        <w:widowControl w:val="0"/>
        <w:spacing w:after="0" w:line="240" w:lineRule="auto"/>
        <w:ind w:firstLine="709"/>
        <w:jc w:val="both"/>
        <w:rPr>
          <w:rFonts w:ascii="Times New Roman" w:eastAsia="Times New Roman" w:hAnsi="Times New Roman" w:cs="Times New Roman"/>
          <w:sz w:val="28"/>
          <w:szCs w:val="28"/>
          <w:lang w:eastAsia="ru-RU"/>
        </w:rPr>
      </w:pPr>
      <w:r w:rsidRPr="00B86E63">
        <w:rPr>
          <w:rFonts w:ascii="Times New Roman" w:eastAsia="Times New Roman" w:hAnsi="Times New Roman" w:cs="Times New Roman"/>
          <w:sz w:val="28"/>
          <w:szCs w:val="28"/>
          <w:lang w:eastAsia="ru-RU"/>
        </w:rPr>
        <w:t>В сфере расчетов предприятий и организаций города Кемерово за отчетный период отмеч</w:t>
      </w:r>
      <w:r w:rsidR="008066CF" w:rsidRPr="00B86E63">
        <w:rPr>
          <w:rFonts w:ascii="Times New Roman" w:eastAsia="Times New Roman" w:hAnsi="Times New Roman" w:cs="Times New Roman"/>
          <w:sz w:val="28"/>
          <w:szCs w:val="28"/>
          <w:lang w:eastAsia="ru-RU"/>
        </w:rPr>
        <w:t>ено</w:t>
      </w:r>
      <w:r w:rsidRPr="00B86E63">
        <w:rPr>
          <w:rFonts w:ascii="Times New Roman" w:eastAsia="Times New Roman" w:hAnsi="Times New Roman" w:cs="Times New Roman"/>
          <w:sz w:val="28"/>
          <w:szCs w:val="28"/>
          <w:lang w:eastAsia="ru-RU"/>
        </w:rPr>
        <w:t xml:space="preserve"> превышение задолженности дебиторов</w:t>
      </w:r>
      <w:r w:rsidR="008066CF" w:rsidRPr="00B86E63">
        <w:rPr>
          <w:rFonts w:ascii="Times New Roman" w:eastAsia="Times New Roman" w:hAnsi="Times New Roman" w:cs="Times New Roman"/>
          <w:sz w:val="28"/>
          <w:szCs w:val="28"/>
          <w:lang w:eastAsia="ru-RU"/>
        </w:rPr>
        <w:t xml:space="preserve"> </w:t>
      </w:r>
      <w:r w:rsidR="00C55ADC" w:rsidRPr="00B86E63">
        <w:rPr>
          <w:rFonts w:ascii="Times New Roman" w:eastAsia="Times New Roman" w:hAnsi="Times New Roman" w:cs="Times New Roman"/>
          <w:sz w:val="28"/>
          <w:szCs w:val="28"/>
          <w:lang w:eastAsia="ru-RU"/>
        </w:rPr>
        <w:t xml:space="preserve">                         </w:t>
      </w:r>
      <w:r w:rsidRPr="00B86E63">
        <w:rPr>
          <w:rFonts w:ascii="Times New Roman" w:eastAsia="Times New Roman" w:hAnsi="Times New Roman" w:cs="Times New Roman"/>
          <w:sz w:val="28"/>
          <w:szCs w:val="28"/>
          <w:lang w:eastAsia="ru-RU"/>
        </w:rPr>
        <w:t xml:space="preserve">над задолженностью кредиторов. </w:t>
      </w:r>
    </w:p>
    <w:p w:rsidR="00A745BF" w:rsidRPr="00B86E63" w:rsidRDefault="00A745BF" w:rsidP="000E6353">
      <w:pPr>
        <w:widowControl w:val="0"/>
        <w:spacing w:after="0" w:line="240" w:lineRule="auto"/>
        <w:ind w:firstLine="709"/>
        <w:jc w:val="both"/>
        <w:rPr>
          <w:rFonts w:ascii="Times New Roman" w:eastAsia="Times New Roman" w:hAnsi="Times New Roman" w:cs="Times New Roman"/>
          <w:sz w:val="28"/>
          <w:szCs w:val="28"/>
          <w:lang w:eastAsia="ru-RU"/>
        </w:rPr>
      </w:pPr>
      <w:r w:rsidRPr="00B86E63">
        <w:rPr>
          <w:rFonts w:ascii="Times New Roman" w:eastAsia="Times New Roman" w:hAnsi="Times New Roman" w:cs="Times New Roman"/>
          <w:b/>
          <w:sz w:val="28"/>
          <w:szCs w:val="28"/>
          <w:lang w:eastAsia="ru-RU"/>
        </w:rPr>
        <w:t>Кредиторская задолженность</w:t>
      </w:r>
      <w:r w:rsidRPr="00B86E63">
        <w:rPr>
          <w:rFonts w:ascii="Times New Roman" w:eastAsia="Times New Roman" w:hAnsi="Times New Roman" w:cs="Times New Roman"/>
          <w:sz w:val="28"/>
          <w:szCs w:val="28"/>
          <w:lang w:eastAsia="ru-RU"/>
        </w:rPr>
        <w:t xml:space="preserve"> крупных и средних предприятий и организаций города Кемерово по состоянию на 01.</w:t>
      </w:r>
      <w:r w:rsidR="00533EFF" w:rsidRPr="00B86E63">
        <w:rPr>
          <w:rFonts w:ascii="Times New Roman" w:eastAsia="Times New Roman" w:hAnsi="Times New Roman" w:cs="Times New Roman"/>
          <w:sz w:val="28"/>
          <w:szCs w:val="28"/>
          <w:lang w:eastAsia="ru-RU"/>
        </w:rPr>
        <w:t>01</w:t>
      </w:r>
      <w:r w:rsidRPr="00B86E63">
        <w:rPr>
          <w:rFonts w:ascii="Times New Roman" w:eastAsia="Times New Roman" w:hAnsi="Times New Roman" w:cs="Times New Roman"/>
          <w:sz w:val="28"/>
          <w:szCs w:val="28"/>
          <w:lang w:eastAsia="ru-RU"/>
        </w:rPr>
        <w:t>.20</w:t>
      </w:r>
      <w:r w:rsidR="007E6B31" w:rsidRPr="00B86E63">
        <w:rPr>
          <w:rFonts w:ascii="Times New Roman" w:eastAsia="Times New Roman" w:hAnsi="Times New Roman" w:cs="Times New Roman"/>
          <w:sz w:val="28"/>
          <w:szCs w:val="28"/>
          <w:lang w:eastAsia="ru-RU"/>
        </w:rPr>
        <w:t>20</w:t>
      </w:r>
      <w:r w:rsidRPr="00B86E63">
        <w:rPr>
          <w:rFonts w:ascii="Times New Roman" w:eastAsia="Times New Roman" w:hAnsi="Times New Roman" w:cs="Times New Roman"/>
          <w:sz w:val="28"/>
          <w:szCs w:val="28"/>
          <w:lang w:eastAsia="ru-RU"/>
        </w:rPr>
        <w:t xml:space="preserve"> составила </w:t>
      </w:r>
      <w:r w:rsidR="008D64A2" w:rsidRPr="00B86E63">
        <w:rPr>
          <w:rFonts w:ascii="Times New Roman" w:eastAsia="Times New Roman" w:hAnsi="Times New Roman" w:cs="Times New Roman"/>
          <w:sz w:val="28"/>
          <w:szCs w:val="28"/>
          <w:lang w:eastAsia="ru-RU"/>
        </w:rPr>
        <w:t xml:space="preserve">                 </w:t>
      </w:r>
      <w:r w:rsidR="007E6B31" w:rsidRPr="00B86E63">
        <w:rPr>
          <w:rFonts w:ascii="Times New Roman" w:eastAsia="Times New Roman" w:hAnsi="Times New Roman" w:cs="Times New Roman"/>
          <w:b/>
          <w:sz w:val="28"/>
          <w:szCs w:val="28"/>
          <w:lang w:eastAsia="ru-RU"/>
        </w:rPr>
        <w:t>110,9</w:t>
      </w:r>
      <w:r w:rsidRPr="00B86E63">
        <w:rPr>
          <w:rFonts w:ascii="Times New Roman" w:eastAsia="Times New Roman" w:hAnsi="Times New Roman" w:cs="Times New Roman"/>
          <w:b/>
          <w:sz w:val="28"/>
          <w:szCs w:val="28"/>
          <w:lang w:eastAsia="ru-RU"/>
        </w:rPr>
        <w:t xml:space="preserve"> млрд. рублей</w:t>
      </w:r>
      <w:r w:rsidRPr="00B86E63">
        <w:rPr>
          <w:rFonts w:ascii="Times New Roman" w:eastAsia="Times New Roman" w:hAnsi="Times New Roman" w:cs="Times New Roman"/>
          <w:sz w:val="28"/>
          <w:szCs w:val="28"/>
          <w:lang w:eastAsia="ru-RU"/>
        </w:rPr>
        <w:t xml:space="preserve">, что на </w:t>
      </w:r>
      <w:r w:rsidR="007E6B31" w:rsidRPr="00B86E63">
        <w:rPr>
          <w:rFonts w:ascii="Times New Roman" w:eastAsia="Times New Roman" w:hAnsi="Times New Roman" w:cs="Times New Roman"/>
          <w:sz w:val="28"/>
          <w:szCs w:val="28"/>
          <w:lang w:eastAsia="ru-RU"/>
        </w:rPr>
        <w:t>8,9</w:t>
      </w:r>
      <w:r w:rsidR="00BF025C" w:rsidRPr="00B86E63">
        <w:rPr>
          <w:rFonts w:ascii="Times New Roman" w:eastAsia="Times New Roman" w:hAnsi="Times New Roman" w:cs="Times New Roman"/>
          <w:sz w:val="28"/>
          <w:szCs w:val="28"/>
          <w:lang w:eastAsia="ru-RU"/>
        </w:rPr>
        <w:t xml:space="preserve"> </w:t>
      </w:r>
      <w:r w:rsidRPr="00B86E63">
        <w:rPr>
          <w:rFonts w:ascii="Times New Roman" w:eastAsia="Times New Roman" w:hAnsi="Times New Roman" w:cs="Times New Roman"/>
          <w:sz w:val="28"/>
          <w:szCs w:val="28"/>
          <w:lang w:eastAsia="ru-RU"/>
        </w:rPr>
        <w:t xml:space="preserve">% </w:t>
      </w:r>
      <w:r w:rsidR="00E92525" w:rsidRPr="00B86E63">
        <w:rPr>
          <w:rFonts w:ascii="Times New Roman" w:eastAsia="Times New Roman" w:hAnsi="Times New Roman" w:cs="Times New Roman"/>
          <w:sz w:val="28"/>
          <w:szCs w:val="28"/>
          <w:lang w:eastAsia="ru-RU"/>
        </w:rPr>
        <w:t>больше</w:t>
      </w:r>
      <w:r w:rsidRPr="00B86E63">
        <w:rPr>
          <w:rFonts w:ascii="Times New Roman" w:eastAsia="Times New Roman" w:hAnsi="Times New Roman" w:cs="Times New Roman"/>
          <w:sz w:val="28"/>
          <w:szCs w:val="28"/>
          <w:lang w:eastAsia="ru-RU"/>
        </w:rPr>
        <w:t xml:space="preserve"> по сравнению с 201</w:t>
      </w:r>
      <w:r w:rsidR="00533EFF" w:rsidRPr="00B86E63">
        <w:rPr>
          <w:rFonts w:ascii="Times New Roman" w:eastAsia="Times New Roman" w:hAnsi="Times New Roman" w:cs="Times New Roman"/>
          <w:sz w:val="28"/>
          <w:szCs w:val="28"/>
          <w:lang w:eastAsia="ru-RU"/>
        </w:rPr>
        <w:t>8</w:t>
      </w:r>
      <w:r w:rsidRPr="00B86E63">
        <w:rPr>
          <w:rFonts w:ascii="Times New Roman" w:eastAsia="Times New Roman" w:hAnsi="Times New Roman" w:cs="Times New Roman"/>
          <w:sz w:val="28"/>
          <w:szCs w:val="28"/>
          <w:lang w:eastAsia="ru-RU"/>
        </w:rPr>
        <w:t xml:space="preserve"> год</w:t>
      </w:r>
      <w:r w:rsidR="007E6B31" w:rsidRPr="00B86E63">
        <w:rPr>
          <w:rFonts w:ascii="Times New Roman" w:eastAsia="Times New Roman" w:hAnsi="Times New Roman" w:cs="Times New Roman"/>
          <w:sz w:val="28"/>
          <w:szCs w:val="28"/>
          <w:lang w:eastAsia="ru-RU"/>
        </w:rPr>
        <w:t>ом</w:t>
      </w:r>
      <w:r w:rsidRPr="00B86E63">
        <w:rPr>
          <w:rFonts w:ascii="Times New Roman" w:eastAsia="Times New Roman" w:hAnsi="Times New Roman" w:cs="Times New Roman"/>
          <w:sz w:val="28"/>
          <w:szCs w:val="28"/>
          <w:lang w:eastAsia="ru-RU"/>
        </w:rPr>
        <w:t xml:space="preserve"> </w:t>
      </w:r>
      <w:r w:rsidR="00DC32DD" w:rsidRPr="00B86E63">
        <w:rPr>
          <w:rFonts w:ascii="Times New Roman" w:eastAsia="Times New Roman" w:hAnsi="Times New Roman" w:cs="Times New Roman"/>
          <w:sz w:val="28"/>
          <w:szCs w:val="28"/>
          <w:lang w:eastAsia="ru-RU"/>
        </w:rPr>
        <w:t xml:space="preserve">              </w:t>
      </w:r>
      <w:r w:rsidRPr="00B86E63">
        <w:rPr>
          <w:rFonts w:ascii="Times New Roman" w:eastAsia="Times New Roman" w:hAnsi="Times New Roman" w:cs="Times New Roman"/>
          <w:sz w:val="28"/>
          <w:szCs w:val="28"/>
          <w:lang w:eastAsia="ru-RU"/>
        </w:rPr>
        <w:t>(</w:t>
      </w:r>
      <w:r w:rsidR="00DC32DD" w:rsidRPr="00B86E63">
        <w:rPr>
          <w:rFonts w:ascii="Times New Roman" w:eastAsia="Times New Roman" w:hAnsi="Times New Roman" w:cs="Times New Roman"/>
          <w:sz w:val="28"/>
          <w:szCs w:val="28"/>
          <w:lang w:eastAsia="ru-RU"/>
        </w:rPr>
        <w:t>101,9</w:t>
      </w:r>
      <w:r w:rsidRPr="00B86E63">
        <w:rPr>
          <w:rFonts w:ascii="Times New Roman" w:eastAsia="Times New Roman" w:hAnsi="Times New Roman" w:cs="Times New Roman"/>
          <w:sz w:val="28"/>
          <w:szCs w:val="28"/>
          <w:lang w:eastAsia="ru-RU"/>
        </w:rPr>
        <w:t xml:space="preserve"> млрд. рублей).</w:t>
      </w:r>
    </w:p>
    <w:p w:rsidR="004B5354" w:rsidRPr="00B86E63" w:rsidRDefault="004B5354" w:rsidP="000E77DA">
      <w:pPr>
        <w:pStyle w:val="ab"/>
        <w:widowControl w:val="0"/>
        <w:ind w:firstLine="709"/>
        <w:jc w:val="both"/>
        <w:rPr>
          <w:rFonts w:ascii="Times New Roman" w:eastAsia="Times New Roman" w:hAnsi="Times New Roman" w:cs="Times New Roman"/>
          <w:sz w:val="28"/>
          <w:szCs w:val="28"/>
        </w:rPr>
      </w:pPr>
      <w:r w:rsidRPr="00B86E63">
        <w:rPr>
          <w:rFonts w:ascii="Times New Roman" w:eastAsia="Times New Roman" w:hAnsi="Times New Roman" w:cs="Times New Roman"/>
          <w:sz w:val="28"/>
          <w:szCs w:val="28"/>
        </w:rPr>
        <w:t xml:space="preserve">Доля </w:t>
      </w:r>
      <w:r w:rsidRPr="00B86E63">
        <w:rPr>
          <w:rFonts w:ascii="Times New Roman" w:eastAsia="Times New Roman" w:hAnsi="Times New Roman" w:cs="Times New Roman"/>
          <w:bCs/>
          <w:sz w:val="28"/>
          <w:szCs w:val="28"/>
        </w:rPr>
        <w:t>просроченной кредиторской задолженности</w:t>
      </w:r>
      <w:r w:rsidRPr="00B86E63">
        <w:rPr>
          <w:rFonts w:ascii="Times New Roman" w:eastAsia="Times New Roman" w:hAnsi="Times New Roman" w:cs="Times New Roman"/>
          <w:sz w:val="28"/>
          <w:szCs w:val="28"/>
        </w:rPr>
        <w:t xml:space="preserve"> в составе суммарной задолженности составила </w:t>
      </w:r>
      <w:r w:rsidR="00537A4B" w:rsidRPr="00B86E63">
        <w:rPr>
          <w:rFonts w:ascii="Times New Roman" w:eastAsia="Times New Roman" w:hAnsi="Times New Roman" w:cs="Times New Roman"/>
          <w:sz w:val="28"/>
          <w:szCs w:val="28"/>
        </w:rPr>
        <w:t>8,0</w:t>
      </w:r>
      <w:r w:rsidRPr="00B86E63">
        <w:rPr>
          <w:rFonts w:ascii="Times New Roman" w:eastAsia="Times New Roman" w:hAnsi="Times New Roman" w:cs="Times New Roman"/>
          <w:sz w:val="28"/>
          <w:szCs w:val="28"/>
        </w:rPr>
        <w:t xml:space="preserve"> % (на 01.01.201</w:t>
      </w:r>
      <w:r w:rsidR="00537A4B" w:rsidRPr="00B86E63">
        <w:rPr>
          <w:rFonts w:ascii="Times New Roman" w:eastAsia="Times New Roman" w:hAnsi="Times New Roman" w:cs="Times New Roman"/>
          <w:sz w:val="28"/>
          <w:szCs w:val="28"/>
        </w:rPr>
        <w:t>9</w:t>
      </w:r>
      <w:r w:rsidRPr="00B86E63">
        <w:rPr>
          <w:rFonts w:ascii="Times New Roman" w:eastAsia="Times New Roman" w:hAnsi="Times New Roman" w:cs="Times New Roman"/>
          <w:sz w:val="28"/>
          <w:szCs w:val="28"/>
        </w:rPr>
        <w:t xml:space="preserve"> – </w:t>
      </w:r>
      <w:r w:rsidR="005A059A" w:rsidRPr="00B86E63">
        <w:rPr>
          <w:rFonts w:ascii="Times New Roman" w:eastAsia="Times New Roman" w:hAnsi="Times New Roman" w:cs="Times New Roman"/>
          <w:sz w:val="28"/>
          <w:szCs w:val="28"/>
        </w:rPr>
        <w:t>5</w:t>
      </w:r>
      <w:r w:rsidR="0069297D" w:rsidRPr="00B86E63">
        <w:rPr>
          <w:rFonts w:ascii="Times New Roman" w:eastAsia="Times New Roman" w:hAnsi="Times New Roman" w:cs="Times New Roman"/>
          <w:sz w:val="28"/>
          <w:szCs w:val="28"/>
        </w:rPr>
        <w:t>,2</w:t>
      </w:r>
      <w:r w:rsidRPr="00B86E63">
        <w:rPr>
          <w:rFonts w:ascii="Times New Roman" w:eastAsia="Times New Roman" w:hAnsi="Times New Roman" w:cs="Times New Roman"/>
          <w:sz w:val="28"/>
          <w:szCs w:val="28"/>
        </w:rPr>
        <w:t xml:space="preserve"> %)</w:t>
      </w:r>
      <w:r w:rsidR="00F30EE0">
        <w:rPr>
          <w:rFonts w:ascii="Times New Roman" w:eastAsia="Times New Roman" w:hAnsi="Times New Roman" w:cs="Times New Roman"/>
          <w:sz w:val="28"/>
          <w:szCs w:val="28"/>
        </w:rPr>
        <w:t>,</w:t>
      </w:r>
      <w:r w:rsidRPr="00B86E63">
        <w:rPr>
          <w:rFonts w:ascii="Times New Roman" w:eastAsia="Times New Roman" w:hAnsi="Times New Roman" w:cs="Times New Roman"/>
          <w:sz w:val="28"/>
          <w:szCs w:val="28"/>
        </w:rPr>
        <w:t xml:space="preserve"> или </w:t>
      </w:r>
      <w:r w:rsidR="0069297D" w:rsidRPr="00B86E63">
        <w:rPr>
          <w:rFonts w:ascii="Times New Roman" w:eastAsia="Times New Roman" w:hAnsi="Times New Roman" w:cs="Times New Roman"/>
          <w:sz w:val="28"/>
          <w:szCs w:val="28"/>
        </w:rPr>
        <w:t>8,</w:t>
      </w:r>
      <w:r w:rsidR="004A3A91" w:rsidRPr="00B86E63">
        <w:rPr>
          <w:rFonts w:ascii="Times New Roman" w:eastAsia="Times New Roman" w:hAnsi="Times New Roman" w:cs="Times New Roman"/>
          <w:sz w:val="28"/>
          <w:szCs w:val="28"/>
        </w:rPr>
        <w:t>9</w:t>
      </w:r>
      <w:r w:rsidRPr="00B86E63">
        <w:rPr>
          <w:rFonts w:ascii="Times New Roman" w:eastAsia="Times New Roman" w:hAnsi="Times New Roman" w:cs="Times New Roman"/>
          <w:sz w:val="28"/>
          <w:szCs w:val="28"/>
        </w:rPr>
        <w:t xml:space="preserve"> млрд. рублей (на 01.01.201</w:t>
      </w:r>
      <w:r w:rsidR="0069297D" w:rsidRPr="00B86E63">
        <w:rPr>
          <w:rFonts w:ascii="Times New Roman" w:eastAsia="Times New Roman" w:hAnsi="Times New Roman" w:cs="Times New Roman"/>
          <w:sz w:val="28"/>
          <w:szCs w:val="28"/>
        </w:rPr>
        <w:t>9</w:t>
      </w:r>
      <w:r w:rsidRPr="00B86E63">
        <w:rPr>
          <w:rFonts w:ascii="Times New Roman" w:eastAsia="Times New Roman" w:hAnsi="Times New Roman" w:cs="Times New Roman"/>
          <w:sz w:val="28"/>
          <w:szCs w:val="28"/>
        </w:rPr>
        <w:t xml:space="preserve"> – </w:t>
      </w:r>
      <w:r w:rsidR="0069297D" w:rsidRPr="00B86E63">
        <w:rPr>
          <w:rFonts w:ascii="Times New Roman" w:eastAsia="Times New Roman" w:hAnsi="Times New Roman" w:cs="Times New Roman"/>
          <w:sz w:val="28"/>
          <w:szCs w:val="28"/>
        </w:rPr>
        <w:t>5,3</w:t>
      </w:r>
      <w:r w:rsidRPr="00B86E63">
        <w:rPr>
          <w:rFonts w:ascii="Times New Roman" w:eastAsia="Times New Roman" w:hAnsi="Times New Roman" w:cs="Times New Roman"/>
          <w:sz w:val="28"/>
          <w:szCs w:val="28"/>
        </w:rPr>
        <w:t xml:space="preserve"> млрд. рублей). Наибольший удельный вес в суммарной просроченной кредиторской задолженности занимают обязательства предприятий поставщикам </w:t>
      </w:r>
      <w:r w:rsidR="008140F8" w:rsidRPr="00B86E63">
        <w:rPr>
          <w:rFonts w:ascii="Times New Roman" w:eastAsia="Times New Roman" w:hAnsi="Times New Roman" w:cs="Times New Roman"/>
          <w:sz w:val="28"/>
          <w:szCs w:val="28"/>
        </w:rPr>
        <w:t xml:space="preserve">и подрядчикам </w:t>
      </w:r>
      <w:r w:rsidRPr="00B86E63">
        <w:rPr>
          <w:rFonts w:ascii="Times New Roman" w:eastAsia="Times New Roman" w:hAnsi="Times New Roman" w:cs="Times New Roman"/>
          <w:sz w:val="28"/>
          <w:szCs w:val="28"/>
        </w:rPr>
        <w:t xml:space="preserve">– </w:t>
      </w:r>
      <w:r w:rsidR="00D13FF7" w:rsidRPr="00B86E63">
        <w:rPr>
          <w:rFonts w:ascii="Times New Roman" w:eastAsia="Times New Roman" w:hAnsi="Times New Roman" w:cs="Times New Roman"/>
          <w:sz w:val="28"/>
          <w:szCs w:val="28"/>
        </w:rPr>
        <w:t>63,0</w:t>
      </w:r>
      <w:r w:rsidRPr="00B86E63">
        <w:rPr>
          <w:rFonts w:ascii="Times New Roman" w:eastAsia="Times New Roman" w:hAnsi="Times New Roman" w:cs="Times New Roman"/>
          <w:sz w:val="28"/>
          <w:szCs w:val="28"/>
        </w:rPr>
        <w:t xml:space="preserve"> %, </w:t>
      </w:r>
      <w:r w:rsidR="00BE2366" w:rsidRPr="00B86E63">
        <w:rPr>
          <w:rFonts w:ascii="Times New Roman" w:eastAsia="Times New Roman" w:hAnsi="Times New Roman" w:cs="Times New Roman"/>
          <w:sz w:val="28"/>
          <w:szCs w:val="28"/>
        </w:rPr>
        <w:t>по платежам</w:t>
      </w:r>
      <w:r w:rsidRPr="00B86E63">
        <w:rPr>
          <w:rFonts w:ascii="Times New Roman" w:eastAsia="Times New Roman" w:hAnsi="Times New Roman" w:cs="Times New Roman"/>
          <w:sz w:val="28"/>
          <w:szCs w:val="28"/>
        </w:rPr>
        <w:t xml:space="preserve"> в бюджет – </w:t>
      </w:r>
      <w:r w:rsidR="00D13FF7" w:rsidRPr="00B86E63">
        <w:rPr>
          <w:rFonts w:ascii="Times New Roman" w:eastAsia="Times New Roman" w:hAnsi="Times New Roman" w:cs="Times New Roman"/>
          <w:sz w:val="28"/>
          <w:szCs w:val="28"/>
        </w:rPr>
        <w:t>6,6</w:t>
      </w:r>
      <w:r w:rsidR="0019494A" w:rsidRPr="00B86E63">
        <w:rPr>
          <w:rFonts w:ascii="Times New Roman" w:eastAsia="Times New Roman" w:hAnsi="Times New Roman" w:cs="Times New Roman"/>
          <w:sz w:val="28"/>
          <w:szCs w:val="28"/>
        </w:rPr>
        <w:t xml:space="preserve"> </w:t>
      </w:r>
      <w:r w:rsidRPr="00B86E63">
        <w:rPr>
          <w:rFonts w:ascii="Times New Roman" w:eastAsia="Times New Roman" w:hAnsi="Times New Roman" w:cs="Times New Roman"/>
          <w:sz w:val="28"/>
          <w:szCs w:val="28"/>
        </w:rPr>
        <w:t xml:space="preserve">%, </w:t>
      </w:r>
      <w:r w:rsidR="00BE2366" w:rsidRPr="00B86E63">
        <w:rPr>
          <w:rFonts w:ascii="Times New Roman" w:eastAsia="Times New Roman" w:hAnsi="Times New Roman" w:cs="Times New Roman"/>
          <w:sz w:val="28"/>
          <w:szCs w:val="28"/>
        </w:rPr>
        <w:t>по платежам</w:t>
      </w:r>
      <w:r w:rsidR="00825BCD" w:rsidRPr="00B86E63">
        <w:rPr>
          <w:rFonts w:ascii="Times New Roman" w:eastAsia="Times New Roman" w:hAnsi="Times New Roman" w:cs="Times New Roman"/>
          <w:sz w:val="28"/>
          <w:szCs w:val="28"/>
        </w:rPr>
        <w:t xml:space="preserve"> </w:t>
      </w:r>
      <w:r w:rsidRPr="00B86E63">
        <w:rPr>
          <w:rFonts w:ascii="Times New Roman" w:eastAsia="Times New Roman" w:hAnsi="Times New Roman" w:cs="Times New Roman"/>
          <w:sz w:val="28"/>
          <w:szCs w:val="28"/>
        </w:rPr>
        <w:t xml:space="preserve">в государственные внебюджетные фонды – </w:t>
      </w:r>
      <w:r w:rsidR="00D13FF7" w:rsidRPr="00B86E63">
        <w:rPr>
          <w:rFonts w:ascii="Times New Roman" w:eastAsia="Times New Roman" w:hAnsi="Times New Roman" w:cs="Times New Roman"/>
          <w:sz w:val="28"/>
          <w:szCs w:val="28"/>
        </w:rPr>
        <w:t>1,6</w:t>
      </w:r>
      <w:r w:rsidRPr="00B86E63">
        <w:rPr>
          <w:rFonts w:ascii="Times New Roman" w:eastAsia="Times New Roman" w:hAnsi="Times New Roman" w:cs="Times New Roman"/>
          <w:sz w:val="28"/>
          <w:szCs w:val="28"/>
        </w:rPr>
        <w:t xml:space="preserve"> %. </w:t>
      </w:r>
    </w:p>
    <w:p w:rsidR="00A745BF" w:rsidRPr="00B86E63" w:rsidRDefault="00A745BF" w:rsidP="000E77DA">
      <w:pPr>
        <w:pStyle w:val="ab"/>
        <w:widowControl w:val="0"/>
        <w:ind w:firstLine="709"/>
        <w:jc w:val="both"/>
        <w:rPr>
          <w:rFonts w:ascii="Times New Roman" w:eastAsia="Times New Roman" w:hAnsi="Times New Roman" w:cs="Times New Roman"/>
          <w:sz w:val="28"/>
          <w:szCs w:val="28"/>
        </w:rPr>
      </w:pPr>
      <w:r w:rsidRPr="00B86E63">
        <w:rPr>
          <w:rFonts w:ascii="Times New Roman" w:eastAsia="Times New Roman" w:hAnsi="Times New Roman" w:cs="Times New Roman"/>
          <w:b/>
          <w:sz w:val="28"/>
          <w:szCs w:val="28"/>
        </w:rPr>
        <w:t>Дебиторская задолженность</w:t>
      </w:r>
      <w:r w:rsidRPr="00B86E63">
        <w:rPr>
          <w:rFonts w:ascii="Times New Roman" w:eastAsia="Times New Roman" w:hAnsi="Times New Roman" w:cs="Times New Roman"/>
          <w:sz w:val="28"/>
          <w:szCs w:val="28"/>
        </w:rPr>
        <w:t xml:space="preserve"> по состоянию на 01.</w:t>
      </w:r>
      <w:r w:rsidR="00533EFF" w:rsidRPr="00B86E63">
        <w:rPr>
          <w:rFonts w:ascii="Times New Roman" w:eastAsia="Times New Roman" w:hAnsi="Times New Roman" w:cs="Times New Roman"/>
          <w:sz w:val="28"/>
          <w:szCs w:val="28"/>
        </w:rPr>
        <w:t>01</w:t>
      </w:r>
      <w:r w:rsidRPr="00B86E63">
        <w:rPr>
          <w:rFonts w:ascii="Times New Roman" w:eastAsia="Times New Roman" w:hAnsi="Times New Roman" w:cs="Times New Roman"/>
          <w:sz w:val="28"/>
          <w:szCs w:val="28"/>
        </w:rPr>
        <w:t>.20</w:t>
      </w:r>
      <w:r w:rsidR="00DC32DD" w:rsidRPr="00B86E63">
        <w:rPr>
          <w:rFonts w:ascii="Times New Roman" w:eastAsia="Times New Roman" w:hAnsi="Times New Roman" w:cs="Times New Roman"/>
          <w:sz w:val="28"/>
          <w:szCs w:val="28"/>
        </w:rPr>
        <w:t>20</w:t>
      </w:r>
      <w:r w:rsidRPr="00B86E63">
        <w:rPr>
          <w:rFonts w:ascii="Times New Roman" w:eastAsia="Times New Roman" w:hAnsi="Times New Roman" w:cs="Times New Roman"/>
          <w:sz w:val="28"/>
          <w:szCs w:val="28"/>
        </w:rPr>
        <w:t xml:space="preserve"> составила </w:t>
      </w:r>
      <w:r w:rsidR="00DC32DD" w:rsidRPr="00B86E63">
        <w:rPr>
          <w:rFonts w:ascii="Times New Roman" w:eastAsia="Times New Roman" w:hAnsi="Times New Roman" w:cs="Times New Roman"/>
          <w:b/>
          <w:sz w:val="28"/>
          <w:szCs w:val="28"/>
        </w:rPr>
        <w:t>162,4</w:t>
      </w:r>
      <w:r w:rsidRPr="00B86E63">
        <w:rPr>
          <w:rFonts w:ascii="Times New Roman" w:eastAsia="Times New Roman" w:hAnsi="Times New Roman" w:cs="Times New Roman"/>
          <w:b/>
          <w:sz w:val="28"/>
          <w:szCs w:val="28"/>
        </w:rPr>
        <w:t xml:space="preserve"> млрд. рублей</w:t>
      </w:r>
      <w:r w:rsidRPr="00B86E63">
        <w:rPr>
          <w:rFonts w:ascii="Times New Roman" w:eastAsia="Times New Roman" w:hAnsi="Times New Roman" w:cs="Times New Roman"/>
          <w:sz w:val="28"/>
          <w:szCs w:val="28"/>
        </w:rPr>
        <w:t xml:space="preserve">, что на </w:t>
      </w:r>
      <w:r w:rsidR="00DC32DD" w:rsidRPr="00B86E63">
        <w:rPr>
          <w:rFonts w:ascii="Times New Roman" w:eastAsia="Times New Roman" w:hAnsi="Times New Roman" w:cs="Times New Roman"/>
          <w:sz w:val="28"/>
          <w:szCs w:val="28"/>
        </w:rPr>
        <w:t>1,7</w:t>
      </w:r>
      <w:r w:rsidRPr="00B86E63">
        <w:rPr>
          <w:rFonts w:ascii="Times New Roman" w:eastAsia="Times New Roman" w:hAnsi="Times New Roman" w:cs="Times New Roman"/>
          <w:sz w:val="28"/>
          <w:szCs w:val="28"/>
        </w:rPr>
        <w:t xml:space="preserve"> % </w:t>
      </w:r>
      <w:r w:rsidR="00DC32DD" w:rsidRPr="00B86E63">
        <w:rPr>
          <w:rFonts w:ascii="Times New Roman" w:eastAsia="Times New Roman" w:hAnsi="Times New Roman" w:cs="Times New Roman"/>
          <w:sz w:val="28"/>
          <w:szCs w:val="28"/>
        </w:rPr>
        <w:t>меньше</w:t>
      </w:r>
      <w:r w:rsidRPr="00B86E63">
        <w:rPr>
          <w:rFonts w:ascii="Times New Roman" w:eastAsia="Times New Roman" w:hAnsi="Times New Roman" w:cs="Times New Roman"/>
          <w:sz w:val="28"/>
          <w:szCs w:val="28"/>
        </w:rPr>
        <w:t xml:space="preserve"> по сравнению с началом </w:t>
      </w:r>
      <w:r w:rsidR="00102652" w:rsidRPr="00B86E63">
        <w:rPr>
          <w:rFonts w:ascii="Times New Roman" w:eastAsia="Times New Roman" w:hAnsi="Times New Roman" w:cs="Times New Roman"/>
          <w:sz w:val="28"/>
          <w:szCs w:val="28"/>
        </w:rPr>
        <w:t>отчетного</w:t>
      </w:r>
      <w:r w:rsidRPr="00B86E63">
        <w:rPr>
          <w:rFonts w:ascii="Times New Roman" w:eastAsia="Times New Roman" w:hAnsi="Times New Roman" w:cs="Times New Roman"/>
          <w:sz w:val="28"/>
          <w:szCs w:val="28"/>
        </w:rPr>
        <w:t xml:space="preserve"> года (на 01.01.201</w:t>
      </w:r>
      <w:r w:rsidR="00DC32DD" w:rsidRPr="00B86E63">
        <w:rPr>
          <w:rFonts w:ascii="Times New Roman" w:eastAsia="Times New Roman" w:hAnsi="Times New Roman" w:cs="Times New Roman"/>
          <w:sz w:val="28"/>
          <w:szCs w:val="28"/>
        </w:rPr>
        <w:t>9</w:t>
      </w:r>
      <w:r w:rsidRPr="00B86E63">
        <w:rPr>
          <w:rFonts w:ascii="Times New Roman" w:eastAsia="Times New Roman" w:hAnsi="Times New Roman" w:cs="Times New Roman"/>
          <w:sz w:val="28"/>
          <w:szCs w:val="28"/>
        </w:rPr>
        <w:t xml:space="preserve"> – </w:t>
      </w:r>
      <w:r w:rsidR="00DC32DD" w:rsidRPr="00B86E63">
        <w:rPr>
          <w:rFonts w:ascii="Times New Roman" w:eastAsia="Times New Roman" w:hAnsi="Times New Roman" w:cs="Times New Roman"/>
          <w:sz w:val="28"/>
          <w:szCs w:val="28"/>
        </w:rPr>
        <w:t>165,2</w:t>
      </w:r>
      <w:r w:rsidRPr="00B86E63">
        <w:rPr>
          <w:rFonts w:ascii="Times New Roman" w:eastAsia="Times New Roman" w:hAnsi="Times New Roman" w:cs="Times New Roman"/>
          <w:sz w:val="28"/>
          <w:szCs w:val="28"/>
        </w:rPr>
        <w:t xml:space="preserve"> млрд. рублей).</w:t>
      </w:r>
    </w:p>
    <w:p w:rsidR="00A745BF" w:rsidRPr="00F30EE0" w:rsidRDefault="00A745BF" w:rsidP="00F30EE0">
      <w:pPr>
        <w:widowControl w:val="0"/>
        <w:spacing w:after="0" w:line="240" w:lineRule="auto"/>
        <w:ind w:firstLine="709"/>
        <w:jc w:val="both"/>
        <w:rPr>
          <w:rFonts w:ascii="Times New Roman" w:eastAsia="Times New Roman" w:hAnsi="Times New Roman" w:cs="Times New Roman"/>
          <w:sz w:val="28"/>
          <w:szCs w:val="20"/>
          <w:lang w:val="x-none" w:eastAsia="x-none"/>
        </w:rPr>
      </w:pPr>
      <w:r w:rsidRPr="00B86E63">
        <w:rPr>
          <w:rFonts w:ascii="Times New Roman" w:eastAsia="Times New Roman" w:hAnsi="Times New Roman" w:cs="Times New Roman"/>
          <w:b/>
          <w:sz w:val="28"/>
          <w:szCs w:val="20"/>
          <w:lang w:val="x-none" w:eastAsia="x-none"/>
        </w:rPr>
        <w:t>Просроченная дебиторская задолженность</w:t>
      </w:r>
      <w:r w:rsidRPr="00B86E63">
        <w:rPr>
          <w:rFonts w:ascii="Times New Roman" w:eastAsia="Times New Roman" w:hAnsi="Times New Roman" w:cs="Times New Roman"/>
          <w:sz w:val="28"/>
          <w:szCs w:val="20"/>
          <w:lang w:val="x-none" w:eastAsia="x-none"/>
        </w:rPr>
        <w:t xml:space="preserve"> с начала года </w:t>
      </w:r>
      <w:r w:rsidR="008A5824" w:rsidRPr="00B86E63">
        <w:rPr>
          <w:rFonts w:ascii="Times New Roman" w:eastAsia="Times New Roman" w:hAnsi="Times New Roman" w:cs="Times New Roman"/>
          <w:sz w:val="28"/>
          <w:szCs w:val="20"/>
          <w:lang w:eastAsia="x-none"/>
        </w:rPr>
        <w:t xml:space="preserve">снизилась </w:t>
      </w:r>
      <w:r w:rsidRPr="00B86E63">
        <w:rPr>
          <w:rFonts w:ascii="Times New Roman" w:eastAsia="Times New Roman" w:hAnsi="Times New Roman" w:cs="Times New Roman"/>
          <w:sz w:val="28"/>
          <w:szCs w:val="20"/>
          <w:lang w:val="x-none" w:eastAsia="x-none"/>
        </w:rPr>
        <w:t xml:space="preserve">на </w:t>
      </w:r>
      <w:r w:rsidR="008A5824" w:rsidRPr="00B86E63">
        <w:rPr>
          <w:rFonts w:ascii="Times New Roman" w:eastAsia="Times New Roman" w:hAnsi="Times New Roman" w:cs="Times New Roman"/>
          <w:sz w:val="28"/>
          <w:szCs w:val="20"/>
          <w:lang w:eastAsia="x-none"/>
        </w:rPr>
        <w:t>5,1</w:t>
      </w:r>
      <w:r w:rsidRPr="00B86E63">
        <w:rPr>
          <w:rFonts w:ascii="Times New Roman" w:eastAsia="Times New Roman" w:hAnsi="Times New Roman" w:cs="Times New Roman"/>
          <w:sz w:val="28"/>
          <w:szCs w:val="20"/>
          <w:lang w:val="x-none" w:eastAsia="x-none"/>
        </w:rPr>
        <w:t xml:space="preserve"> %, составив </w:t>
      </w:r>
      <w:r w:rsidR="008A5824" w:rsidRPr="00B86E63">
        <w:rPr>
          <w:rFonts w:ascii="Times New Roman" w:eastAsia="Times New Roman" w:hAnsi="Times New Roman" w:cs="Times New Roman"/>
          <w:b/>
          <w:sz w:val="28"/>
          <w:szCs w:val="20"/>
          <w:lang w:eastAsia="x-none"/>
        </w:rPr>
        <w:t>7,1</w:t>
      </w:r>
      <w:r w:rsidRPr="00B86E63">
        <w:rPr>
          <w:rFonts w:ascii="Times New Roman" w:eastAsia="Times New Roman" w:hAnsi="Times New Roman" w:cs="Times New Roman"/>
          <w:b/>
          <w:sz w:val="28"/>
          <w:szCs w:val="20"/>
          <w:lang w:val="x-none" w:eastAsia="x-none"/>
        </w:rPr>
        <w:t xml:space="preserve"> млрд. рублей</w:t>
      </w:r>
      <w:r w:rsidRPr="00B86E63">
        <w:rPr>
          <w:rFonts w:ascii="Times New Roman" w:eastAsia="Times New Roman" w:hAnsi="Times New Roman" w:cs="Times New Roman"/>
          <w:sz w:val="28"/>
          <w:szCs w:val="20"/>
          <w:lang w:val="x-none" w:eastAsia="x-none"/>
        </w:rPr>
        <w:t xml:space="preserve">, или </w:t>
      </w:r>
      <w:r w:rsidR="008A5824" w:rsidRPr="00B86E63">
        <w:rPr>
          <w:rFonts w:ascii="Times New Roman" w:eastAsia="Times New Roman" w:hAnsi="Times New Roman" w:cs="Times New Roman"/>
          <w:sz w:val="28"/>
          <w:szCs w:val="20"/>
          <w:lang w:eastAsia="x-none"/>
        </w:rPr>
        <w:t xml:space="preserve">4,4 </w:t>
      </w:r>
      <w:r w:rsidRPr="00B86E63">
        <w:rPr>
          <w:rFonts w:ascii="Times New Roman" w:eastAsia="Times New Roman" w:hAnsi="Times New Roman" w:cs="Times New Roman"/>
          <w:sz w:val="28"/>
          <w:szCs w:val="20"/>
          <w:lang w:val="x-none" w:eastAsia="x-none"/>
        </w:rPr>
        <w:t>% в общем объеме дебиторской задолженности (на 01.01.201</w:t>
      </w:r>
      <w:r w:rsidR="008A5824" w:rsidRPr="00B86E63">
        <w:rPr>
          <w:rFonts w:ascii="Times New Roman" w:eastAsia="Times New Roman" w:hAnsi="Times New Roman" w:cs="Times New Roman"/>
          <w:sz w:val="28"/>
          <w:szCs w:val="20"/>
          <w:lang w:eastAsia="x-none"/>
        </w:rPr>
        <w:t>9</w:t>
      </w:r>
      <w:r w:rsidRPr="00B86E63">
        <w:rPr>
          <w:rFonts w:ascii="Times New Roman" w:eastAsia="Times New Roman" w:hAnsi="Times New Roman" w:cs="Times New Roman"/>
          <w:sz w:val="28"/>
          <w:szCs w:val="20"/>
          <w:lang w:val="x-none" w:eastAsia="x-none"/>
        </w:rPr>
        <w:t xml:space="preserve"> –</w:t>
      </w:r>
      <w:r w:rsidR="00102652" w:rsidRPr="00B86E63">
        <w:rPr>
          <w:rFonts w:ascii="Times New Roman" w:eastAsia="Times New Roman" w:hAnsi="Times New Roman" w:cs="Times New Roman"/>
          <w:sz w:val="28"/>
          <w:szCs w:val="20"/>
          <w:lang w:eastAsia="x-none"/>
        </w:rPr>
        <w:t xml:space="preserve"> </w:t>
      </w:r>
      <w:r w:rsidR="008A5824" w:rsidRPr="00B86E63">
        <w:rPr>
          <w:rFonts w:ascii="Times New Roman" w:eastAsia="Times New Roman" w:hAnsi="Times New Roman" w:cs="Times New Roman"/>
          <w:sz w:val="28"/>
          <w:szCs w:val="20"/>
          <w:lang w:eastAsia="x-none"/>
        </w:rPr>
        <w:t>15,5</w:t>
      </w:r>
      <w:r w:rsidRPr="00B86E63">
        <w:rPr>
          <w:rFonts w:ascii="Times New Roman" w:eastAsia="Times New Roman" w:hAnsi="Times New Roman" w:cs="Times New Roman"/>
          <w:sz w:val="28"/>
          <w:szCs w:val="20"/>
          <w:lang w:eastAsia="x-none"/>
        </w:rPr>
        <w:t xml:space="preserve"> </w:t>
      </w:r>
      <w:r w:rsidRPr="00B86E63">
        <w:rPr>
          <w:rFonts w:ascii="Times New Roman" w:eastAsia="Times New Roman" w:hAnsi="Times New Roman" w:cs="Times New Roman"/>
          <w:sz w:val="28"/>
          <w:szCs w:val="20"/>
          <w:lang w:val="x-none" w:eastAsia="x-none"/>
        </w:rPr>
        <w:t xml:space="preserve">млрд. рублей, </w:t>
      </w:r>
      <w:r w:rsidR="008A5824" w:rsidRPr="00B86E63">
        <w:rPr>
          <w:rFonts w:ascii="Times New Roman" w:eastAsia="Times New Roman" w:hAnsi="Times New Roman" w:cs="Times New Roman"/>
          <w:sz w:val="28"/>
          <w:szCs w:val="20"/>
          <w:lang w:eastAsia="x-none"/>
        </w:rPr>
        <w:t>9,5</w:t>
      </w:r>
      <w:r w:rsidRPr="00B86E63">
        <w:rPr>
          <w:rFonts w:ascii="Times New Roman" w:eastAsia="Times New Roman" w:hAnsi="Times New Roman" w:cs="Times New Roman"/>
          <w:sz w:val="28"/>
          <w:szCs w:val="20"/>
          <w:lang w:val="x-none" w:eastAsia="x-none"/>
        </w:rPr>
        <w:t xml:space="preserve"> %). </w:t>
      </w:r>
      <w:r w:rsidR="000C4F1E" w:rsidRPr="00B86E63">
        <w:rPr>
          <w:rFonts w:ascii="Times New Roman" w:eastAsia="Times New Roman" w:hAnsi="Times New Roman" w:cs="Times New Roman"/>
          <w:sz w:val="28"/>
          <w:szCs w:val="20"/>
          <w:lang w:eastAsia="x-none"/>
        </w:rPr>
        <w:t>Большая часть</w:t>
      </w:r>
      <w:r w:rsidRPr="00B86E63">
        <w:rPr>
          <w:rFonts w:ascii="Times New Roman" w:eastAsia="Times New Roman" w:hAnsi="Times New Roman" w:cs="Times New Roman"/>
          <w:sz w:val="28"/>
          <w:szCs w:val="20"/>
          <w:lang w:val="x-none" w:eastAsia="x-none"/>
        </w:rPr>
        <w:t xml:space="preserve"> ожидаемых платежей с истекшими сроками погашения приходилась на долги покупателей и заказчиков за товары, работы и услуги </w:t>
      </w:r>
      <w:r w:rsidR="00537E69" w:rsidRPr="00B86E63">
        <w:rPr>
          <w:rFonts w:ascii="Times New Roman" w:eastAsia="Times New Roman" w:hAnsi="Times New Roman" w:cs="Times New Roman"/>
          <w:sz w:val="28"/>
          <w:szCs w:val="20"/>
          <w:lang w:val="x-none" w:eastAsia="x-none"/>
        </w:rPr>
        <w:t>–</w:t>
      </w:r>
      <w:r w:rsidRPr="00B86E63">
        <w:rPr>
          <w:rFonts w:ascii="Times New Roman" w:eastAsia="Times New Roman" w:hAnsi="Times New Roman" w:cs="Times New Roman"/>
          <w:sz w:val="28"/>
          <w:szCs w:val="20"/>
          <w:lang w:val="x-none" w:eastAsia="x-none"/>
        </w:rPr>
        <w:t xml:space="preserve"> </w:t>
      </w:r>
      <w:r w:rsidR="001E6718" w:rsidRPr="00B86E63">
        <w:rPr>
          <w:rFonts w:ascii="Times New Roman" w:eastAsia="Times New Roman" w:hAnsi="Times New Roman" w:cs="Times New Roman"/>
          <w:sz w:val="28"/>
          <w:szCs w:val="20"/>
          <w:lang w:eastAsia="x-none"/>
        </w:rPr>
        <w:t>83,1</w:t>
      </w:r>
      <w:r w:rsidRPr="00B86E63">
        <w:rPr>
          <w:rFonts w:ascii="Times New Roman" w:eastAsia="Times New Roman" w:hAnsi="Times New Roman" w:cs="Times New Roman"/>
          <w:sz w:val="28"/>
          <w:szCs w:val="20"/>
          <w:lang w:val="x-none" w:eastAsia="x-none"/>
        </w:rPr>
        <w:t xml:space="preserve"> млрд. рублей </w:t>
      </w:r>
      <w:r w:rsidR="00533EFF" w:rsidRPr="00B86E63">
        <w:rPr>
          <w:rFonts w:ascii="Times New Roman" w:eastAsia="Times New Roman" w:hAnsi="Times New Roman" w:cs="Times New Roman"/>
          <w:sz w:val="28"/>
          <w:szCs w:val="20"/>
          <w:lang w:eastAsia="x-none"/>
        </w:rPr>
        <w:t xml:space="preserve">   </w:t>
      </w:r>
      <w:r w:rsidRPr="00B86E63">
        <w:rPr>
          <w:rFonts w:ascii="Times New Roman" w:eastAsia="Times New Roman" w:hAnsi="Times New Roman" w:cs="Times New Roman"/>
          <w:sz w:val="28"/>
          <w:szCs w:val="20"/>
          <w:lang w:val="x-none" w:eastAsia="x-none"/>
        </w:rPr>
        <w:t>(</w:t>
      </w:r>
      <w:r w:rsidR="001E6718" w:rsidRPr="00B86E63">
        <w:rPr>
          <w:rFonts w:ascii="Times New Roman" w:eastAsia="Times New Roman" w:hAnsi="Times New Roman" w:cs="Times New Roman"/>
          <w:sz w:val="28"/>
          <w:szCs w:val="20"/>
          <w:lang w:eastAsia="x-none"/>
        </w:rPr>
        <w:t>51,2</w:t>
      </w:r>
      <w:r w:rsidRPr="00B86E63">
        <w:rPr>
          <w:rFonts w:ascii="Times New Roman" w:eastAsia="Times New Roman" w:hAnsi="Times New Roman" w:cs="Times New Roman"/>
          <w:sz w:val="28"/>
          <w:szCs w:val="20"/>
          <w:lang w:val="x-none" w:eastAsia="x-none"/>
        </w:rPr>
        <w:t xml:space="preserve"> %).                                         </w:t>
      </w:r>
    </w:p>
    <w:p w:rsidR="00A745BF" w:rsidRPr="009A0F7B" w:rsidRDefault="00644410" w:rsidP="004A75AD">
      <w:pPr>
        <w:pStyle w:val="1"/>
        <w:keepNext w:val="0"/>
        <w:keepLines w:val="0"/>
        <w:widowControl w:val="0"/>
        <w:jc w:val="center"/>
        <w:rPr>
          <w:rFonts w:ascii="Times New Roman" w:hAnsi="Times New Roman" w:cs="Times New Roman"/>
          <w:b/>
          <w:color w:val="auto"/>
        </w:rPr>
      </w:pPr>
      <w:bookmarkStart w:id="16" w:name="_Toc484613257"/>
      <w:r w:rsidRPr="000F5DBD">
        <w:rPr>
          <w:rFonts w:ascii="Times New Roman" w:hAnsi="Times New Roman" w:cs="Times New Roman"/>
          <w:b/>
          <w:color w:val="auto"/>
        </w:rPr>
        <w:t>И</w:t>
      </w:r>
      <w:r w:rsidR="00A745BF" w:rsidRPr="000F5DBD">
        <w:rPr>
          <w:rFonts w:ascii="Times New Roman" w:hAnsi="Times New Roman" w:cs="Times New Roman"/>
          <w:b/>
          <w:color w:val="auto"/>
        </w:rPr>
        <w:t>НВЕСТИЦИИ</w:t>
      </w:r>
      <w:bookmarkEnd w:id="16"/>
    </w:p>
    <w:p w:rsidR="00A745BF" w:rsidRPr="00BC1668" w:rsidRDefault="00A745BF" w:rsidP="00A745BF">
      <w:pPr>
        <w:spacing w:after="0" w:line="240" w:lineRule="auto"/>
        <w:jc w:val="center"/>
        <w:rPr>
          <w:rFonts w:ascii="Times New Roman" w:eastAsia="Times New Roman" w:hAnsi="Times New Roman" w:cs="Times New Roman"/>
          <w:sz w:val="24"/>
          <w:szCs w:val="28"/>
          <w:lang w:eastAsia="x-none"/>
        </w:rPr>
      </w:pPr>
      <w:r w:rsidRPr="00BC1668">
        <w:rPr>
          <w:rFonts w:ascii="Times New Roman" w:eastAsia="Times New Roman" w:hAnsi="Times New Roman" w:cs="Times New Roman"/>
          <w:sz w:val="24"/>
          <w:szCs w:val="28"/>
          <w:lang w:eastAsia="x-none"/>
        </w:rPr>
        <w:t xml:space="preserve">(статистические сведения по состоянию на </w:t>
      </w:r>
      <w:r w:rsidR="007912A6">
        <w:rPr>
          <w:rFonts w:ascii="Times New Roman" w:eastAsia="Times New Roman" w:hAnsi="Times New Roman" w:cs="Times New Roman"/>
          <w:sz w:val="24"/>
          <w:szCs w:val="28"/>
          <w:lang w:eastAsia="x-none"/>
        </w:rPr>
        <w:t>23</w:t>
      </w:r>
      <w:r w:rsidR="00E47FAC" w:rsidRPr="00BC1668">
        <w:rPr>
          <w:rFonts w:ascii="Times New Roman" w:eastAsia="Times New Roman" w:hAnsi="Times New Roman" w:cs="Times New Roman"/>
          <w:sz w:val="24"/>
          <w:szCs w:val="28"/>
          <w:lang w:eastAsia="x-none"/>
        </w:rPr>
        <w:t>.</w:t>
      </w:r>
      <w:r w:rsidR="009A0F7B" w:rsidRPr="00BC1668">
        <w:rPr>
          <w:rFonts w:ascii="Times New Roman" w:eastAsia="Times New Roman" w:hAnsi="Times New Roman" w:cs="Times New Roman"/>
          <w:sz w:val="24"/>
          <w:szCs w:val="28"/>
          <w:lang w:eastAsia="x-none"/>
        </w:rPr>
        <w:t>03</w:t>
      </w:r>
      <w:r w:rsidR="008D4D71" w:rsidRPr="00BC1668">
        <w:rPr>
          <w:rFonts w:ascii="Times New Roman" w:eastAsia="Times New Roman" w:hAnsi="Times New Roman" w:cs="Times New Roman"/>
          <w:sz w:val="24"/>
          <w:szCs w:val="28"/>
          <w:lang w:eastAsia="x-none"/>
        </w:rPr>
        <w:t>.20</w:t>
      </w:r>
      <w:r w:rsidR="00453BF2">
        <w:rPr>
          <w:rFonts w:ascii="Times New Roman" w:eastAsia="Times New Roman" w:hAnsi="Times New Roman" w:cs="Times New Roman"/>
          <w:sz w:val="24"/>
          <w:szCs w:val="28"/>
          <w:lang w:eastAsia="x-none"/>
        </w:rPr>
        <w:t>20</w:t>
      </w:r>
      <w:r w:rsidRPr="00BC1668">
        <w:rPr>
          <w:rFonts w:ascii="Times New Roman" w:eastAsia="Times New Roman" w:hAnsi="Times New Roman" w:cs="Times New Roman"/>
          <w:sz w:val="24"/>
          <w:szCs w:val="28"/>
          <w:lang w:eastAsia="x-none"/>
        </w:rPr>
        <w:t>)</w:t>
      </w:r>
    </w:p>
    <w:p w:rsidR="00C146F4" w:rsidRPr="00E863C7" w:rsidRDefault="00C146F4" w:rsidP="00F94884">
      <w:pPr>
        <w:widowControl w:val="0"/>
        <w:spacing w:after="0" w:line="240" w:lineRule="auto"/>
        <w:jc w:val="center"/>
        <w:rPr>
          <w:rFonts w:ascii="Times New Roman" w:eastAsia="Times New Roman" w:hAnsi="Times New Roman" w:cs="Times New Roman"/>
          <w:b/>
          <w:color w:val="70AD47" w:themeColor="accent6"/>
          <w:szCs w:val="28"/>
          <w:lang w:eastAsia="x-none"/>
        </w:rPr>
      </w:pPr>
    </w:p>
    <w:p w:rsidR="009A0F7B" w:rsidRPr="000F5DBD" w:rsidRDefault="00536B96" w:rsidP="009A0F7B">
      <w:pPr>
        <w:pStyle w:val="af2"/>
        <w:spacing w:before="0" w:after="0"/>
        <w:ind w:firstLine="709"/>
        <w:jc w:val="both"/>
        <w:rPr>
          <w:rFonts w:ascii="Times New Roman" w:hAnsi="Times New Roman" w:cs="Times New Roman"/>
          <w:bCs/>
          <w:sz w:val="28"/>
        </w:rPr>
      </w:pPr>
      <w:bookmarkStart w:id="17" w:name="_Toc484613258"/>
      <w:r w:rsidRPr="000F5DBD">
        <w:rPr>
          <w:rFonts w:ascii="Times New Roman" w:hAnsi="Times New Roman" w:cs="Times New Roman"/>
          <w:bCs/>
          <w:sz w:val="28"/>
        </w:rPr>
        <w:t>В гор</w:t>
      </w:r>
      <w:r w:rsidR="00C54178" w:rsidRPr="000F5DBD">
        <w:rPr>
          <w:rFonts w:ascii="Times New Roman" w:hAnsi="Times New Roman" w:cs="Times New Roman"/>
          <w:bCs/>
          <w:sz w:val="28"/>
        </w:rPr>
        <w:t>оде Кемерово</w:t>
      </w:r>
      <w:r w:rsidR="00F30EE0">
        <w:rPr>
          <w:rFonts w:ascii="Times New Roman" w:hAnsi="Times New Roman" w:cs="Times New Roman"/>
          <w:bCs/>
          <w:sz w:val="28"/>
        </w:rPr>
        <w:t xml:space="preserve">, по статистическим данным, </w:t>
      </w:r>
      <w:r w:rsidR="00C54178" w:rsidRPr="000F5DBD">
        <w:rPr>
          <w:rFonts w:ascii="Times New Roman" w:hAnsi="Times New Roman" w:cs="Times New Roman"/>
          <w:bCs/>
          <w:sz w:val="28"/>
        </w:rPr>
        <w:t>по полному кругу предприятий о</w:t>
      </w:r>
      <w:r w:rsidR="009A0F7B" w:rsidRPr="000F5DBD">
        <w:rPr>
          <w:rFonts w:ascii="Times New Roman" w:hAnsi="Times New Roman" w:cs="Times New Roman"/>
          <w:bCs/>
          <w:sz w:val="28"/>
        </w:rPr>
        <w:t>бъем инвестиций в 201</w:t>
      </w:r>
      <w:r w:rsidR="00E863C7" w:rsidRPr="000F5DBD">
        <w:rPr>
          <w:rFonts w:ascii="Times New Roman" w:hAnsi="Times New Roman" w:cs="Times New Roman"/>
          <w:bCs/>
          <w:sz w:val="28"/>
        </w:rPr>
        <w:t>9</w:t>
      </w:r>
      <w:r w:rsidR="009A0F7B" w:rsidRPr="000F5DBD">
        <w:rPr>
          <w:rFonts w:ascii="Times New Roman" w:hAnsi="Times New Roman" w:cs="Times New Roman"/>
          <w:bCs/>
          <w:sz w:val="28"/>
        </w:rPr>
        <w:t xml:space="preserve"> году составил </w:t>
      </w:r>
      <w:r w:rsidR="00E863C7" w:rsidRPr="000F5DBD">
        <w:rPr>
          <w:rFonts w:ascii="Times New Roman" w:hAnsi="Times New Roman" w:cs="Times New Roman"/>
          <w:bCs/>
          <w:sz w:val="28"/>
        </w:rPr>
        <w:t xml:space="preserve">56 097,6 </w:t>
      </w:r>
      <w:r w:rsidR="009A0F7B" w:rsidRPr="000F5DBD">
        <w:rPr>
          <w:rFonts w:ascii="Times New Roman" w:hAnsi="Times New Roman" w:cs="Times New Roman"/>
          <w:bCs/>
          <w:sz w:val="28"/>
        </w:rPr>
        <w:t>млн. рублей,</w:t>
      </w:r>
      <w:r w:rsidR="00C54178" w:rsidRPr="000F5DBD">
        <w:rPr>
          <w:rFonts w:ascii="Times New Roman" w:hAnsi="Times New Roman" w:cs="Times New Roman"/>
          <w:bCs/>
          <w:sz w:val="28"/>
        </w:rPr>
        <w:t xml:space="preserve"> или </w:t>
      </w:r>
      <w:r w:rsidR="00E863C7" w:rsidRPr="000F5DBD">
        <w:rPr>
          <w:rFonts w:ascii="Times New Roman" w:hAnsi="Times New Roman" w:cs="Times New Roman"/>
          <w:bCs/>
          <w:sz w:val="28"/>
        </w:rPr>
        <w:t>18,8</w:t>
      </w:r>
      <w:r w:rsidR="00C54178" w:rsidRPr="000F5DBD">
        <w:rPr>
          <w:rFonts w:ascii="Times New Roman" w:hAnsi="Times New Roman" w:cs="Times New Roman"/>
          <w:bCs/>
          <w:sz w:val="28"/>
        </w:rPr>
        <w:t xml:space="preserve"> % к объему инвестиций по Кемеровской области</w:t>
      </w:r>
      <w:r w:rsidR="00E863C7" w:rsidRPr="000F5DBD">
        <w:rPr>
          <w:rFonts w:ascii="Times New Roman" w:hAnsi="Times New Roman" w:cs="Times New Roman"/>
          <w:bCs/>
          <w:sz w:val="28"/>
        </w:rPr>
        <w:t>-Кузбасс</w:t>
      </w:r>
      <w:r w:rsidR="00F30EE0">
        <w:rPr>
          <w:rFonts w:ascii="Times New Roman" w:hAnsi="Times New Roman" w:cs="Times New Roman"/>
          <w:bCs/>
          <w:sz w:val="28"/>
        </w:rPr>
        <w:t>у</w:t>
      </w:r>
      <w:r w:rsidR="00C54178" w:rsidRPr="000F5DBD">
        <w:rPr>
          <w:rFonts w:ascii="Times New Roman" w:hAnsi="Times New Roman" w:cs="Times New Roman"/>
          <w:bCs/>
          <w:sz w:val="28"/>
        </w:rPr>
        <w:t>. За отчетный период (по предварительным данным</w:t>
      </w:r>
      <w:r w:rsidR="000F5DBD" w:rsidRPr="000F5DBD">
        <w:rPr>
          <w:rFonts w:ascii="Times New Roman" w:hAnsi="Times New Roman" w:cs="Times New Roman"/>
          <w:bCs/>
          <w:sz w:val="28"/>
        </w:rPr>
        <w:t>)</w:t>
      </w:r>
      <w:r w:rsidR="00C54178" w:rsidRPr="000F5DBD">
        <w:rPr>
          <w:rFonts w:ascii="Times New Roman" w:hAnsi="Times New Roman" w:cs="Times New Roman"/>
          <w:bCs/>
          <w:sz w:val="28"/>
        </w:rPr>
        <w:t xml:space="preserve"> наблюдается увеличение инвестиций по городу Кемерово</w:t>
      </w:r>
      <w:r w:rsidR="009A0F7B" w:rsidRPr="000F5DBD">
        <w:rPr>
          <w:rFonts w:ascii="Times New Roman" w:hAnsi="Times New Roman" w:cs="Times New Roman"/>
          <w:bCs/>
          <w:sz w:val="28"/>
        </w:rPr>
        <w:t xml:space="preserve"> </w:t>
      </w:r>
      <w:r w:rsidR="00C54178" w:rsidRPr="000F5DBD">
        <w:rPr>
          <w:rFonts w:ascii="Times New Roman" w:hAnsi="Times New Roman" w:cs="Times New Roman"/>
          <w:bCs/>
          <w:sz w:val="28"/>
        </w:rPr>
        <w:t>н</w:t>
      </w:r>
      <w:r w:rsidR="009A0F7B" w:rsidRPr="000F5DBD">
        <w:rPr>
          <w:rFonts w:ascii="Times New Roman" w:hAnsi="Times New Roman" w:cs="Times New Roman"/>
          <w:bCs/>
          <w:sz w:val="28"/>
        </w:rPr>
        <w:t xml:space="preserve">а </w:t>
      </w:r>
      <w:r w:rsidR="000F5DBD" w:rsidRPr="000F5DBD">
        <w:rPr>
          <w:rFonts w:ascii="Times New Roman" w:hAnsi="Times New Roman" w:cs="Times New Roman"/>
          <w:bCs/>
          <w:sz w:val="28"/>
        </w:rPr>
        <w:t>26,2</w:t>
      </w:r>
      <w:r w:rsidR="009A0F7B" w:rsidRPr="000F5DBD">
        <w:rPr>
          <w:rFonts w:ascii="Times New Roman" w:hAnsi="Times New Roman" w:cs="Times New Roman"/>
          <w:bCs/>
          <w:sz w:val="28"/>
        </w:rPr>
        <w:t xml:space="preserve"> % в сопоставимых ценах </w:t>
      </w:r>
      <w:r w:rsidR="00C54178" w:rsidRPr="000F5DBD">
        <w:rPr>
          <w:rFonts w:ascii="Times New Roman" w:hAnsi="Times New Roman" w:cs="Times New Roman"/>
          <w:bCs/>
          <w:sz w:val="28"/>
        </w:rPr>
        <w:t>к у</w:t>
      </w:r>
      <w:r w:rsidR="009A0F7B" w:rsidRPr="000F5DBD">
        <w:rPr>
          <w:rFonts w:ascii="Times New Roman" w:hAnsi="Times New Roman" w:cs="Times New Roman"/>
          <w:bCs/>
          <w:sz w:val="28"/>
        </w:rPr>
        <w:t>ровн</w:t>
      </w:r>
      <w:r w:rsidR="00C54178" w:rsidRPr="000F5DBD">
        <w:rPr>
          <w:rFonts w:ascii="Times New Roman" w:hAnsi="Times New Roman" w:cs="Times New Roman"/>
          <w:bCs/>
          <w:sz w:val="28"/>
        </w:rPr>
        <w:t>ю</w:t>
      </w:r>
      <w:r w:rsidR="009A0F7B" w:rsidRPr="000F5DBD">
        <w:rPr>
          <w:rFonts w:ascii="Times New Roman" w:hAnsi="Times New Roman" w:cs="Times New Roman"/>
          <w:bCs/>
          <w:sz w:val="28"/>
        </w:rPr>
        <w:t xml:space="preserve"> 201</w:t>
      </w:r>
      <w:r w:rsidR="00E863C7" w:rsidRPr="000F5DBD">
        <w:rPr>
          <w:rFonts w:ascii="Times New Roman" w:hAnsi="Times New Roman" w:cs="Times New Roman"/>
          <w:bCs/>
          <w:sz w:val="28"/>
        </w:rPr>
        <w:t>8</w:t>
      </w:r>
      <w:r w:rsidR="009A0F7B" w:rsidRPr="000F5DBD">
        <w:rPr>
          <w:rFonts w:ascii="Times New Roman" w:hAnsi="Times New Roman" w:cs="Times New Roman"/>
          <w:bCs/>
          <w:sz w:val="28"/>
        </w:rPr>
        <w:t xml:space="preserve"> года.</w:t>
      </w:r>
    </w:p>
    <w:p w:rsidR="00536B96" w:rsidRPr="000F5DBD" w:rsidRDefault="00536B96" w:rsidP="00536B96">
      <w:pPr>
        <w:spacing w:after="0" w:line="240" w:lineRule="auto"/>
        <w:ind w:firstLine="709"/>
        <w:jc w:val="both"/>
        <w:rPr>
          <w:rFonts w:ascii="Times New Roman" w:eastAsia="Times New Roman" w:hAnsi="Times New Roman" w:cs="Times New Roman"/>
          <w:b/>
          <w:sz w:val="28"/>
          <w:szCs w:val="28"/>
          <w:lang w:eastAsia="x-none"/>
        </w:rPr>
      </w:pPr>
      <w:r w:rsidRPr="000F5DBD">
        <w:rPr>
          <w:rFonts w:ascii="Times New Roman" w:eastAsia="Times New Roman" w:hAnsi="Times New Roman" w:cs="Times New Roman"/>
          <w:sz w:val="28"/>
          <w:szCs w:val="28"/>
          <w:lang w:eastAsia="x-none"/>
        </w:rPr>
        <w:t xml:space="preserve">Объем </w:t>
      </w:r>
      <w:r w:rsidRPr="000F5DBD">
        <w:rPr>
          <w:rFonts w:ascii="Times New Roman" w:eastAsia="Times New Roman" w:hAnsi="Times New Roman" w:cs="Times New Roman"/>
          <w:b/>
          <w:sz w:val="28"/>
          <w:szCs w:val="28"/>
          <w:lang w:eastAsia="x-none"/>
        </w:rPr>
        <w:t xml:space="preserve">инвестиций в основной капитал по крупным и средним предприятиям </w:t>
      </w:r>
      <w:r w:rsidR="000F5DBD" w:rsidRPr="000F5DBD">
        <w:rPr>
          <w:rFonts w:ascii="Times New Roman" w:eastAsia="Times New Roman" w:hAnsi="Times New Roman" w:cs="Times New Roman"/>
          <w:sz w:val="28"/>
          <w:szCs w:val="28"/>
          <w:lang w:eastAsia="x-none"/>
        </w:rPr>
        <w:t>увеличился</w:t>
      </w:r>
      <w:r w:rsidR="00F30EE0">
        <w:rPr>
          <w:rFonts w:ascii="Times New Roman" w:eastAsia="Times New Roman" w:hAnsi="Times New Roman" w:cs="Times New Roman"/>
          <w:sz w:val="28"/>
          <w:szCs w:val="28"/>
          <w:lang w:eastAsia="x-none"/>
        </w:rPr>
        <w:t>,</w:t>
      </w:r>
      <w:r w:rsidRPr="000F5DBD">
        <w:rPr>
          <w:rFonts w:ascii="Times New Roman" w:eastAsia="Times New Roman" w:hAnsi="Times New Roman" w:cs="Times New Roman"/>
          <w:sz w:val="28"/>
          <w:szCs w:val="28"/>
          <w:lang w:eastAsia="x-none"/>
        </w:rPr>
        <w:t xml:space="preserve"> по предварительным данным</w:t>
      </w:r>
      <w:r w:rsidR="00F30EE0">
        <w:rPr>
          <w:rFonts w:ascii="Times New Roman" w:eastAsia="Times New Roman" w:hAnsi="Times New Roman" w:cs="Times New Roman"/>
          <w:sz w:val="28"/>
          <w:szCs w:val="28"/>
          <w:lang w:eastAsia="x-none"/>
        </w:rPr>
        <w:t>,</w:t>
      </w:r>
      <w:r w:rsidRPr="000F5DBD">
        <w:rPr>
          <w:rFonts w:ascii="Times New Roman" w:eastAsia="Times New Roman" w:hAnsi="Times New Roman" w:cs="Times New Roman"/>
          <w:sz w:val="28"/>
          <w:szCs w:val="28"/>
          <w:lang w:eastAsia="x-none"/>
        </w:rPr>
        <w:t xml:space="preserve"> на </w:t>
      </w:r>
      <w:r w:rsidR="000F5DBD" w:rsidRPr="000F5DBD">
        <w:rPr>
          <w:rFonts w:ascii="Times New Roman" w:eastAsia="Times New Roman" w:hAnsi="Times New Roman" w:cs="Times New Roman"/>
          <w:sz w:val="28"/>
          <w:szCs w:val="28"/>
          <w:lang w:eastAsia="x-none"/>
        </w:rPr>
        <w:t>40,2</w:t>
      </w:r>
      <w:r w:rsidRPr="000F5DBD">
        <w:rPr>
          <w:rFonts w:ascii="Times New Roman" w:eastAsia="Times New Roman" w:hAnsi="Times New Roman" w:cs="Times New Roman"/>
          <w:sz w:val="28"/>
          <w:szCs w:val="28"/>
          <w:lang w:eastAsia="x-none"/>
        </w:rPr>
        <w:t xml:space="preserve"> %                                в сопоставимых ценах по сравнению с </w:t>
      </w:r>
      <w:r w:rsidR="00C54178" w:rsidRPr="000F5DBD">
        <w:rPr>
          <w:rFonts w:ascii="Times New Roman" w:eastAsia="Times New Roman" w:hAnsi="Times New Roman" w:cs="Times New Roman"/>
          <w:sz w:val="28"/>
          <w:szCs w:val="28"/>
          <w:lang w:eastAsia="x-none"/>
        </w:rPr>
        <w:t>201</w:t>
      </w:r>
      <w:r w:rsidR="000F5DBD" w:rsidRPr="000F5DBD">
        <w:rPr>
          <w:rFonts w:ascii="Times New Roman" w:eastAsia="Times New Roman" w:hAnsi="Times New Roman" w:cs="Times New Roman"/>
          <w:sz w:val="28"/>
          <w:szCs w:val="28"/>
          <w:lang w:eastAsia="x-none"/>
        </w:rPr>
        <w:t>8</w:t>
      </w:r>
      <w:r w:rsidRPr="000F5DBD">
        <w:rPr>
          <w:rFonts w:ascii="Times New Roman" w:eastAsia="Times New Roman" w:hAnsi="Times New Roman" w:cs="Times New Roman"/>
          <w:sz w:val="28"/>
          <w:szCs w:val="28"/>
          <w:lang w:eastAsia="x-none"/>
        </w:rPr>
        <w:t xml:space="preserve"> годом и </w:t>
      </w:r>
      <w:r w:rsidRPr="000F5DBD">
        <w:rPr>
          <w:rFonts w:ascii="Times New Roman" w:eastAsia="Times New Roman" w:hAnsi="Times New Roman" w:cs="Times New Roman"/>
          <w:b/>
          <w:sz w:val="28"/>
          <w:szCs w:val="28"/>
          <w:lang w:eastAsia="x-none"/>
        </w:rPr>
        <w:t xml:space="preserve">составил                                           </w:t>
      </w:r>
      <w:r w:rsidR="000F5DBD" w:rsidRPr="000F5DBD">
        <w:rPr>
          <w:rFonts w:ascii="Times New Roman" w:eastAsia="Times New Roman" w:hAnsi="Times New Roman" w:cs="Times New Roman"/>
          <w:b/>
          <w:sz w:val="28"/>
          <w:szCs w:val="28"/>
          <w:lang w:eastAsia="x-none"/>
        </w:rPr>
        <w:t>31 219,2</w:t>
      </w:r>
      <w:r w:rsidRPr="000F5DBD">
        <w:rPr>
          <w:rFonts w:ascii="Times New Roman" w:eastAsia="Times New Roman" w:hAnsi="Times New Roman" w:cs="Times New Roman"/>
          <w:b/>
          <w:sz w:val="28"/>
          <w:szCs w:val="28"/>
          <w:lang w:eastAsia="x-none"/>
        </w:rPr>
        <w:t xml:space="preserve"> мл</w:t>
      </w:r>
      <w:r w:rsidR="00C54178" w:rsidRPr="000F5DBD">
        <w:rPr>
          <w:rFonts w:ascii="Times New Roman" w:eastAsia="Times New Roman" w:hAnsi="Times New Roman" w:cs="Times New Roman"/>
          <w:b/>
          <w:sz w:val="28"/>
          <w:szCs w:val="28"/>
          <w:lang w:eastAsia="x-none"/>
        </w:rPr>
        <w:t>н</w:t>
      </w:r>
      <w:r w:rsidRPr="000F5DBD">
        <w:rPr>
          <w:rFonts w:ascii="Times New Roman" w:eastAsia="Times New Roman" w:hAnsi="Times New Roman" w:cs="Times New Roman"/>
          <w:b/>
          <w:sz w:val="28"/>
          <w:szCs w:val="28"/>
          <w:lang w:eastAsia="x-none"/>
        </w:rPr>
        <w:t>. рублей.</w:t>
      </w:r>
    </w:p>
    <w:p w:rsidR="00CB0287" w:rsidRDefault="00CB0287" w:rsidP="00536B96">
      <w:pPr>
        <w:spacing w:after="0" w:line="240" w:lineRule="auto"/>
        <w:jc w:val="center"/>
        <w:rPr>
          <w:rFonts w:ascii="Times New Roman" w:eastAsia="Times New Roman" w:hAnsi="Times New Roman" w:cs="Times New Roman"/>
          <w:b/>
          <w:sz w:val="28"/>
          <w:szCs w:val="28"/>
          <w:lang w:eastAsia="x-none"/>
        </w:rPr>
      </w:pPr>
    </w:p>
    <w:p w:rsidR="000F5DBD" w:rsidRDefault="00536B96" w:rsidP="00536B96">
      <w:pPr>
        <w:spacing w:after="0" w:line="240" w:lineRule="auto"/>
        <w:jc w:val="center"/>
        <w:rPr>
          <w:rFonts w:ascii="Times New Roman" w:eastAsia="Times New Roman" w:hAnsi="Times New Roman" w:cs="Times New Roman"/>
          <w:b/>
          <w:sz w:val="28"/>
          <w:szCs w:val="28"/>
          <w:lang w:eastAsia="x-none"/>
        </w:rPr>
      </w:pPr>
      <w:r w:rsidRPr="00BC1668">
        <w:rPr>
          <w:rFonts w:ascii="Times New Roman" w:eastAsia="Times New Roman" w:hAnsi="Times New Roman" w:cs="Times New Roman"/>
          <w:b/>
          <w:sz w:val="28"/>
          <w:szCs w:val="28"/>
          <w:lang w:eastAsia="x-none"/>
        </w:rPr>
        <w:t>Инвестиции в основной капитал</w:t>
      </w:r>
    </w:p>
    <w:p w:rsidR="00536B96" w:rsidRPr="00BC1668" w:rsidRDefault="00536B96" w:rsidP="00536B96">
      <w:pPr>
        <w:spacing w:after="0" w:line="240" w:lineRule="auto"/>
        <w:jc w:val="center"/>
        <w:rPr>
          <w:rFonts w:ascii="Times New Roman" w:eastAsia="Times New Roman" w:hAnsi="Times New Roman" w:cs="Times New Roman"/>
          <w:b/>
          <w:sz w:val="28"/>
          <w:szCs w:val="28"/>
          <w:lang w:eastAsia="x-none"/>
        </w:rPr>
      </w:pPr>
      <w:r w:rsidRPr="00BC1668">
        <w:rPr>
          <w:rFonts w:ascii="Times New Roman" w:eastAsia="Times New Roman" w:hAnsi="Times New Roman" w:cs="Times New Roman"/>
          <w:b/>
          <w:sz w:val="28"/>
          <w:szCs w:val="28"/>
          <w:lang w:eastAsia="x-none"/>
        </w:rPr>
        <w:t xml:space="preserve"> по крупным и средним организациям г. Кемерово, млн. рублей</w:t>
      </w:r>
    </w:p>
    <w:p w:rsidR="00536B96" w:rsidRPr="00BC1668" w:rsidRDefault="00536B96" w:rsidP="00536B96">
      <w:pPr>
        <w:spacing w:after="0" w:line="240" w:lineRule="auto"/>
        <w:jc w:val="center"/>
        <w:rPr>
          <w:rFonts w:ascii="Times New Roman" w:eastAsia="Times New Roman" w:hAnsi="Times New Roman" w:cs="Times New Roman"/>
          <w:b/>
          <w:color w:val="FF0000"/>
          <w:sz w:val="28"/>
          <w:szCs w:val="28"/>
          <w:lang w:eastAsia="x-none"/>
        </w:rPr>
      </w:pPr>
    </w:p>
    <w:p w:rsidR="00536B96" w:rsidRPr="00BC1668" w:rsidRDefault="00536B96" w:rsidP="00536B96">
      <w:pPr>
        <w:spacing w:after="0" w:line="240" w:lineRule="auto"/>
        <w:jc w:val="center"/>
        <w:rPr>
          <w:rFonts w:ascii="Times New Roman" w:eastAsia="Times New Roman" w:hAnsi="Times New Roman" w:cs="Times New Roman"/>
          <w:b/>
          <w:color w:val="FF0000"/>
          <w:sz w:val="28"/>
          <w:szCs w:val="28"/>
          <w:lang w:eastAsia="x-none"/>
        </w:rPr>
      </w:pPr>
      <w:r w:rsidRPr="00BC1668">
        <w:rPr>
          <w:rFonts w:ascii="Times New Roman" w:eastAsia="Times New Roman" w:hAnsi="Times New Roman" w:cs="Times New Roman"/>
          <w:noProof/>
          <w:sz w:val="32"/>
          <w:szCs w:val="28"/>
          <w:lang w:eastAsia="ru-RU"/>
        </w:rPr>
        <w:drawing>
          <wp:inline distT="0" distB="0" distL="0" distR="0" wp14:anchorId="79753C18" wp14:editId="218F6034">
            <wp:extent cx="5940425" cy="2513330"/>
            <wp:effectExtent l="0" t="0" r="3175" b="127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04988" w:rsidRDefault="00A04988" w:rsidP="00536B96">
      <w:pPr>
        <w:spacing w:after="0" w:line="240" w:lineRule="auto"/>
        <w:ind w:firstLine="709"/>
        <w:jc w:val="both"/>
        <w:rPr>
          <w:rFonts w:ascii="Times New Roman" w:eastAsia="Times New Roman" w:hAnsi="Times New Roman" w:cs="Times New Roman"/>
          <w:color w:val="FF0000"/>
          <w:sz w:val="28"/>
          <w:szCs w:val="28"/>
          <w:lang w:eastAsia="x-none"/>
        </w:rPr>
      </w:pPr>
    </w:p>
    <w:p w:rsidR="00536B96" w:rsidRPr="00683269" w:rsidRDefault="00536B96" w:rsidP="00536B96">
      <w:pPr>
        <w:spacing w:after="0" w:line="240" w:lineRule="auto"/>
        <w:ind w:firstLine="709"/>
        <w:jc w:val="both"/>
        <w:rPr>
          <w:rFonts w:ascii="Times New Roman" w:eastAsia="Times New Roman" w:hAnsi="Times New Roman" w:cs="Times New Roman"/>
          <w:sz w:val="28"/>
          <w:szCs w:val="28"/>
          <w:lang w:eastAsia="x-none"/>
        </w:rPr>
      </w:pPr>
      <w:r w:rsidRPr="00683269">
        <w:rPr>
          <w:rFonts w:ascii="Times New Roman" w:eastAsia="Times New Roman" w:hAnsi="Times New Roman" w:cs="Times New Roman"/>
          <w:sz w:val="28"/>
          <w:szCs w:val="28"/>
          <w:lang w:eastAsia="x-none"/>
        </w:rPr>
        <w:t xml:space="preserve">Наибольший объем инвестиций в основной капитал был направлен на приобретение машин, оборудования, </w:t>
      </w:r>
      <w:r w:rsidR="000532E9" w:rsidRPr="00683269">
        <w:rPr>
          <w:rFonts w:ascii="Times New Roman" w:eastAsia="Times New Roman" w:hAnsi="Times New Roman" w:cs="Times New Roman"/>
          <w:sz w:val="28"/>
          <w:szCs w:val="28"/>
          <w:lang w:eastAsia="x-none"/>
        </w:rPr>
        <w:t xml:space="preserve">включая </w:t>
      </w:r>
      <w:r w:rsidRPr="00683269">
        <w:rPr>
          <w:rFonts w:ascii="Times New Roman" w:eastAsia="Times New Roman" w:hAnsi="Times New Roman" w:cs="Times New Roman"/>
          <w:sz w:val="28"/>
          <w:szCs w:val="28"/>
          <w:lang w:eastAsia="x-none"/>
        </w:rPr>
        <w:t>хозяйственный инвентарь –</w:t>
      </w:r>
      <w:r w:rsidR="00525D5D" w:rsidRPr="00683269">
        <w:rPr>
          <w:rFonts w:ascii="Times New Roman" w:eastAsia="Times New Roman" w:hAnsi="Times New Roman" w:cs="Times New Roman"/>
          <w:sz w:val="28"/>
          <w:szCs w:val="28"/>
          <w:lang w:eastAsia="x-none"/>
        </w:rPr>
        <w:t xml:space="preserve"> </w:t>
      </w:r>
      <w:r w:rsidR="00A04988" w:rsidRPr="00683269">
        <w:rPr>
          <w:rFonts w:ascii="Times New Roman" w:eastAsia="Times New Roman" w:hAnsi="Times New Roman" w:cs="Times New Roman"/>
          <w:sz w:val="28"/>
          <w:szCs w:val="28"/>
          <w:lang w:eastAsia="x-none"/>
        </w:rPr>
        <w:t>8 518,7</w:t>
      </w:r>
      <w:r w:rsidRPr="00683269">
        <w:rPr>
          <w:rFonts w:ascii="Times New Roman" w:eastAsia="Times New Roman" w:hAnsi="Times New Roman" w:cs="Times New Roman"/>
          <w:sz w:val="28"/>
          <w:szCs w:val="28"/>
          <w:lang w:eastAsia="x-none"/>
        </w:rPr>
        <w:t xml:space="preserve"> млн. рублей (</w:t>
      </w:r>
      <w:r w:rsidR="00A04988" w:rsidRPr="00683269">
        <w:rPr>
          <w:rFonts w:ascii="Times New Roman" w:eastAsia="Times New Roman" w:hAnsi="Times New Roman" w:cs="Times New Roman"/>
          <w:sz w:val="28"/>
          <w:szCs w:val="28"/>
          <w:lang w:eastAsia="x-none"/>
        </w:rPr>
        <w:t>27,3</w:t>
      </w:r>
      <w:r w:rsidRPr="00683269">
        <w:rPr>
          <w:rFonts w:ascii="Times New Roman" w:eastAsia="Times New Roman" w:hAnsi="Times New Roman" w:cs="Times New Roman"/>
          <w:sz w:val="28"/>
          <w:szCs w:val="28"/>
          <w:lang w:eastAsia="x-none"/>
        </w:rPr>
        <w:t xml:space="preserve"> %),</w:t>
      </w:r>
      <w:r w:rsidR="000532E9" w:rsidRPr="00683269">
        <w:rPr>
          <w:rFonts w:ascii="Times New Roman" w:eastAsia="Times New Roman" w:hAnsi="Times New Roman" w:cs="Times New Roman"/>
          <w:sz w:val="28"/>
          <w:szCs w:val="28"/>
          <w:lang w:eastAsia="x-none"/>
        </w:rPr>
        <w:t xml:space="preserve"> </w:t>
      </w:r>
      <w:r w:rsidR="00683269" w:rsidRPr="00683269">
        <w:rPr>
          <w:rFonts w:ascii="Times New Roman" w:eastAsia="Times New Roman" w:hAnsi="Times New Roman" w:cs="Times New Roman"/>
          <w:sz w:val="28"/>
          <w:szCs w:val="28"/>
          <w:lang w:eastAsia="x-none"/>
        </w:rPr>
        <w:t xml:space="preserve">на строительство зданий (кроме жилых) –               7 781,1 млн. рублей (24,9 %), на приобретение транспортных средств –                  6 203,2 млн. рублей (19,9 %), </w:t>
      </w:r>
      <w:r w:rsidR="000532E9" w:rsidRPr="00683269">
        <w:rPr>
          <w:rFonts w:ascii="Times New Roman" w:eastAsia="Times New Roman" w:hAnsi="Times New Roman" w:cs="Times New Roman"/>
          <w:sz w:val="28"/>
          <w:szCs w:val="28"/>
          <w:lang w:eastAsia="x-none"/>
        </w:rPr>
        <w:t xml:space="preserve">на строительство жилых зданий и помещений – </w:t>
      </w:r>
      <w:r w:rsidR="00683269" w:rsidRPr="00683269">
        <w:rPr>
          <w:rFonts w:ascii="Times New Roman" w:eastAsia="Times New Roman" w:hAnsi="Times New Roman" w:cs="Times New Roman"/>
          <w:sz w:val="28"/>
          <w:szCs w:val="28"/>
          <w:lang w:eastAsia="x-none"/>
        </w:rPr>
        <w:t xml:space="preserve">2 955,8 млн. рублей (9,5 %), </w:t>
      </w:r>
      <w:r w:rsidR="000532E9" w:rsidRPr="00683269">
        <w:rPr>
          <w:rFonts w:ascii="Times New Roman" w:eastAsia="Times New Roman" w:hAnsi="Times New Roman" w:cs="Times New Roman"/>
          <w:sz w:val="28"/>
          <w:szCs w:val="28"/>
          <w:lang w:eastAsia="x-none"/>
        </w:rPr>
        <w:t>на строительство сооружений –</w:t>
      </w:r>
      <w:r w:rsidR="00683269" w:rsidRPr="00683269">
        <w:rPr>
          <w:rFonts w:ascii="Times New Roman" w:eastAsia="Times New Roman" w:hAnsi="Times New Roman" w:cs="Times New Roman"/>
          <w:sz w:val="28"/>
          <w:szCs w:val="28"/>
          <w:lang w:eastAsia="x-none"/>
        </w:rPr>
        <w:t xml:space="preserve">                                        </w:t>
      </w:r>
      <w:r w:rsidR="000532E9" w:rsidRPr="00683269">
        <w:rPr>
          <w:rFonts w:ascii="Times New Roman" w:eastAsia="Times New Roman" w:hAnsi="Times New Roman" w:cs="Times New Roman"/>
          <w:sz w:val="28"/>
          <w:szCs w:val="28"/>
          <w:lang w:eastAsia="x-none"/>
        </w:rPr>
        <w:t>2</w:t>
      </w:r>
      <w:r w:rsidR="00683269" w:rsidRPr="00683269">
        <w:rPr>
          <w:rFonts w:ascii="Times New Roman" w:eastAsia="Times New Roman" w:hAnsi="Times New Roman" w:cs="Times New Roman"/>
          <w:sz w:val="28"/>
          <w:szCs w:val="28"/>
          <w:lang w:eastAsia="x-none"/>
        </w:rPr>
        <w:t> 950,5</w:t>
      </w:r>
      <w:r w:rsidR="000532E9" w:rsidRPr="00683269">
        <w:rPr>
          <w:rFonts w:ascii="Times New Roman" w:eastAsia="Times New Roman" w:hAnsi="Times New Roman" w:cs="Times New Roman"/>
          <w:sz w:val="28"/>
          <w:szCs w:val="28"/>
          <w:lang w:eastAsia="x-none"/>
        </w:rPr>
        <w:t xml:space="preserve"> млн. рублей (</w:t>
      </w:r>
      <w:r w:rsidR="00683269" w:rsidRPr="00683269">
        <w:rPr>
          <w:rFonts w:ascii="Times New Roman" w:eastAsia="Times New Roman" w:hAnsi="Times New Roman" w:cs="Times New Roman"/>
          <w:sz w:val="28"/>
          <w:szCs w:val="28"/>
          <w:lang w:eastAsia="x-none"/>
        </w:rPr>
        <w:t xml:space="preserve">9,5 </w:t>
      </w:r>
      <w:r w:rsidR="000532E9" w:rsidRPr="00683269">
        <w:rPr>
          <w:rFonts w:ascii="Times New Roman" w:eastAsia="Times New Roman" w:hAnsi="Times New Roman" w:cs="Times New Roman"/>
          <w:sz w:val="28"/>
          <w:szCs w:val="28"/>
          <w:lang w:eastAsia="x-none"/>
        </w:rPr>
        <w:t xml:space="preserve">%), на приобретение информационного, компьютерного и телекоммуникационного оборудования – </w:t>
      </w:r>
      <w:r w:rsidR="00683269" w:rsidRPr="00683269">
        <w:rPr>
          <w:rFonts w:ascii="Times New Roman" w:eastAsia="Times New Roman" w:hAnsi="Times New Roman" w:cs="Times New Roman"/>
          <w:sz w:val="28"/>
          <w:szCs w:val="28"/>
          <w:lang w:eastAsia="x-none"/>
        </w:rPr>
        <w:t xml:space="preserve">                                               2 623</w:t>
      </w:r>
      <w:r w:rsidR="000532E9" w:rsidRPr="00683269">
        <w:rPr>
          <w:rFonts w:ascii="Times New Roman" w:eastAsia="Times New Roman" w:hAnsi="Times New Roman" w:cs="Times New Roman"/>
          <w:sz w:val="28"/>
          <w:szCs w:val="28"/>
          <w:lang w:eastAsia="x-none"/>
        </w:rPr>
        <w:t>,3 млн. рублей (</w:t>
      </w:r>
      <w:r w:rsidR="00683269" w:rsidRPr="00683269">
        <w:rPr>
          <w:rFonts w:ascii="Times New Roman" w:eastAsia="Times New Roman" w:hAnsi="Times New Roman" w:cs="Times New Roman"/>
          <w:sz w:val="28"/>
          <w:szCs w:val="28"/>
          <w:lang w:eastAsia="x-none"/>
        </w:rPr>
        <w:t>8,4</w:t>
      </w:r>
      <w:r w:rsidR="000532E9" w:rsidRPr="00683269">
        <w:rPr>
          <w:rFonts w:ascii="Times New Roman" w:eastAsia="Times New Roman" w:hAnsi="Times New Roman" w:cs="Times New Roman"/>
          <w:sz w:val="28"/>
          <w:szCs w:val="28"/>
          <w:lang w:eastAsia="x-none"/>
        </w:rPr>
        <w:t xml:space="preserve"> %), на приобретение объектов интеллектуальной собственности – </w:t>
      </w:r>
      <w:r w:rsidR="00683269" w:rsidRPr="00683269">
        <w:rPr>
          <w:rFonts w:ascii="Times New Roman" w:eastAsia="Times New Roman" w:hAnsi="Times New Roman" w:cs="Times New Roman"/>
          <w:sz w:val="28"/>
          <w:szCs w:val="28"/>
          <w:lang w:eastAsia="x-none"/>
        </w:rPr>
        <w:t>118,3</w:t>
      </w:r>
      <w:r w:rsidR="000532E9" w:rsidRPr="00683269">
        <w:rPr>
          <w:rFonts w:ascii="Times New Roman" w:eastAsia="Times New Roman" w:hAnsi="Times New Roman" w:cs="Times New Roman"/>
          <w:sz w:val="28"/>
          <w:szCs w:val="28"/>
          <w:lang w:eastAsia="x-none"/>
        </w:rPr>
        <w:t xml:space="preserve"> млн. рублей (0,</w:t>
      </w:r>
      <w:r w:rsidR="00683269" w:rsidRPr="00683269">
        <w:rPr>
          <w:rFonts w:ascii="Times New Roman" w:eastAsia="Times New Roman" w:hAnsi="Times New Roman" w:cs="Times New Roman"/>
          <w:sz w:val="28"/>
          <w:szCs w:val="28"/>
          <w:lang w:eastAsia="x-none"/>
        </w:rPr>
        <w:t>4</w:t>
      </w:r>
      <w:r w:rsidR="000532E9" w:rsidRPr="00683269">
        <w:rPr>
          <w:rFonts w:ascii="Times New Roman" w:eastAsia="Times New Roman" w:hAnsi="Times New Roman" w:cs="Times New Roman"/>
          <w:sz w:val="28"/>
          <w:szCs w:val="28"/>
          <w:lang w:eastAsia="x-none"/>
        </w:rPr>
        <w:t xml:space="preserve"> %).</w:t>
      </w:r>
    </w:p>
    <w:p w:rsidR="007912A6" w:rsidRPr="007912A6" w:rsidRDefault="007912A6" w:rsidP="00536B96">
      <w:pPr>
        <w:spacing w:after="0" w:line="240" w:lineRule="auto"/>
        <w:ind w:firstLine="709"/>
        <w:jc w:val="both"/>
        <w:rPr>
          <w:rFonts w:ascii="Times New Roman" w:eastAsia="Times New Roman" w:hAnsi="Times New Roman" w:cs="Times New Roman"/>
          <w:sz w:val="20"/>
          <w:szCs w:val="28"/>
          <w:lang w:eastAsia="x-none"/>
        </w:rPr>
      </w:pPr>
    </w:p>
    <w:p w:rsidR="001C2928" w:rsidRPr="007336BE" w:rsidRDefault="001C2928" w:rsidP="001C2928">
      <w:pPr>
        <w:widowControl w:val="0"/>
        <w:spacing w:after="0" w:line="240" w:lineRule="auto"/>
        <w:jc w:val="center"/>
        <w:rPr>
          <w:rFonts w:ascii="Times New Roman" w:eastAsia="Times New Roman" w:hAnsi="Times New Roman" w:cs="Times New Roman"/>
          <w:b/>
          <w:sz w:val="28"/>
          <w:szCs w:val="28"/>
          <w:lang w:eastAsia="x-none"/>
        </w:rPr>
      </w:pPr>
      <w:r w:rsidRPr="007336BE">
        <w:rPr>
          <w:rFonts w:ascii="Times New Roman" w:eastAsia="Times New Roman" w:hAnsi="Times New Roman" w:cs="Times New Roman"/>
          <w:b/>
          <w:sz w:val="28"/>
          <w:szCs w:val="28"/>
          <w:lang w:eastAsia="x-none"/>
        </w:rPr>
        <w:t>Структура инвестиций в основной капитал</w:t>
      </w:r>
    </w:p>
    <w:p w:rsidR="001C2928" w:rsidRPr="007336BE" w:rsidRDefault="001C2928" w:rsidP="001C2928">
      <w:pPr>
        <w:widowControl w:val="0"/>
        <w:spacing w:after="0" w:line="240" w:lineRule="auto"/>
        <w:jc w:val="center"/>
        <w:rPr>
          <w:rFonts w:ascii="Times New Roman" w:eastAsia="Times New Roman" w:hAnsi="Times New Roman" w:cs="Times New Roman"/>
          <w:b/>
          <w:sz w:val="28"/>
          <w:szCs w:val="28"/>
          <w:lang w:eastAsia="x-none"/>
        </w:rPr>
      </w:pPr>
      <w:r w:rsidRPr="007336BE">
        <w:rPr>
          <w:rFonts w:ascii="Times New Roman" w:eastAsia="Times New Roman" w:hAnsi="Times New Roman" w:cs="Times New Roman"/>
          <w:b/>
          <w:sz w:val="28"/>
          <w:szCs w:val="28"/>
          <w:lang w:eastAsia="x-none"/>
        </w:rPr>
        <w:t xml:space="preserve">по источникам финансирования </w:t>
      </w:r>
      <w:r>
        <w:rPr>
          <w:rFonts w:ascii="Times New Roman" w:eastAsia="Times New Roman" w:hAnsi="Times New Roman" w:cs="Times New Roman"/>
          <w:b/>
          <w:sz w:val="28"/>
          <w:szCs w:val="28"/>
          <w:lang w:eastAsia="x-none"/>
        </w:rPr>
        <w:t>в</w:t>
      </w:r>
      <w:r w:rsidRPr="007336BE">
        <w:rPr>
          <w:rFonts w:ascii="Times New Roman" w:eastAsia="Times New Roman" w:hAnsi="Times New Roman" w:cs="Times New Roman"/>
          <w:b/>
          <w:sz w:val="28"/>
          <w:szCs w:val="28"/>
          <w:lang w:eastAsia="x-none"/>
        </w:rPr>
        <w:t xml:space="preserve"> 201</w:t>
      </w:r>
      <w:r w:rsidR="00E863C7">
        <w:rPr>
          <w:rFonts w:ascii="Times New Roman" w:eastAsia="Times New Roman" w:hAnsi="Times New Roman" w:cs="Times New Roman"/>
          <w:b/>
          <w:sz w:val="28"/>
          <w:szCs w:val="28"/>
          <w:lang w:eastAsia="x-none"/>
        </w:rPr>
        <w:t>9</w:t>
      </w:r>
      <w:r w:rsidRPr="007336BE">
        <w:rPr>
          <w:rFonts w:ascii="Times New Roman" w:eastAsia="Times New Roman" w:hAnsi="Times New Roman" w:cs="Times New Roman"/>
          <w:b/>
          <w:sz w:val="28"/>
          <w:szCs w:val="28"/>
          <w:lang w:eastAsia="x-none"/>
        </w:rPr>
        <w:t xml:space="preserve"> год</w:t>
      </w:r>
      <w:r>
        <w:rPr>
          <w:rFonts w:ascii="Times New Roman" w:eastAsia="Times New Roman" w:hAnsi="Times New Roman" w:cs="Times New Roman"/>
          <w:b/>
          <w:sz w:val="28"/>
          <w:szCs w:val="28"/>
          <w:lang w:eastAsia="x-none"/>
        </w:rPr>
        <w:t>у</w:t>
      </w:r>
    </w:p>
    <w:p w:rsidR="001C2928" w:rsidRPr="007336BE" w:rsidRDefault="001C2928" w:rsidP="001C2928">
      <w:pPr>
        <w:widowControl w:val="0"/>
        <w:spacing w:after="0" w:line="240" w:lineRule="auto"/>
        <w:jc w:val="center"/>
        <w:rPr>
          <w:rFonts w:ascii="Times New Roman" w:eastAsia="Times New Roman" w:hAnsi="Times New Roman" w:cs="Times New Roman"/>
          <w:b/>
          <w:color w:val="FF0000"/>
          <w:sz w:val="28"/>
          <w:szCs w:val="28"/>
          <w:lang w:eastAsia="x-none"/>
        </w:rPr>
      </w:pPr>
      <w:r w:rsidRPr="007336BE">
        <w:rPr>
          <w:rFonts w:ascii="Times New Roman" w:eastAsia="Times New Roman" w:hAnsi="Times New Roman" w:cs="Times New Roman"/>
          <w:noProof/>
          <w:color w:val="FF0000"/>
          <w:sz w:val="28"/>
          <w:szCs w:val="28"/>
          <w:lang w:eastAsia="ru-RU"/>
        </w:rPr>
        <w:drawing>
          <wp:inline distT="0" distB="0" distL="0" distR="0" wp14:anchorId="3A1FEA82" wp14:editId="757448AD">
            <wp:extent cx="5934075" cy="2657475"/>
            <wp:effectExtent l="0" t="0" r="952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30EE0" w:rsidRDefault="00F30EE0" w:rsidP="001C2928">
      <w:pPr>
        <w:widowControl w:val="0"/>
        <w:spacing w:after="0" w:line="240" w:lineRule="auto"/>
        <w:ind w:firstLine="709"/>
        <w:jc w:val="both"/>
        <w:rPr>
          <w:rFonts w:ascii="Times New Roman" w:eastAsia="Times New Roman" w:hAnsi="Times New Roman" w:cs="Times New Roman"/>
          <w:sz w:val="28"/>
          <w:szCs w:val="28"/>
          <w:lang w:eastAsia="x-none"/>
        </w:rPr>
      </w:pPr>
    </w:p>
    <w:p w:rsidR="00F30EE0" w:rsidRDefault="00F30EE0" w:rsidP="001C2928">
      <w:pPr>
        <w:widowControl w:val="0"/>
        <w:spacing w:after="0" w:line="240" w:lineRule="auto"/>
        <w:ind w:firstLine="709"/>
        <w:jc w:val="both"/>
        <w:rPr>
          <w:rFonts w:ascii="Times New Roman" w:eastAsia="Times New Roman" w:hAnsi="Times New Roman" w:cs="Times New Roman"/>
          <w:sz w:val="28"/>
          <w:szCs w:val="28"/>
          <w:lang w:eastAsia="x-none"/>
        </w:rPr>
      </w:pPr>
    </w:p>
    <w:p w:rsidR="00F30EE0" w:rsidRDefault="00F30EE0" w:rsidP="001C2928">
      <w:pPr>
        <w:widowControl w:val="0"/>
        <w:spacing w:after="0" w:line="240" w:lineRule="auto"/>
        <w:ind w:firstLine="709"/>
        <w:jc w:val="both"/>
        <w:rPr>
          <w:rFonts w:ascii="Times New Roman" w:eastAsia="Times New Roman" w:hAnsi="Times New Roman" w:cs="Times New Roman"/>
          <w:sz w:val="28"/>
          <w:szCs w:val="28"/>
          <w:lang w:eastAsia="x-none"/>
        </w:rPr>
      </w:pPr>
    </w:p>
    <w:p w:rsidR="00F30EE0" w:rsidRDefault="00F30EE0" w:rsidP="00F30EE0">
      <w:pPr>
        <w:spacing w:after="0" w:line="240" w:lineRule="auto"/>
        <w:ind w:firstLine="709"/>
        <w:jc w:val="both"/>
        <w:rPr>
          <w:rFonts w:ascii="Times New Roman" w:eastAsia="Times New Roman" w:hAnsi="Times New Roman" w:cs="Times New Roman"/>
          <w:sz w:val="28"/>
          <w:szCs w:val="28"/>
          <w:lang w:eastAsia="x-none"/>
        </w:rPr>
      </w:pPr>
      <w:r w:rsidRPr="00683269">
        <w:rPr>
          <w:rFonts w:ascii="Times New Roman" w:eastAsia="Times New Roman" w:hAnsi="Times New Roman" w:cs="Times New Roman"/>
          <w:sz w:val="28"/>
          <w:szCs w:val="28"/>
          <w:lang w:eastAsia="x-none"/>
        </w:rPr>
        <w:lastRenderedPageBreak/>
        <w:t xml:space="preserve">Из общего объема инвестиций в основной капитал на развитие экономики и социальной сферы крупными и средними организациями города всех форм собственности использовано 44,5 % за счет собственных средств (13 899,6 млн. рублей), доля привлеченных средств составила 55,5 %                    (17 319,6 млн. рублей). </w:t>
      </w:r>
    </w:p>
    <w:p w:rsidR="001C2928" w:rsidRPr="007912A6" w:rsidRDefault="001C2928" w:rsidP="001C2928">
      <w:pPr>
        <w:widowControl w:val="0"/>
        <w:spacing w:after="0" w:line="240" w:lineRule="auto"/>
        <w:ind w:firstLine="709"/>
        <w:jc w:val="both"/>
        <w:rPr>
          <w:rFonts w:ascii="Times New Roman" w:eastAsia="Times New Roman" w:hAnsi="Times New Roman" w:cs="Times New Roman"/>
          <w:sz w:val="28"/>
          <w:szCs w:val="28"/>
          <w:lang w:eastAsia="x-none"/>
        </w:rPr>
      </w:pPr>
      <w:r w:rsidRPr="007912A6">
        <w:rPr>
          <w:rFonts w:ascii="Times New Roman" w:eastAsia="Times New Roman" w:hAnsi="Times New Roman" w:cs="Times New Roman"/>
          <w:sz w:val="28"/>
          <w:szCs w:val="28"/>
          <w:lang w:eastAsia="x-none"/>
        </w:rPr>
        <w:t>Структура инвестиций по видам экономической деятельности представлена на графике.</w:t>
      </w:r>
    </w:p>
    <w:p w:rsidR="003A1E25" w:rsidRPr="007912A6" w:rsidRDefault="003A1E25" w:rsidP="002B4D81">
      <w:pPr>
        <w:widowControl w:val="0"/>
        <w:spacing w:after="0" w:line="240" w:lineRule="auto"/>
        <w:rPr>
          <w:rFonts w:ascii="Times New Roman" w:eastAsia="Times New Roman" w:hAnsi="Times New Roman" w:cs="Times New Roman"/>
          <w:sz w:val="28"/>
          <w:szCs w:val="28"/>
          <w:lang w:eastAsia="x-none"/>
        </w:rPr>
      </w:pPr>
    </w:p>
    <w:p w:rsidR="001C2928" w:rsidRPr="00222340" w:rsidRDefault="001C2928" w:rsidP="001C2928">
      <w:pPr>
        <w:widowControl w:val="0"/>
        <w:spacing w:after="0" w:line="240" w:lineRule="auto"/>
        <w:jc w:val="center"/>
        <w:rPr>
          <w:rFonts w:ascii="Times New Roman" w:eastAsia="Times New Roman" w:hAnsi="Times New Roman" w:cs="Times New Roman"/>
          <w:b/>
          <w:sz w:val="28"/>
          <w:szCs w:val="28"/>
          <w:lang w:eastAsia="x-none"/>
        </w:rPr>
      </w:pPr>
      <w:r w:rsidRPr="00222340">
        <w:rPr>
          <w:rFonts w:ascii="Times New Roman" w:eastAsia="Times New Roman" w:hAnsi="Times New Roman" w:cs="Times New Roman"/>
          <w:b/>
          <w:sz w:val="28"/>
          <w:szCs w:val="28"/>
          <w:lang w:eastAsia="x-none"/>
        </w:rPr>
        <w:t>Структура инвестиций в основной капитал</w:t>
      </w:r>
    </w:p>
    <w:p w:rsidR="00715D94" w:rsidRPr="00F30EE0" w:rsidRDefault="000647B6" w:rsidP="00F30EE0">
      <w:pPr>
        <w:widowControl w:val="0"/>
        <w:spacing w:after="0" w:line="240" w:lineRule="auto"/>
        <w:jc w:val="center"/>
        <w:rPr>
          <w:rFonts w:ascii="Times New Roman" w:eastAsia="Times New Roman" w:hAnsi="Times New Roman" w:cs="Times New Roman"/>
          <w:b/>
          <w:sz w:val="28"/>
          <w:szCs w:val="28"/>
          <w:lang w:eastAsia="x-none"/>
        </w:rPr>
      </w:pPr>
      <w:r w:rsidRPr="00222340">
        <w:rPr>
          <w:rFonts w:ascii="Times New Roman" w:eastAsia="Times New Roman" w:hAnsi="Times New Roman" w:cs="Times New Roman"/>
          <w:noProof/>
          <w:sz w:val="28"/>
          <w:szCs w:val="28"/>
          <w:lang w:eastAsia="ru-RU"/>
        </w:rPr>
        <w:drawing>
          <wp:anchor distT="0" distB="0" distL="114300" distR="114300" simplePos="0" relativeHeight="251706368" behindDoc="0" locked="0" layoutInCell="1" allowOverlap="1" wp14:anchorId="680902A7" wp14:editId="3CB7BEFF">
            <wp:simplePos x="0" y="0"/>
            <wp:positionH relativeFrom="margin">
              <wp:posOffset>-32385</wp:posOffset>
            </wp:positionH>
            <wp:positionV relativeFrom="paragraph">
              <wp:posOffset>532130</wp:posOffset>
            </wp:positionV>
            <wp:extent cx="6008370" cy="3514725"/>
            <wp:effectExtent l="0" t="0" r="0" b="0"/>
            <wp:wrapSquare wrapText="bothSides"/>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1C2928" w:rsidRPr="00222340">
        <w:rPr>
          <w:rFonts w:ascii="Times New Roman" w:eastAsia="Times New Roman" w:hAnsi="Times New Roman" w:cs="Times New Roman"/>
          <w:b/>
          <w:sz w:val="28"/>
          <w:szCs w:val="28"/>
          <w:lang w:eastAsia="x-none"/>
        </w:rPr>
        <w:t>круп</w:t>
      </w:r>
      <w:r w:rsidR="007912A6" w:rsidRPr="00222340">
        <w:rPr>
          <w:rFonts w:ascii="Times New Roman" w:eastAsia="Times New Roman" w:hAnsi="Times New Roman" w:cs="Times New Roman"/>
          <w:b/>
          <w:sz w:val="28"/>
          <w:szCs w:val="28"/>
          <w:lang w:eastAsia="x-none"/>
        </w:rPr>
        <w:t>ных и средних организаций в 2019</w:t>
      </w:r>
      <w:r w:rsidR="001C2928" w:rsidRPr="00222340">
        <w:rPr>
          <w:rFonts w:ascii="Times New Roman" w:eastAsia="Times New Roman" w:hAnsi="Times New Roman" w:cs="Times New Roman"/>
          <w:b/>
          <w:sz w:val="28"/>
          <w:szCs w:val="28"/>
          <w:lang w:eastAsia="x-none"/>
        </w:rPr>
        <w:t xml:space="preserve"> году</w:t>
      </w:r>
    </w:p>
    <w:p w:rsidR="00A745BF" w:rsidRPr="00400FC7" w:rsidRDefault="00A745BF" w:rsidP="000E6353">
      <w:pPr>
        <w:pStyle w:val="1"/>
        <w:keepNext w:val="0"/>
        <w:keepLines w:val="0"/>
        <w:widowControl w:val="0"/>
        <w:jc w:val="center"/>
        <w:rPr>
          <w:rFonts w:ascii="Times New Roman" w:hAnsi="Times New Roman" w:cs="Times New Roman"/>
          <w:b/>
          <w:color w:val="auto"/>
        </w:rPr>
      </w:pPr>
      <w:r w:rsidRPr="00B86E63">
        <w:rPr>
          <w:rFonts w:ascii="Times New Roman" w:hAnsi="Times New Roman" w:cs="Times New Roman"/>
          <w:b/>
          <w:color w:val="auto"/>
        </w:rPr>
        <w:t>СТРОИТЕЛЬСТВО</w:t>
      </w:r>
      <w:bookmarkEnd w:id="17"/>
    </w:p>
    <w:p w:rsidR="008B4BD4" w:rsidRPr="00B86E63" w:rsidRDefault="008B4BD4" w:rsidP="00E44716">
      <w:pPr>
        <w:spacing w:after="0"/>
        <w:rPr>
          <w:sz w:val="18"/>
        </w:rPr>
      </w:pPr>
    </w:p>
    <w:p w:rsidR="00A745BF" w:rsidRPr="00B86E63" w:rsidRDefault="00A745BF" w:rsidP="008143B4">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xml:space="preserve">По </w:t>
      </w:r>
      <w:r w:rsidR="00E92525" w:rsidRPr="00B86E63">
        <w:rPr>
          <w:rFonts w:ascii="Times New Roman" w:eastAsia="Times New Roman" w:hAnsi="Times New Roman" w:cs="Times New Roman"/>
          <w:sz w:val="28"/>
          <w:szCs w:val="28"/>
          <w:lang w:eastAsia="x-none"/>
        </w:rPr>
        <w:t>статистическим</w:t>
      </w:r>
      <w:r w:rsidRPr="00B86E63">
        <w:rPr>
          <w:rFonts w:ascii="Times New Roman" w:eastAsia="Times New Roman" w:hAnsi="Times New Roman" w:cs="Times New Roman"/>
          <w:sz w:val="28"/>
          <w:szCs w:val="28"/>
          <w:lang w:eastAsia="x-none"/>
        </w:rPr>
        <w:t xml:space="preserve"> данным</w:t>
      </w:r>
      <w:r w:rsidR="00663E66">
        <w:rPr>
          <w:rFonts w:ascii="Times New Roman" w:eastAsia="Times New Roman" w:hAnsi="Times New Roman" w:cs="Times New Roman"/>
          <w:sz w:val="28"/>
          <w:szCs w:val="28"/>
          <w:lang w:eastAsia="x-none"/>
        </w:rPr>
        <w:t>,</w:t>
      </w:r>
      <w:r w:rsidR="00872419" w:rsidRPr="00B86E63">
        <w:rPr>
          <w:rFonts w:ascii="Times New Roman" w:eastAsia="Times New Roman" w:hAnsi="Times New Roman" w:cs="Times New Roman"/>
          <w:sz w:val="28"/>
          <w:szCs w:val="28"/>
          <w:lang w:eastAsia="x-none"/>
        </w:rPr>
        <w:t xml:space="preserve"> </w:t>
      </w:r>
      <w:r w:rsidR="008B7406" w:rsidRPr="00B86E63">
        <w:rPr>
          <w:rFonts w:ascii="Times New Roman" w:eastAsia="Times New Roman" w:hAnsi="Times New Roman" w:cs="Times New Roman"/>
          <w:sz w:val="28"/>
          <w:szCs w:val="28"/>
          <w:lang w:eastAsia="x-none"/>
        </w:rPr>
        <w:t xml:space="preserve">за </w:t>
      </w:r>
      <w:r w:rsidRPr="00B86E63">
        <w:rPr>
          <w:rFonts w:ascii="Times New Roman" w:eastAsia="Times New Roman" w:hAnsi="Times New Roman" w:cs="Times New Roman"/>
          <w:sz w:val="28"/>
          <w:szCs w:val="28"/>
          <w:lang w:eastAsia="x-none"/>
        </w:rPr>
        <w:t>201</w:t>
      </w:r>
      <w:r w:rsidR="00327B29" w:rsidRPr="00B86E63">
        <w:rPr>
          <w:rFonts w:ascii="Times New Roman" w:eastAsia="Times New Roman" w:hAnsi="Times New Roman" w:cs="Times New Roman"/>
          <w:sz w:val="28"/>
          <w:szCs w:val="28"/>
          <w:lang w:eastAsia="x-none"/>
        </w:rPr>
        <w:t>9</w:t>
      </w:r>
      <w:r w:rsidRPr="00B86E63">
        <w:rPr>
          <w:rFonts w:ascii="Times New Roman" w:eastAsia="Times New Roman" w:hAnsi="Times New Roman" w:cs="Times New Roman"/>
          <w:sz w:val="28"/>
          <w:szCs w:val="28"/>
          <w:lang w:eastAsia="x-none"/>
        </w:rPr>
        <w:t xml:space="preserve"> год в городе Кемерово </w:t>
      </w:r>
      <w:r w:rsidRPr="00B86E63">
        <w:rPr>
          <w:rFonts w:ascii="Times New Roman" w:eastAsia="Times New Roman" w:hAnsi="Times New Roman" w:cs="Times New Roman"/>
          <w:b/>
          <w:sz w:val="28"/>
          <w:szCs w:val="28"/>
          <w:lang w:eastAsia="x-none"/>
        </w:rPr>
        <w:t>общий объем</w:t>
      </w:r>
      <w:r w:rsidRPr="00B86E63">
        <w:rPr>
          <w:rFonts w:ascii="Times New Roman" w:eastAsia="Times New Roman" w:hAnsi="Times New Roman" w:cs="Times New Roman"/>
          <w:sz w:val="28"/>
          <w:szCs w:val="28"/>
          <w:lang w:eastAsia="x-none"/>
        </w:rPr>
        <w:t xml:space="preserve"> выполненных работ по виду деятельности </w:t>
      </w:r>
      <w:r w:rsidRPr="00B86E63">
        <w:rPr>
          <w:rFonts w:ascii="Times New Roman" w:eastAsia="Times New Roman" w:hAnsi="Times New Roman" w:cs="Times New Roman"/>
          <w:b/>
          <w:sz w:val="28"/>
          <w:szCs w:val="28"/>
          <w:lang w:eastAsia="x-none"/>
        </w:rPr>
        <w:t>«Строительство»</w:t>
      </w:r>
      <w:r w:rsidRPr="00B86E63">
        <w:rPr>
          <w:rFonts w:ascii="Times New Roman" w:eastAsia="Times New Roman" w:hAnsi="Times New Roman" w:cs="Times New Roman"/>
          <w:sz w:val="28"/>
          <w:szCs w:val="28"/>
          <w:lang w:eastAsia="x-none"/>
        </w:rPr>
        <w:t xml:space="preserve"> составил </w:t>
      </w:r>
      <w:r w:rsidR="00222340">
        <w:rPr>
          <w:rFonts w:ascii="Times New Roman" w:eastAsia="Times New Roman" w:hAnsi="Times New Roman" w:cs="Times New Roman"/>
          <w:sz w:val="28"/>
          <w:szCs w:val="28"/>
          <w:lang w:eastAsia="x-none"/>
        </w:rPr>
        <w:t xml:space="preserve">                        </w:t>
      </w:r>
      <w:r w:rsidR="00327B29" w:rsidRPr="00B86E63">
        <w:rPr>
          <w:rFonts w:ascii="Times New Roman" w:eastAsia="Times New Roman" w:hAnsi="Times New Roman" w:cs="Times New Roman"/>
          <w:sz w:val="28"/>
          <w:szCs w:val="28"/>
          <w:lang w:eastAsia="x-none"/>
        </w:rPr>
        <w:t>32,2</w:t>
      </w:r>
      <w:r w:rsidRPr="00B86E63">
        <w:rPr>
          <w:rFonts w:ascii="Times New Roman" w:eastAsia="Times New Roman" w:hAnsi="Times New Roman" w:cs="Times New Roman"/>
          <w:sz w:val="28"/>
          <w:szCs w:val="28"/>
          <w:lang w:eastAsia="x-none"/>
        </w:rPr>
        <w:t xml:space="preserve"> млрд. рублей, что </w:t>
      </w:r>
      <w:r w:rsidR="00541C78" w:rsidRPr="00B86E63">
        <w:rPr>
          <w:rFonts w:ascii="Times New Roman" w:eastAsia="Times New Roman" w:hAnsi="Times New Roman" w:cs="Times New Roman"/>
          <w:sz w:val="28"/>
          <w:szCs w:val="28"/>
          <w:lang w:eastAsia="x-none"/>
        </w:rPr>
        <w:t xml:space="preserve">на </w:t>
      </w:r>
      <w:r w:rsidR="00327B29" w:rsidRPr="00B86E63">
        <w:rPr>
          <w:rFonts w:ascii="Times New Roman" w:eastAsia="Times New Roman" w:hAnsi="Times New Roman" w:cs="Times New Roman"/>
          <w:sz w:val="28"/>
          <w:szCs w:val="28"/>
          <w:lang w:eastAsia="x-none"/>
        </w:rPr>
        <w:t>12,2</w:t>
      </w:r>
      <w:r w:rsidR="000F3831" w:rsidRPr="00B86E63">
        <w:rPr>
          <w:rFonts w:ascii="Times New Roman" w:eastAsia="Times New Roman" w:hAnsi="Times New Roman" w:cs="Times New Roman"/>
          <w:sz w:val="28"/>
          <w:szCs w:val="28"/>
          <w:lang w:eastAsia="x-none"/>
        </w:rPr>
        <w:t xml:space="preserve"> </w:t>
      </w:r>
      <w:r w:rsidRPr="00B86E63">
        <w:rPr>
          <w:rFonts w:ascii="Times New Roman" w:eastAsia="Times New Roman" w:hAnsi="Times New Roman" w:cs="Times New Roman"/>
          <w:sz w:val="28"/>
          <w:szCs w:val="28"/>
          <w:lang w:eastAsia="x-none"/>
        </w:rPr>
        <w:t xml:space="preserve">% </w:t>
      </w:r>
      <w:r w:rsidR="00327B29" w:rsidRPr="00B86E63">
        <w:rPr>
          <w:rFonts w:ascii="Times New Roman" w:eastAsia="Times New Roman" w:hAnsi="Times New Roman" w:cs="Times New Roman"/>
          <w:sz w:val="28"/>
          <w:szCs w:val="28"/>
          <w:lang w:eastAsia="x-none"/>
        </w:rPr>
        <w:t>выше</w:t>
      </w:r>
      <w:r w:rsidR="008B7406" w:rsidRPr="00B86E63">
        <w:rPr>
          <w:rFonts w:ascii="Times New Roman" w:eastAsia="Times New Roman" w:hAnsi="Times New Roman" w:cs="Times New Roman"/>
          <w:sz w:val="28"/>
          <w:szCs w:val="28"/>
          <w:lang w:eastAsia="x-none"/>
        </w:rPr>
        <w:t xml:space="preserve"> уровня</w:t>
      </w:r>
      <w:r w:rsidR="009E27ED" w:rsidRPr="00B86E63">
        <w:rPr>
          <w:rFonts w:ascii="Times New Roman" w:eastAsia="Times New Roman" w:hAnsi="Times New Roman" w:cs="Times New Roman"/>
          <w:sz w:val="28"/>
          <w:szCs w:val="28"/>
          <w:lang w:eastAsia="x-none"/>
        </w:rPr>
        <w:t xml:space="preserve"> </w:t>
      </w:r>
      <w:r w:rsidRPr="00B86E63">
        <w:rPr>
          <w:rFonts w:ascii="Times New Roman" w:eastAsia="Times New Roman" w:hAnsi="Times New Roman" w:cs="Times New Roman"/>
          <w:sz w:val="28"/>
          <w:szCs w:val="28"/>
          <w:lang w:eastAsia="x-none"/>
        </w:rPr>
        <w:t>201</w:t>
      </w:r>
      <w:r w:rsidR="00327B29" w:rsidRPr="00B86E63">
        <w:rPr>
          <w:rFonts w:ascii="Times New Roman" w:eastAsia="Times New Roman" w:hAnsi="Times New Roman" w:cs="Times New Roman"/>
          <w:sz w:val="28"/>
          <w:szCs w:val="28"/>
          <w:lang w:eastAsia="x-none"/>
        </w:rPr>
        <w:t>8</w:t>
      </w:r>
      <w:r w:rsidRPr="00B86E63">
        <w:rPr>
          <w:rFonts w:ascii="Times New Roman" w:eastAsia="Times New Roman" w:hAnsi="Times New Roman" w:cs="Times New Roman"/>
          <w:sz w:val="28"/>
          <w:szCs w:val="28"/>
          <w:lang w:eastAsia="x-none"/>
        </w:rPr>
        <w:t xml:space="preserve"> года.</w:t>
      </w:r>
    </w:p>
    <w:p w:rsidR="00445556" w:rsidRPr="00B86E63" w:rsidRDefault="00445556" w:rsidP="00445556">
      <w:pPr>
        <w:widowControl w:val="0"/>
        <w:spacing w:after="0" w:line="240" w:lineRule="auto"/>
        <w:ind w:firstLine="709"/>
        <w:jc w:val="both"/>
        <w:rPr>
          <w:rFonts w:ascii="Times New Roman" w:eastAsia="Times New Roman" w:hAnsi="Times New Roman" w:cs="Times New Roman"/>
          <w:sz w:val="28"/>
          <w:szCs w:val="28"/>
          <w:lang w:eastAsia="ru-RU"/>
        </w:rPr>
      </w:pPr>
      <w:r w:rsidRPr="00B86E63">
        <w:rPr>
          <w:rFonts w:ascii="Times New Roman" w:eastAsia="Times New Roman" w:hAnsi="Times New Roman" w:cs="Times New Roman"/>
          <w:sz w:val="28"/>
          <w:szCs w:val="28"/>
          <w:lang w:eastAsia="ru-RU"/>
        </w:rPr>
        <w:t xml:space="preserve">Из бюджетов всех уровней на строительство, реконструкцию и капитальный ремонт объектов социальной сферы были выделены средства в размере </w:t>
      </w:r>
      <w:r w:rsidR="00585281" w:rsidRPr="00B86E63">
        <w:rPr>
          <w:rFonts w:ascii="Times New Roman" w:eastAsia="Times New Roman" w:hAnsi="Times New Roman" w:cs="Times New Roman"/>
          <w:sz w:val="28"/>
          <w:szCs w:val="28"/>
          <w:lang w:eastAsia="ru-RU"/>
        </w:rPr>
        <w:t>3 549,8</w:t>
      </w:r>
      <w:r w:rsidRPr="00B86E63">
        <w:rPr>
          <w:rFonts w:ascii="Times New Roman" w:eastAsia="Times New Roman" w:hAnsi="Times New Roman" w:cs="Times New Roman"/>
          <w:sz w:val="28"/>
          <w:szCs w:val="28"/>
          <w:lang w:eastAsia="ru-RU"/>
        </w:rPr>
        <w:t xml:space="preserve"> млн. рублей, что </w:t>
      </w:r>
      <w:r w:rsidR="00585281" w:rsidRPr="00B86E63">
        <w:rPr>
          <w:rFonts w:ascii="Times New Roman" w:eastAsia="Times New Roman" w:hAnsi="Times New Roman" w:cs="Times New Roman"/>
          <w:sz w:val="28"/>
          <w:szCs w:val="28"/>
          <w:lang w:eastAsia="ru-RU"/>
        </w:rPr>
        <w:t>на 38,8 %</w:t>
      </w:r>
      <w:r w:rsidR="00C146F4" w:rsidRPr="00B86E63">
        <w:rPr>
          <w:rFonts w:ascii="Times New Roman" w:eastAsia="Times New Roman" w:hAnsi="Times New Roman" w:cs="Times New Roman"/>
          <w:sz w:val="28"/>
          <w:szCs w:val="28"/>
          <w:lang w:eastAsia="ru-RU"/>
        </w:rPr>
        <w:t xml:space="preserve"> превышает</w:t>
      </w:r>
      <w:r w:rsidRPr="00B86E63">
        <w:rPr>
          <w:rFonts w:ascii="Times New Roman" w:eastAsia="Times New Roman" w:hAnsi="Times New Roman" w:cs="Times New Roman"/>
          <w:sz w:val="28"/>
          <w:szCs w:val="28"/>
          <w:lang w:eastAsia="ru-RU"/>
        </w:rPr>
        <w:t xml:space="preserve"> </w:t>
      </w:r>
      <w:r w:rsidR="00C146F4" w:rsidRPr="00B86E63">
        <w:rPr>
          <w:rFonts w:ascii="Times New Roman" w:eastAsia="Times New Roman" w:hAnsi="Times New Roman" w:cs="Times New Roman"/>
          <w:sz w:val="28"/>
          <w:szCs w:val="28"/>
          <w:lang w:eastAsia="ru-RU"/>
        </w:rPr>
        <w:t>уровень</w:t>
      </w:r>
      <w:r w:rsidRPr="00B86E63">
        <w:rPr>
          <w:rFonts w:ascii="Times New Roman" w:eastAsia="Times New Roman" w:hAnsi="Times New Roman" w:cs="Times New Roman"/>
          <w:sz w:val="28"/>
          <w:szCs w:val="28"/>
          <w:lang w:eastAsia="ru-RU"/>
        </w:rPr>
        <w:t xml:space="preserve"> 201</w:t>
      </w:r>
      <w:r w:rsidR="00585281" w:rsidRPr="00B86E63">
        <w:rPr>
          <w:rFonts w:ascii="Times New Roman" w:eastAsia="Times New Roman" w:hAnsi="Times New Roman" w:cs="Times New Roman"/>
          <w:sz w:val="28"/>
          <w:szCs w:val="28"/>
          <w:lang w:eastAsia="ru-RU"/>
        </w:rPr>
        <w:t>8</w:t>
      </w:r>
      <w:r w:rsidRPr="00B86E63">
        <w:rPr>
          <w:rFonts w:ascii="Times New Roman" w:eastAsia="Times New Roman" w:hAnsi="Times New Roman" w:cs="Times New Roman"/>
          <w:sz w:val="28"/>
          <w:szCs w:val="28"/>
          <w:lang w:eastAsia="ru-RU"/>
        </w:rPr>
        <w:t xml:space="preserve"> года </w:t>
      </w:r>
      <w:r w:rsidR="00C146F4" w:rsidRPr="00B86E63">
        <w:rPr>
          <w:rFonts w:ascii="Times New Roman" w:eastAsia="Times New Roman" w:hAnsi="Times New Roman" w:cs="Times New Roman"/>
          <w:sz w:val="28"/>
          <w:szCs w:val="28"/>
          <w:lang w:eastAsia="ru-RU"/>
        </w:rPr>
        <w:t xml:space="preserve">    </w:t>
      </w:r>
      <w:r w:rsidRPr="00B86E63">
        <w:rPr>
          <w:rFonts w:ascii="Times New Roman" w:eastAsia="Times New Roman" w:hAnsi="Times New Roman" w:cs="Times New Roman"/>
          <w:sz w:val="28"/>
          <w:szCs w:val="28"/>
          <w:lang w:eastAsia="ru-RU"/>
        </w:rPr>
        <w:t>(</w:t>
      </w:r>
      <w:r w:rsidR="00585281" w:rsidRPr="00B86E63">
        <w:rPr>
          <w:rFonts w:ascii="Times New Roman" w:eastAsia="Times New Roman" w:hAnsi="Times New Roman" w:cs="Times New Roman"/>
          <w:sz w:val="28"/>
          <w:szCs w:val="28"/>
          <w:lang w:eastAsia="ru-RU"/>
        </w:rPr>
        <w:t>2 557,8</w:t>
      </w:r>
      <w:r w:rsidRPr="00B86E63">
        <w:rPr>
          <w:rFonts w:ascii="Times New Roman" w:eastAsia="Times New Roman" w:hAnsi="Times New Roman" w:cs="Times New Roman"/>
          <w:sz w:val="28"/>
          <w:szCs w:val="28"/>
          <w:lang w:eastAsia="ru-RU"/>
        </w:rPr>
        <w:t xml:space="preserve"> млн. рублей).</w:t>
      </w:r>
    </w:p>
    <w:p w:rsidR="001B4E37" w:rsidRPr="00B86E63" w:rsidRDefault="00585281"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В отчетном периоде наблюдается изменение структуры финансирования отраслей экономики: увеличение финансирования мероприятий в сфере транспортной инфраструктуры, жилищного хозяйства, спорта и снижение объемов выделенных денежных средств на мероприятия капитального характера в сфере коммунального хозяйства и прочих объектов городской инфраструктуры.</w:t>
      </w:r>
    </w:p>
    <w:p w:rsidR="00585281" w:rsidRPr="00B86E63" w:rsidRDefault="00585281"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xml:space="preserve">Из общего объема финансирования мероприятий за 2019 год 83,8 % </w:t>
      </w:r>
      <w:r w:rsidRPr="00B86E63">
        <w:rPr>
          <w:rFonts w:ascii="Times New Roman" w:eastAsia="Times New Roman" w:hAnsi="Times New Roman" w:cs="Times New Roman"/>
          <w:sz w:val="28"/>
          <w:szCs w:val="28"/>
          <w:lang w:eastAsia="x-none"/>
        </w:rPr>
        <w:lastRenderedPageBreak/>
        <w:t xml:space="preserve">приходится на субсидии и субвенции из областного и федерального бюджетов. Это обусловлено реализацией в городе Кемерово национальных проектов «Демография», «Образование», «Безопасные и качественные автомобильные дороги», «Малое и среднее предпринимательство и поддержка индивидуальной предпринимательской инициативы», «Жилье и городская среда». </w:t>
      </w:r>
    </w:p>
    <w:p w:rsidR="00C146F4" w:rsidRPr="00B86E63" w:rsidRDefault="00C146F4"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В рамках федеральных, региональных и муниципальных программ в направлении повышения общей пропускной способности школ и детских дошкольных учреждений, обеспечения микрорайонов комплексной застройки объектами социальной сферы в</w:t>
      </w:r>
      <w:r w:rsidR="002756DC" w:rsidRPr="00B86E63">
        <w:rPr>
          <w:rFonts w:ascii="Times New Roman" w:eastAsia="Times New Roman" w:hAnsi="Times New Roman" w:cs="Times New Roman"/>
          <w:sz w:val="28"/>
          <w:szCs w:val="28"/>
          <w:lang w:eastAsia="x-none"/>
        </w:rPr>
        <w:t xml:space="preserve"> </w:t>
      </w:r>
      <w:r w:rsidRPr="00B86E63">
        <w:rPr>
          <w:rFonts w:ascii="Times New Roman" w:eastAsia="Times New Roman" w:hAnsi="Times New Roman" w:cs="Times New Roman"/>
          <w:sz w:val="28"/>
          <w:szCs w:val="28"/>
          <w:lang w:eastAsia="x-none"/>
        </w:rPr>
        <w:t>201</w:t>
      </w:r>
      <w:r w:rsidR="00B07C47" w:rsidRPr="00B86E63">
        <w:rPr>
          <w:rFonts w:ascii="Times New Roman" w:eastAsia="Times New Roman" w:hAnsi="Times New Roman" w:cs="Times New Roman"/>
          <w:sz w:val="28"/>
          <w:szCs w:val="28"/>
          <w:lang w:eastAsia="x-none"/>
        </w:rPr>
        <w:t>9</w:t>
      </w:r>
      <w:r w:rsidRPr="00B86E63">
        <w:rPr>
          <w:rFonts w:ascii="Times New Roman" w:eastAsia="Times New Roman" w:hAnsi="Times New Roman" w:cs="Times New Roman"/>
          <w:sz w:val="28"/>
          <w:szCs w:val="28"/>
          <w:lang w:eastAsia="x-none"/>
        </w:rPr>
        <w:t xml:space="preserve"> год</w:t>
      </w:r>
      <w:r w:rsidR="002756DC" w:rsidRPr="00B86E63">
        <w:rPr>
          <w:rFonts w:ascii="Times New Roman" w:eastAsia="Times New Roman" w:hAnsi="Times New Roman" w:cs="Times New Roman"/>
          <w:sz w:val="28"/>
          <w:szCs w:val="28"/>
          <w:lang w:eastAsia="x-none"/>
        </w:rPr>
        <w:t>у</w:t>
      </w:r>
      <w:r w:rsidRPr="00B86E63">
        <w:rPr>
          <w:rFonts w:ascii="Times New Roman" w:eastAsia="Times New Roman" w:hAnsi="Times New Roman" w:cs="Times New Roman"/>
          <w:sz w:val="28"/>
          <w:szCs w:val="28"/>
          <w:lang w:eastAsia="x-none"/>
        </w:rPr>
        <w:t xml:space="preserve"> реализовывались следующие мероприятия:</w:t>
      </w:r>
    </w:p>
    <w:p w:rsidR="00C146F4" w:rsidRPr="00B86E63" w:rsidRDefault="00222340" w:rsidP="00C146F4">
      <w:pPr>
        <w:widowControl w:val="0"/>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1.</w:t>
      </w:r>
      <w:r w:rsidR="002756DC" w:rsidRPr="00B86E63">
        <w:rPr>
          <w:rFonts w:ascii="Times New Roman" w:eastAsia="Times New Roman" w:hAnsi="Times New Roman" w:cs="Times New Roman"/>
          <w:sz w:val="28"/>
          <w:szCs w:val="28"/>
          <w:lang w:eastAsia="x-none"/>
        </w:rPr>
        <w:t xml:space="preserve"> </w:t>
      </w:r>
      <w:r w:rsidR="00663E66">
        <w:rPr>
          <w:rFonts w:ascii="Times New Roman" w:eastAsia="Times New Roman" w:hAnsi="Times New Roman" w:cs="Times New Roman"/>
          <w:sz w:val="28"/>
          <w:szCs w:val="28"/>
          <w:lang w:eastAsia="x-none"/>
        </w:rPr>
        <w:t>П</w:t>
      </w:r>
      <w:r w:rsidR="00DD20C9" w:rsidRPr="00B86E63">
        <w:rPr>
          <w:rFonts w:ascii="Times New Roman" w:eastAsia="Times New Roman" w:hAnsi="Times New Roman" w:cs="Times New Roman"/>
          <w:sz w:val="28"/>
          <w:szCs w:val="28"/>
          <w:lang w:eastAsia="x-none"/>
        </w:rPr>
        <w:t>родолжалось строительство общеобразовательной школы на 1 050 мест в микрорайоне № 2 жилого района Лесная Поляна и дополнительно 2-х этажного блока начальной школы на 300 мест к МБОУ «Лицей №</w:t>
      </w:r>
      <w:r w:rsidR="00663E66">
        <w:rPr>
          <w:rFonts w:ascii="Times New Roman" w:eastAsia="Times New Roman" w:hAnsi="Times New Roman" w:cs="Times New Roman"/>
          <w:sz w:val="28"/>
          <w:szCs w:val="28"/>
          <w:lang w:eastAsia="x-none"/>
        </w:rPr>
        <w:t xml:space="preserve"> </w:t>
      </w:r>
      <w:r w:rsidR="00DD20C9" w:rsidRPr="00B86E63">
        <w:rPr>
          <w:rFonts w:ascii="Times New Roman" w:eastAsia="Times New Roman" w:hAnsi="Times New Roman" w:cs="Times New Roman"/>
          <w:sz w:val="28"/>
          <w:szCs w:val="28"/>
          <w:lang w:eastAsia="x-none"/>
        </w:rPr>
        <w:t>89» в Рудничном районе</w:t>
      </w:r>
      <w:r w:rsidR="00C146F4" w:rsidRPr="00B86E63">
        <w:rPr>
          <w:rFonts w:ascii="Times New Roman" w:eastAsia="Times New Roman" w:hAnsi="Times New Roman" w:cs="Times New Roman"/>
          <w:sz w:val="28"/>
          <w:szCs w:val="28"/>
          <w:lang w:eastAsia="x-none"/>
        </w:rPr>
        <w:t>;</w:t>
      </w:r>
    </w:p>
    <w:p w:rsidR="00222340" w:rsidRPr="00222340" w:rsidRDefault="00222340" w:rsidP="00222340">
      <w:pPr>
        <w:spacing w:after="0" w:line="240" w:lineRule="auto"/>
        <w:ind w:firstLine="709"/>
        <w:jc w:val="both"/>
        <w:rPr>
          <w:rFonts w:ascii="Times New Roman" w:hAnsi="Times New Roman" w:cs="Times New Roman"/>
          <w:sz w:val="28"/>
          <w:szCs w:val="24"/>
        </w:rPr>
      </w:pPr>
      <w:r w:rsidRPr="00222340">
        <w:rPr>
          <w:rFonts w:ascii="Times New Roman" w:hAnsi="Times New Roman" w:cs="Times New Roman"/>
          <w:sz w:val="28"/>
          <w:szCs w:val="24"/>
        </w:rPr>
        <w:t xml:space="preserve">2. </w:t>
      </w:r>
      <w:r w:rsidR="00663E66">
        <w:rPr>
          <w:rFonts w:ascii="Times New Roman" w:hAnsi="Times New Roman" w:cs="Times New Roman"/>
          <w:sz w:val="28"/>
          <w:szCs w:val="24"/>
        </w:rPr>
        <w:t>В</w:t>
      </w:r>
      <w:r w:rsidRPr="00222340">
        <w:rPr>
          <w:rFonts w:ascii="Times New Roman" w:hAnsi="Times New Roman" w:cs="Times New Roman"/>
          <w:sz w:val="28"/>
          <w:szCs w:val="24"/>
        </w:rPr>
        <w:t>ыполнялись работы по</w:t>
      </w:r>
      <w:r w:rsidR="00663E66">
        <w:rPr>
          <w:rFonts w:ascii="Times New Roman" w:hAnsi="Times New Roman" w:cs="Times New Roman"/>
          <w:sz w:val="28"/>
          <w:szCs w:val="24"/>
        </w:rPr>
        <w:t xml:space="preserve"> строительству 6 детских садов:</w:t>
      </w:r>
    </w:p>
    <w:p w:rsidR="00222340" w:rsidRPr="00222340" w:rsidRDefault="00222340" w:rsidP="00222340">
      <w:pPr>
        <w:spacing w:after="0" w:line="240" w:lineRule="auto"/>
        <w:ind w:firstLine="709"/>
        <w:jc w:val="both"/>
        <w:rPr>
          <w:rFonts w:ascii="Times New Roman" w:hAnsi="Times New Roman" w:cs="Times New Roman"/>
          <w:sz w:val="28"/>
          <w:szCs w:val="24"/>
        </w:rPr>
      </w:pPr>
      <w:r w:rsidRPr="00222340">
        <w:rPr>
          <w:rFonts w:ascii="Times New Roman" w:hAnsi="Times New Roman" w:cs="Times New Roman"/>
          <w:sz w:val="28"/>
          <w:szCs w:val="24"/>
        </w:rPr>
        <w:t>- на 125 мест с бассейном, Заводский район, микрорайон № 60</w:t>
      </w:r>
      <w:r w:rsidR="00663E66">
        <w:rPr>
          <w:rFonts w:ascii="Times New Roman" w:hAnsi="Times New Roman" w:cs="Times New Roman"/>
          <w:sz w:val="28"/>
          <w:szCs w:val="24"/>
        </w:rPr>
        <w:t>;</w:t>
      </w:r>
    </w:p>
    <w:p w:rsidR="00222340" w:rsidRPr="00222340" w:rsidRDefault="00222340" w:rsidP="00222340">
      <w:pPr>
        <w:spacing w:after="0" w:line="240" w:lineRule="auto"/>
        <w:ind w:firstLine="709"/>
        <w:jc w:val="both"/>
        <w:rPr>
          <w:rFonts w:ascii="Times New Roman" w:hAnsi="Times New Roman" w:cs="Times New Roman"/>
          <w:sz w:val="28"/>
          <w:szCs w:val="24"/>
        </w:rPr>
      </w:pPr>
      <w:r w:rsidRPr="00222340">
        <w:rPr>
          <w:rFonts w:ascii="Times New Roman" w:hAnsi="Times New Roman" w:cs="Times New Roman"/>
          <w:sz w:val="28"/>
          <w:szCs w:val="24"/>
        </w:rPr>
        <w:t>- на 350 мест, Ленинский район, микрорайон № 68</w:t>
      </w:r>
      <w:r w:rsidR="00663E66">
        <w:rPr>
          <w:rFonts w:ascii="Times New Roman" w:hAnsi="Times New Roman" w:cs="Times New Roman"/>
          <w:sz w:val="28"/>
          <w:szCs w:val="24"/>
        </w:rPr>
        <w:t>;</w:t>
      </w:r>
    </w:p>
    <w:p w:rsidR="00222340" w:rsidRPr="00222340" w:rsidRDefault="00222340" w:rsidP="00222340">
      <w:pPr>
        <w:spacing w:after="0" w:line="240" w:lineRule="auto"/>
        <w:ind w:firstLine="709"/>
        <w:jc w:val="both"/>
        <w:rPr>
          <w:rFonts w:ascii="Times New Roman" w:hAnsi="Times New Roman" w:cs="Times New Roman"/>
          <w:sz w:val="28"/>
          <w:szCs w:val="24"/>
        </w:rPr>
      </w:pPr>
      <w:r w:rsidRPr="00222340">
        <w:rPr>
          <w:rFonts w:ascii="Times New Roman" w:hAnsi="Times New Roman" w:cs="Times New Roman"/>
          <w:sz w:val="28"/>
          <w:szCs w:val="24"/>
        </w:rPr>
        <w:t>- на 200 мест, Центральный район, микрорайон № 7б</w:t>
      </w:r>
      <w:r w:rsidR="00663E66">
        <w:rPr>
          <w:rFonts w:ascii="Times New Roman" w:hAnsi="Times New Roman" w:cs="Times New Roman"/>
          <w:sz w:val="28"/>
          <w:szCs w:val="24"/>
        </w:rPr>
        <w:t>;</w:t>
      </w:r>
      <w:r w:rsidRPr="00222340">
        <w:rPr>
          <w:rFonts w:ascii="Times New Roman" w:hAnsi="Times New Roman" w:cs="Times New Roman"/>
          <w:sz w:val="28"/>
          <w:szCs w:val="24"/>
        </w:rPr>
        <w:t xml:space="preserve">  </w:t>
      </w:r>
    </w:p>
    <w:p w:rsidR="00222340" w:rsidRPr="00222340" w:rsidRDefault="00222340" w:rsidP="00222340">
      <w:pPr>
        <w:spacing w:after="0" w:line="240" w:lineRule="auto"/>
        <w:ind w:firstLine="709"/>
        <w:jc w:val="both"/>
        <w:rPr>
          <w:rFonts w:ascii="Times New Roman" w:hAnsi="Times New Roman" w:cs="Times New Roman"/>
          <w:sz w:val="28"/>
          <w:szCs w:val="24"/>
        </w:rPr>
      </w:pPr>
      <w:r w:rsidRPr="00222340">
        <w:rPr>
          <w:rFonts w:ascii="Times New Roman" w:hAnsi="Times New Roman" w:cs="Times New Roman"/>
          <w:sz w:val="28"/>
          <w:szCs w:val="24"/>
        </w:rPr>
        <w:t>- на 165 мест, Ленинский район, микрорайон «Марковцева-5»</w:t>
      </w:r>
      <w:r w:rsidR="00663E66">
        <w:rPr>
          <w:rFonts w:ascii="Times New Roman" w:hAnsi="Times New Roman" w:cs="Times New Roman"/>
          <w:sz w:val="28"/>
          <w:szCs w:val="24"/>
        </w:rPr>
        <w:t>;</w:t>
      </w:r>
    </w:p>
    <w:p w:rsidR="00222340" w:rsidRPr="00222340" w:rsidRDefault="00222340" w:rsidP="00222340">
      <w:pPr>
        <w:spacing w:after="0" w:line="240" w:lineRule="auto"/>
        <w:ind w:firstLine="709"/>
        <w:jc w:val="both"/>
        <w:rPr>
          <w:rFonts w:ascii="Times New Roman" w:hAnsi="Times New Roman" w:cs="Times New Roman"/>
          <w:sz w:val="28"/>
          <w:szCs w:val="24"/>
        </w:rPr>
      </w:pPr>
      <w:r w:rsidRPr="00222340">
        <w:rPr>
          <w:rFonts w:ascii="Times New Roman" w:hAnsi="Times New Roman" w:cs="Times New Roman"/>
          <w:sz w:val="28"/>
          <w:szCs w:val="24"/>
        </w:rPr>
        <w:t>- на 130 мест с бассейном, Рудничный район, микрорайон Антипова</w:t>
      </w:r>
      <w:r w:rsidR="00663E66">
        <w:rPr>
          <w:rFonts w:ascii="Times New Roman" w:hAnsi="Times New Roman" w:cs="Times New Roman"/>
          <w:sz w:val="28"/>
          <w:szCs w:val="24"/>
        </w:rPr>
        <w:t>;</w:t>
      </w:r>
    </w:p>
    <w:p w:rsidR="00222340" w:rsidRPr="00222340" w:rsidRDefault="00222340" w:rsidP="00222340">
      <w:pPr>
        <w:spacing w:after="0" w:line="240" w:lineRule="auto"/>
        <w:ind w:firstLine="709"/>
        <w:jc w:val="both"/>
        <w:rPr>
          <w:rFonts w:ascii="Times New Roman" w:hAnsi="Times New Roman" w:cs="Times New Roman"/>
          <w:sz w:val="28"/>
          <w:szCs w:val="24"/>
        </w:rPr>
      </w:pPr>
      <w:r w:rsidRPr="00222340">
        <w:rPr>
          <w:rFonts w:ascii="Times New Roman" w:hAnsi="Times New Roman" w:cs="Times New Roman"/>
          <w:sz w:val="28"/>
          <w:szCs w:val="24"/>
        </w:rPr>
        <w:t xml:space="preserve">- на 140 мест, жилой район </w:t>
      </w:r>
      <w:proofErr w:type="spellStart"/>
      <w:r w:rsidRPr="00222340">
        <w:rPr>
          <w:rFonts w:ascii="Times New Roman" w:hAnsi="Times New Roman" w:cs="Times New Roman"/>
          <w:sz w:val="28"/>
          <w:szCs w:val="24"/>
        </w:rPr>
        <w:t>Ягуновский</w:t>
      </w:r>
      <w:proofErr w:type="spellEnd"/>
      <w:r w:rsidRPr="00222340">
        <w:rPr>
          <w:rFonts w:ascii="Times New Roman" w:hAnsi="Times New Roman" w:cs="Times New Roman"/>
          <w:sz w:val="28"/>
          <w:szCs w:val="24"/>
        </w:rPr>
        <w:t>, ул. Барнаульская, 21.</w:t>
      </w:r>
    </w:p>
    <w:p w:rsidR="00062003" w:rsidRPr="00B86E63" w:rsidRDefault="00C146F4" w:rsidP="002756DC">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xml:space="preserve">С целью развития материально-технической базы муниципальных </w:t>
      </w:r>
      <w:r w:rsidR="002756DC" w:rsidRPr="00B86E63">
        <w:rPr>
          <w:rFonts w:ascii="Times New Roman" w:eastAsia="Times New Roman" w:hAnsi="Times New Roman" w:cs="Times New Roman"/>
          <w:sz w:val="28"/>
          <w:szCs w:val="28"/>
          <w:lang w:eastAsia="x-none"/>
        </w:rPr>
        <w:t>загородных центров активного отдыха</w:t>
      </w:r>
      <w:r w:rsidR="002756DC" w:rsidRPr="00B86E63">
        <w:rPr>
          <w:b/>
          <w:sz w:val="28"/>
          <w:szCs w:val="28"/>
        </w:rPr>
        <w:t xml:space="preserve"> </w:t>
      </w:r>
      <w:r w:rsidR="002756DC" w:rsidRPr="00B86E63">
        <w:rPr>
          <w:rFonts w:ascii="Times New Roman" w:eastAsia="Times New Roman" w:hAnsi="Times New Roman" w:cs="Times New Roman"/>
          <w:sz w:val="28"/>
          <w:szCs w:val="28"/>
          <w:lang w:eastAsia="x-none"/>
        </w:rPr>
        <w:t>на 201</w:t>
      </w:r>
      <w:r w:rsidR="00062003" w:rsidRPr="00B86E63">
        <w:rPr>
          <w:rFonts w:ascii="Times New Roman" w:eastAsia="Times New Roman" w:hAnsi="Times New Roman" w:cs="Times New Roman"/>
          <w:sz w:val="28"/>
          <w:szCs w:val="28"/>
          <w:lang w:eastAsia="x-none"/>
        </w:rPr>
        <w:t>9</w:t>
      </w:r>
      <w:r w:rsidR="002756DC" w:rsidRPr="00B86E63">
        <w:rPr>
          <w:rFonts w:ascii="Times New Roman" w:eastAsia="Times New Roman" w:hAnsi="Times New Roman" w:cs="Times New Roman"/>
          <w:sz w:val="28"/>
          <w:szCs w:val="28"/>
          <w:lang w:eastAsia="x-none"/>
        </w:rPr>
        <w:t xml:space="preserve"> год </w:t>
      </w:r>
      <w:r w:rsidR="00062003" w:rsidRPr="00B86E63">
        <w:rPr>
          <w:rFonts w:ascii="Times New Roman" w:eastAsia="Times New Roman" w:hAnsi="Times New Roman" w:cs="Times New Roman"/>
          <w:sz w:val="28"/>
          <w:szCs w:val="28"/>
          <w:lang w:eastAsia="x-none"/>
        </w:rPr>
        <w:t>по программе ремонта детских дошкольных учреждений, общеобразовательных учреждений, а также учреждений культуры и спорта в рамках подготовки к новому учебному году выполнены работы по капитальному ремонту кровель в 12 учреждени</w:t>
      </w:r>
      <w:r w:rsidR="00663E66">
        <w:rPr>
          <w:rFonts w:ascii="Times New Roman" w:eastAsia="Times New Roman" w:hAnsi="Times New Roman" w:cs="Times New Roman"/>
          <w:sz w:val="28"/>
          <w:szCs w:val="28"/>
          <w:lang w:eastAsia="x-none"/>
        </w:rPr>
        <w:t>ях</w:t>
      </w:r>
      <w:r w:rsidR="00062003" w:rsidRPr="00B86E63">
        <w:rPr>
          <w:rFonts w:ascii="Times New Roman" w:eastAsia="Times New Roman" w:hAnsi="Times New Roman" w:cs="Times New Roman"/>
          <w:sz w:val="28"/>
          <w:szCs w:val="28"/>
          <w:lang w:eastAsia="x-none"/>
        </w:rPr>
        <w:t>, текущ</w:t>
      </w:r>
      <w:r w:rsidR="00663E66">
        <w:rPr>
          <w:rFonts w:ascii="Times New Roman" w:eastAsia="Times New Roman" w:hAnsi="Times New Roman" w:cs="Times New Roman"/>
          <w:sz w:val="28"/>
          <w:szCs w:val="28"/>
          <w:lang w:eastAsia="x-none"/>
        </w:rPr>
        <w:t>ему</w:t>
      </w:r>
      <w:r w:rsidR="00062003" w:rsidRPr="00B86E63">
        <w:rPr>
          <w:rFonts w:ascii="Times New Roman" w:eastAsia="Times New Roman" w:hAnsi="Times New Roman" w:cs="Times New Roman"/>
          <w:sz w:val="28"/>
          <w:szCs w:val="28"/>
          <w:lang w:eastAsia="x-none"/>
        </w:rPr>
        <w:t xml:space="preserve"> ремонт</w:t>
      </w:r>
      <w:r w:rsidR="00663E66">
        <w:rPr>
          <w:rFonts w:ascii="Times New Roman" w:eastAsia="Times New Roman" w:hAnsi="Times New Roman" w:cs="Times New Roman"/>
          <w:sz w:val="28"/>
          <w:szCs w:val="28"/>
          <w:lang w:eastAsia="x-none"/>
        </w:rPr>
        <w:t>у</w:t>
      </w:r>
      <w:r w:rsidR="00062003" w:rsidRPr="00B86E63">
        <w:rPr>
          <w:rFonts w:ascii="Times New Roman" w:eastAsia="Times New Roman" w:hAnsi="Times New Roman" w:cs="Times New Roman"/>
          <w:sz w:val="28"/>
          <w:szCs w:val="28"/>
          <w:lang w:eastAsia="x-none"/>
        </w:rPr>
        <w:t xml:space="preserve"> туалетных комнат в 2 школах, замене оконных блоков в 6 учреждениях, ремонту </w:t>
      </w:r>
      <w:proofErr w:type="spellStart"/>
      <w:r w:rsidR="00062003" w:rsidRPr="00B86E63">
        <w:rPr>
          <w:rFonts w:ascii="Times New Roman" w:eastAsia="Times New Roman" w:hAnsi="Times New Roman" w:cs="Times New Roman"/>
          <w:sz w:val="28"/>
          <w:szCs w:val="28"/>
          <w:lang w:eastAsia="x-none"/>
        </w:rPr>
        <w:t>отмосток</w:t>
      </w:r>
      <w:proofErr w:type="spellEnd"/>
      <w:r w:rsidR="00062003" w:rsidRPr="00B86E63">
        <w:rPr>
          <w:rFonts w:ascii="Times New Roman" w:eastAsia="Times New Roman" w:hAnsi="Times New Roman" w:cs="Times New Roman"/>
          <w:sz w:val="28"/>
          <w:szCs w:val="28"/>
          <w:lang w:eastAsia="x-none"/>
        </w:rPr>
        <w:t xml:space="preserve"> в 8 учреждениях образования</w:t>
      </w:r>
      <w:r w:rsidR="00971EF1" w:rsidRPr="00B86E63">
        <w:rPr>
          <w:rFonts w:ascii="Times New Roman" w:eastAsia="Times New Roman" w:hAnsi="Times New Roman" w:cs="Times New Roman"/>
          <w:sz w:val="28"/>
          <w:szCs w:val="28"/>
          <w:lang w:eastAsia="x-none"/>
        </w:rPr>
        <w:t>, ремонт</w:t>
      </w:r>
      <w:r w:rsidR="00663E66">
        <w:rPr>
          <w:rFonts w:ascii="Times New Roman" w:eastAsia="Times New Roman" w:hAnsi="Times New Roman" w:cs="Times New Roman"/>
          <w:sz w:val="28"/>
          <w:szCs w:val="28"/>
          <w:lang w:eastAsia="x-none"/>
        </w:rPr>
        <w:t>у</w:t>
      </w:r>
      <w:r w:rsidR="00971EF1" w:rsidRPr="00B86E63">
        <w:rPr>
          <w:rFonts w:ascii="Times New Roman" w:eastAsia="Times New Roman" w:hAnsi="Times New Roman" w:cs="Times New Roman"/>
          <w:sz w:val="28"/>
          <w:szCs w:val="28"/>
          <w:lang w:eastAsia="x-none"/>
        </w:rPr>
        <w:t xml:space="preserve"> фасада в 3 детских садах, осуществлен ремонт ограждения территории МБОУ «СОШ № 48», МБДОУ № 154 «Детский сад общеразвивающего вида» и </w:t>
      </w:r>
      <w:r w:rsidR="00222340">
        <w:rPr>
          <w:rFonts w:ascii="Times New Roman" w:eastAsia="Times New Roman" w:hAnsi="Times New Roman" w:cs="Times New Roman"/>
          <w:sz w:val="28"/>
          <w:szCs w:val="28"/>
          <w:lang w:eastAsia="x-none"/>
        </w:rPr>
        <w:t xml:space="preserve">                        </w:t>
      </w:r>
      <w:r w:rsidR="00971EF1" w:rsidRPr="00B86E63">
        <w:rPr>
          <w:rFonts w:ascii="Times New Roman" w:eastAsia="Times New Roman" w:hAnsi="Times New Roman" w:cs="Times New Roman"/>
          <w:sz w:val="28"/>
          <w:szCs w:val="28"/>
          <w:lang w:eastAsia="x-none"/>
        </w:rPr>
        <w:t>МБДОУ № 145 «Детский сад общеразвивающего вида».</w:t>
      </w:r>
    </w:p>
    <w:p w:rsidR="002963DB" w:rsidRPr="00B86E63" w:rsidRDefault="00762EF0" w:rsidP="002963DB">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xml:space="preserve">Кроме того, </w:t>
      </w:r>
      <w:r w:rsidR="00971EF1" w:rsidRPr="00B86E63">
        <w:rPr>
          <w:rFonts w:ascii="Times New Roman" w:eastAsia="Times New Roman" w:hAnsi="Times New Roman" w:cs="Times New Roman"/>
          <w:sz w:val="28"/>
          <w:szCs w:val="28"/>
          <w:lang w:eastAsia="x-none"/>
        </w:rPr>
        <w:t>завершены работы по:</w:t>
      </w:r>
    </w:p>
    <w:p w:rsidR="00762EF0" w:rsidRPr="00B86E63" w:rsidRDefault="00762EF0" w:rsidP="00762EF0">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капитальн</w:t>
      </w:r>
      <w:r w:rsidR="00222340">
        <w:rPr>
          <w:rFonts w:ascii="Times New Roman" w:eastAsia="Times New Roman" w:hAnsi="Times New Roman" w:cs="Times New Roman"/>
          <w:sz w:val="28"/>
          <w:szCs w:val="28"/>
          <w:lang w:eastAsia="x-none"/>
        </w:rPr>
        <w:t>ому</w:t>
      </w:r>
      <w:r w:rsidRPr="00B86E63">
        <w:rPr>
          <w:rFonts w:ascii="Times New Roman" w:eastAsia="Times New Roman" w:hAnsi="Times New Roman" w:cs="Times New Roman"/>
          <w:sz w:val="28"/>
          <w:szCs w:val="28"/>
          <w:lang w:eastAsia="x-none"/>
        </w:rPr>
        <w:t xml:space="preserve"> ремонт</w:t>
      </w:r>
      <w:r w:rsidR="00222340">
        <w:rPr>
          <w:rFonts w:ascii="Times New Roman" w:eastAsia="Times New Roman" w:hAnsi="Times New Roman" w:cs="Times New Roman"/>
          <w:sz w:val="28"/>
          <w:szCs w:val="28"/>
          <w:lang w:eastAsia="x-none"/>
        </w:rPr>
        <w:t>у</w:t>
      </w:r>
      <w:r w:rsidRPr="00B86E63">
        <w:rPr>
          <w:rFonts w:ascii="Times New Roman" w:eastAsia="Times New Roman" w:hAnsi="Times New Roman" w:cs="Times New Roman"/>
          <w:sz w:val="28"/>
          <w:szCs w:val="28"/>
          <w:lang w:eastAsia="x-none"/>
        </w:rPr>
        <w:t xml:space="preserve"> </w:t>
      </w:r>
      <w:r w:rsidR="00971EF1" w:rsidRPr="00B86E63">
        <w:rPr>
          <w:rFonts w:ascii="Times New Roman" w:eastAsia="Times New Roman" w:hAnsi="Times New Roman" w:cs="Times New Roman"/>
          <w:sz w:val="28"/>
          <w:szCs w:val="28"/>
          <w:lang w:eastAsia="x-none"/>
        </w:rPr>
        <w:t>помещений в МБДОУ № 201 «Детский сад компенсирующего вида» (под размещение дополнительной дошкольной группы на 25 мест</w:t>
      </w:r>
      <w:r w:rsidRPr="00B86E63">
        <w:rPr>
          <w:rFonts w:ascii="Times New Roman" w:eastAsia="Times New Roman" w:hAnsi="Times New Roman" w:cs="Times New Roman"/>
          <w:sz w:val="28"/>
          <w:szCs w:val="28"/>
          <w:lang w:eastAsia="x-none"/>
        </w:rPr>
        <w:t>;</w:t>
      </w:r>
    </w:p>
    <w:p w:rsidR="00762EF0" w:rsidRPr="00B86E63" w:rsidRDefault="00762EF0" w:rsidP="00762EF0">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xml:space="preserve">- </w:t>
      </w:r>
      <w:r w:rsidR="00971EF1" w:rsidRPr="00B86E63">
        <w:rPr>
          <w:rFonts w:ascii="Times New Roman" w:eastAsia="Times New Roman" w:hAnsi="Times New Roman" w:cs="Times New Roman"/>
          <w:sz w:val="28"/>
          <w:szCs w:val="28"/>
          <w:lang w:eastAsia="x-none"/>
        </w:rPr>
        <w:t>ремонту малого спортивного зала и утеплению чердачного перекрытия здания спортивного комплекса МАФСУ «СШОР по футболу»</w:t>
      </w:r>
      <w:r w:rsidRPr="00B86E63">
        <w:rPr>
          <w:rFonts w:ascii="Times New Roman" w:eastAsia="Times New Roman" w:hAnsi="Times New Roman" w:cs="Times New Roman"/>
          <w:sz w:val="28"/>
          <w:szCs w:val="28"/>
          <w:lang w:eastAsia="x-none"/>
        </w:rPr>
        <w:t>;</w:t>
      </w:r>
    </w:p>
    <w:p w:rsidR="00762EF0" w:rsidRPr="00B86E63" w:rsidRDefault="00762EF0" w:rsidP="00762EF0">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xml:space="preserve">- </w:t>
      </w:r>
      <w:r w:rsidR="00971EF1" w:rsidRPr="00B86E63">
        <w:rPr>
          <w:rFonts w:ascii="Times New Roman" w:eastAsia="Times New Roman" w:hAnsi="Times New Roman" w:cs="Times New Roman"/>
          <w:sz w:val="28"/>
          <w:szCs w:val="28"/>
          <w:lang w:eastAsia="x-none"/>
        </w:rPr>
        <w:t>капитальному ремонту чердачного перекрытия и помещений МБОУ ДО «Детская музыкальная школа № 14</w:t>
      </w:r>
      <w:r w:rsidRPr="00B86E63">
        <w:rPr>
          <w:rFonts w:ascii="Times New Roman" w:eastAsia="Times New Roman" w:hAnsi="Times New Roman" w:cs="Times New Roman"/>
          <w:sz w:val="28"/>
          <w:szCs w:val="28"/>
          <w:lang w:eastAsia="x-none"/>
        </w:rPr>
        <w:t>»;</w:t>
      </w:r>
    </w:p>
    <w:p w:rsidR="00762EF0" w:rsidRPr="00B86E63" w:rsidRDefault="00762EF0" w:rsidP="00762EF0">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xml:space="preserve">- </w:t>
      </w:r>
      <w:r w:rsidR="00C82B29" w:rsidRPr="00B86E63">
        <w:rPr>
          <w:rFonts w:ascii="Times New Roman" w:eastAsia="Times New Roman" w:hAnsi="Times New Roman" w:cs="Times New Roman"/>
          <w:sz w:val="28"/>
          <w:szCs w:val="28"/>
          <w:lang w:eastAsia="x-none"/>
        </w:rPr>
        <w:t>текущему ремонту спортивного зала МБФСУ «СОШ № 1»</w:t>
      </w:r>
      <w:r w:rsidRPr="00B86E63">
        <w:rPr>
          <w:rFonts w:ascii="Times New Roman" w:eastAsia="Times New Roman" w:hAnsi="Times New Roman" w:cs="Times New Roman"/>
          <w:sz w:val="28"/>
          <w:szCs w:val="28"/>
          <w:lang w:eastAsia="x-none"/>
        </w:rPr>
        <w:t>;</w:t>
      </w:r>
    </w:p>
    <w:p w:rsidR="00762EF0" w:rsidRPr="00B86E63" w:rsidRDefault="00762EF0" w:rsidP="00762EF0">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xml:space="preserve">- </w:t>
      </w:r>
      <w:r w:rsidR="00C82B29" w:rsidRPr="00B86E63">
        <w:rPr>
          <w:rFonts w:ascii="Times New Roman" w:eastAsia="Times New Roman" w:hAnsi="Times New Roman" w:cs="Times New Roman"/>
          <w:sz w:val="28"/>
          <w:szCs w:val="28"/>
          <w:lang w:eastAsia="x-none"/>
        </w:rPr>
        <w:t>капитальному ремонту кирпичной кладки поврежденных простенков несущей стены и фасада здания МБУ «Стадион Юность»;</w:t>
      </w:r>
      <w:r w:rsidRPr="00B86E63">
        <w:rPr>
          <w:rFonts w:ascii="Times New Roman" w:eastAsia="Times New Roman" w:hAnsi="Times New Roman" w:cs="Times New Roman"/>
          <w:sz w:val="28"/>
          <w:szCs w:val="28"/>
          <w:lang w:eastAsia="x-none"/>
        </w:rPr>
        <w:t xml:space="preserve"> </w:t>
      </w:r>
    </w:p>
    <w:p w:rsidR="00762EF0" w:rsidRPr="00B86E63" w:rsidRDefault="00762EF0" w:rsidP="00762EF0">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xml:space="preserve">- </w:t>
      </w:r>
      <w:r w:rsidR="00C82B29" w:rsidRPr="00B86E63">
        <w:rPr>
          <w:rFonts w:ascii="Times New Roman" w:eastAsia="Times New Roman" w:hAnsi="Times New Roman" w:cs="Times New Roman"/>
          <w:sz w:val="28"/>
          <w:szCs w:val="28"/>
          <w:lang w:eastAsia="x-none"/>
        </w:rPr>
        <w:t>капитальному ремонту актового зала здания МБОУ «СОШ № 90»</w:t>
      </w:r>
      <w:r w:rsidR="00706698" w:rsidRPr="00B86E63">
        <w:rPr>
          <w:rFonts w:ascii="Times New Roman" w:eastAsia="Times New Roman" w:hAnsi="Times New Roman" w:cs="Times New Roman"/>
          <w:sz w:val="28"/>
          <w:szCs w:val="28"/>
          <w:lang w:eastAsia="x-none"/>
        </w:rPr>
        <w:t>;</w:t>
      </w:r>
    </w:p>
    <w:p w:rsidR="00C82B29" w:rsidRPr="00B86E63" w:rsidRDefault="00C82B29" w:rsidP="00762EF0">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капитальному ремонту крылец главных и запасных выходов МАДОУ № 33 «Детский сад общеразвивающего вида»;</w:t>
      </w:r>
    </w:p>
    <w:p w:rsidR="00762EF0" w:rsidRPr="00B86E63" w:rsidRDefault="00706698" w:rsidP="00706698">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lastRenderedPageBreak/>
        <w:t xml:space="preserve">- </w:t>
      </w:r>
      <w:r w:rsidR="00C82B29" w:rsidRPr="00B86E63">
        <w:rPr>
          <w:rFonts w:ascii="Times New Roman" w:eastAsia="Times New Roman" w:hAnsi="Times New Roman" w:cs="Times New Roman"/>
          <w:sz w:val="28"/>
          <w:szCs w:val="28"/>
          <w:lang w:eastAsia="x-none"/>
        </w:rPr>
        <w:t xml:space="preserve">капитальному ремонту системы отопления МБДОУ № 161 «Детский сад общеразвивающего вида»; </w:t>
      </w:r>
    </w:p>
    <w:p w:rsidR="00C82B29" w:rsidRPr="00B86E63" w:rsidRDefault="00C82B29" w:rsidP="00706698">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ремонту 4-х учебных кабинетов в МАОУ «Средняя общеобразовательная школа № 94».</w:t>
      </w:r>
    </w:p>
    <w:p w:rsidR="00706698" w:rsidRPr="00B86E63" w:rsidRDefault="00EE1401" w:rsidP="00706698">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xml:space="preserve">К началу учебного 2019 года завершен комплексный капитальный ремонт здания МБОУ «Средняя общеобразовательная школа № 7», </w:t>
      </w:r>
      <w:r w:rsidR="00222340">
        <w:rPr>
          <w:rFonts w:ascii="Times New Roman" w:eastAsia="Times New Roman" w:hAnsi="Times New Roman" w:cs="Times New Roman"/>
          <w:sz w:val="28"/>
          <w:szCs w:val="28"/>
          <w:lang w:eastAsia="x-none"/>
        </w:rPr>
        <w:t xml:space="preserve">                                 </w:t>
      </w:r>
      <w:r w:rsidRPr="00B86E63">
        <w:rPr>
          <w:rFonts w:ascii="Times New Roman" w:eastAsia="Times New Roman" w:hAnsi="Times New Roman" w:cs="Times New Roman"/>
          <w:sz w:val="28"/>
          <w:szCs w:val="28"/>
          <w:lang w:eastAsia="x-none"/>
        </w:rPr>
        <w:t>ул. Пролетарская, 10, выполнены работы по благоустройству территории с устройством физкультурно-оздоровительного комплекса.</w:t>
      </w:r>
    </w:p>
    <w:p w:rsidR="00BF5CFF" w:rsidRPr="00B86E63" w:rsidRDefault="00EE1401" w:rsidP="00706698">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Завершены в 2019 году работы по капитальному ремонту здания и озеленению территории МБОУ</w:t>
      </w:r>
      <w:r w:rsidR="00BF5CFF" w:rsidRPr="00B86E63">
        <w:rPr>
          <w:rFonts w:ascii="Times New Roman" w:eastAsia="Times New Roman" w:hAnsi="Times New Roman" w:cs="Times New Roman"/>
          <w:sz w:val="28"/>
          <w:szCs w:val="28"/>
          <w:lang w:eastAsia="x-none"/>
        </w:rPr>
        <w:t xml:space="preserve"> «Основная общеобразовательная школа № 60 имени Юрия Васильевича </w:t>
      </w:r>
      <w:proofErr w:type="spellStart"/>
      <w:r w:rsidR="00BF5CFF" w:rsidRPr="00B86E63">
        <w:rPr>
          <w:rFonts w:ascii="Times New Roman" w:eastAsia="Times New Roman" w:hAnsi="Times New Roman" w:cs="Times New Roman"/>
          <w:sz w:val="28"/>
          <w:szCs w:val="28"/>
          <w:lang w:eastAsia="x-none"/>
        </w:rPr>
        <w:t>Бабановского</w:t>
      </w:r>
      <w:proofErr w:type="spellEnd"/>
      <w:r w:rsidR="00BF5CFF" w:rsidRPr="00B86E63">
        <w:rPr>
          <w:rFonts w:ascii="Times New Roman" w:eastAsia="Times New Roman" w:hAnsi="Times New Roman" w:cs="Times New Roman"/>
          <w:sz w:val="28"/>
          <w:szCs w:val="28"/>
          <w:lang w:eastAsia="x-none"/>
        </w:rPr>
        <w:t xml:space="preserve">». </w:t>
      </w:r>
    </w:p>
    <w:p w:rsidR="00586BC9" w:rsidRPr="00B86E63" w:rsidRDefault="00BF5CFF" w:rsidP="00706698">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По итогам 2019 года на территории 10 дошкольных учреждений изготовлены и установлены 43 теневых навеса.</w:t>
      </w:r>
    </w:p>
    <w:p w:rsidR="007C029F" w:rsidRPr="00B86E63" w:rsidRDefault="00586BC9" w:rsidP="00706698">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В рамках проекта инициативного бюджетирования в 2019 году отремонтированы 2 спортивные площадки</w:t>
      </w:r>
      <w:r w:rsidR="007C029F" w:rsidRPr="00B86E63">
        <w:rPr>
          <w:rFonts w:ascii="Times New Roman" w:eastAsia="Times New Roman" w:hAnsi="Times New Roman" w:cs="Times New Roman"/>
          <w:sz w:val="28"/>
          <w:szCs w:val="28"/>
          <w:lang w:eastAsia="x-none"/>
        </w:rPr>
        <w:t>.</w:t>
      </w:r>
    </w:p>
    <w:p w:rsidR="00B0549A" w:rsidRPr="00B86E63" w:rsidRDefault="007C029F" w:rsidP="00706698">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С целью развития материально-технической базы муниципальных загородных центров активного отдыха и для исполнения наказов жителей города Кемерово</w:t>
      </w:r>
      <w:r w:rsidR="00B0549A" w:rsidRPr="00B86E63">
        <w:rPr>
          <w:rFonts w:ascii="Times New Roman" w:eastAsia="Times New Roman" w:hAnsi="Times New Roman" w:cs="Times New Roman"/>
          <w:sz w:val="28"/>
          <w:szCs w:val="28"/>
          <w:lang w:eastAsia="x-none"/>
        </w:rPr>
        <w:t xml:space="preserve"> депутатами Кемеровского городского Совета народных депутатов выполнены следующие виды ремонтов корпусов ЦАО «Спутник»:</w:t>
      </w:r>
    </w:p>
    <w:p w:rsidR="00B0549A" w:rsidRPr="00B86E63" w:rsidRDefault="00B0549A" w:rsidP="00706698">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капитальный ремонт крыш 6-ти корпусов;</w:t>
      </w:r>
    </w:p>
    <w:p w:rsidR="00B0549A" w:rsidRPr="00B86E63" w:rsidRDefault="00B0549A" w:rsidP="00B0549A">
      <w:pPr>
        <w:widowControl w:val="0"/>
        <w:tabs>
          <w:tab w:val="left" w:pos="851"/>
        </w:tabs>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капитальный ремонт помещений 7-ми детских корпусов и административного здания с заменой оконных и дверных блоков;</w:t>
      </w:r>
    </w:p>
    <w:p w:rsidR="00EE1401" w:rsidRPr="00B86E63" w:rsidRDefault="00B0549A" w:rsidP="00706698">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восстановлено благоустройство территории после замены наружных инженерных сетей.</w:t>
      </w:r>
      <w:r w:rsidR="00EE1401" w:rsidRPr="00B86E63">
        <w:rPr>
          <w:rFonts w:ascii="Times New Roman" w:eastAsia="Times New Roman" w:hAnsi="Times New Roman" w:cs="Times New Roman"/>
          <w:sz w:val="28"/>
          <w:szCs w:val="28"/>
          <w:lang w:eastAsia="x-none"/>
        </w:rPr>
        <w:t xml:space="preserve"> </w:t>
      </w:r>
    </w:p>
    <w:p w:rsidR="00C146F4" w:rsidRPr="00B86E63" w:rsidRDefault="00C146F4"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В рамках исполнения функции муниципалитета по управлению муниципальным жилым фондом за 201</w:t>
      </w:r>
      <w:r w:rsidR="00B0549A" w:rsidRPr="00B86E63">
        <w:rPr>
          <w:rFonts w:ascii="Times New Roman" w:eastAsia="Times New Roman" w:hAnsi="Times New Roman" w:cs="Times New Roman"/>
          <w:sz w:val="28"/>
          <w:szCs w:val="28"/>
          <w:lang w:eastAsia="x-none"/>
        </w:rPr>
        <w:t>9</w:t>
      </w:r>
      <w:r w:rsidRPr="00B86E63">
        <w:rPr>
          <w:rFonts w:ascii="Times New Roman" w:eastAsia="Times New Roman" w:hAnsi="Times New Roman" w:cs="Times New Roman"/>
          <w:sz w:val="28"/>
          <w:szCs w:val="28"/>
          <w:lang w:eastAsia="x-none"/>
        </w:rPr>
        <w:t xml:space="preserve"> год отремонтировано </w:t>
      </w:r>
      <w:r w:rsidR="00B0549A" w:rsidRPr="00B86E63">
        <w:rPr>
          <w:rFonts w:ascii="Times New Roman" w:eastAsia="Times New Roman" w:hAnsi="Times New Roman" w:cs="Times New Roman"/>
          <w:sz w:val="28"/>
          <w:szCs w:val="28"/>
          <w:lang w:eastAsia="x-none"/>
        </w:rPr>
        <w:t>36</w:t>
      </w:r>
      <w:r w:rsidRPr="00B86E63">
        <w:rPr>
          <w:rFonts w:ascii="Times New Roman" w:eastAsia="Times New Roman" w:hAnsi="Times New Roman" w:cs="Times New Roman"/>
          <w:sz w:val="28"/>
          <w:szCs w:val="28"/>
          <w:lang w:eastAsia="x-none"/>
        </w:rPr>
        <w:t xml:space="preserve"> освободивши</w:t>
      </w:r>
      <w:r w:rsidR="00B0549A" w:rsidRPr="00B86E63">
        <w:rPr>
          <w:rFonts w:ascii="Times New Roman" w:eastAsia="Times New Roman" w:hAnsi="Times New Roman" w:cs="Times New Roman"/>
          <w:sz w:val="28"/>
          <w:szCs w:val="28"/>
          <w:lang w:eastAsia="x-none"/>
        </w:rPr>
        <w:t>х</w:t>
      </w:r>
      <w:r w:rsidRPr="00B86E63">
        <w:rPr>
          <w:rFonts w:ascii="Times New Roman" w:eastAsia="Times New Roman" w:hAnsi="Times New Roman" w:cs="Times New Roman"/>
          <w:sz w:val="28"/>
          <w:szCs w:val="28"/>
          <w:lang w:eastAsia="x-none"/>
        </w:rPr>
        <w:t>ся жил</w:t>
      </w:r>
      <w:r w:rsidR="00B0549A" w:rsidRPr="00B86E63">
        <w:rPr>
          <w:rFonts w:ascii="Times New Roman" w:eastAsia="Times New Roman" w:hAnsi="Times New Roman" w:cs="Times New Roman"/>
          <w:sz w:val="28"/>
          <w:szCs w:val="28"/>
          <w:lang w:eastAsia="x-none"/>
        </w:rPr>
        <w:t>ых</w:t>
      </w:r>
      <w:r w:rsidRPr="00B86E63">
        <w:rPr>
          <w:rFonts w:ascii="Times New Roman" w:eastAsia="Times New Roman" w:hAnsi="Times New Roman" w:cs="Times New Roman"/>
          <w:sz w:val="28"/>
          <w:szCs w:val="28"/>
          <w:lang w:eastAsia="x-none"/>
        </w:rPr>
        <w:t xml:space="preserve"> помещени</w:t>
      </w:r>
      <w:r w:rsidR="005A059A" w:rsidRPr="00B86E63">
        <w:rPr>
          <w:rFonts w:ascii="Times New Roman" w:eastAsia="Times New Roman" w:hAnsi="Times New Roman" w:cs="Times New Roman"/>
          <w:sz w:val="28"/>
          <w:szCs w:val="28"/>
          <w:lang w:eastAsia="x-none"/>
        </w:rPr>
        <w:t>я</w:t>
      </w:r>
      <w:r w:rsidRPr="00B86E63">
        <w:rPr>
          <w:rFonts w:ascii="Times New Roman" w:eastAsia="Times New Roman" w:hAnsi="Times New Roman" w:cs="Times New Roman"/>
          <w:sz w:val="28"/>
          <w:szCs w:val="28"/>
          <w:lang w:eastAsia="x-none"/>
        </w:rPr>
        <w:t>, находящи</w:t>
      </w:r>
      <w:r w:rsidR="00B0549A" w:rsidRPr="00B86E63">
        <w:rPr>
          <w:rFonts w:ascii="Times New Roman" w:eastAsia="Times New Roman" w:hAnsi="Times New Roman" w:cs="Times New Roman"/>
          <w:sz w:val="28"/>
          <w:szCs w:val="28"/>
          <w:lang w:eastAsia="x-none"/>
        </w:rPr>
        <w:t>х</w:t>
      </w:r>
      <w:r w:rsidRPr="00B86E63">
        <w:rPr>
          <w:rFonts w:ascii="Times New Roman" w:eastAsia="Times New Roman" w:hAnsi="Times New Roman" w:cs="Times New Roman"/>
          <w:sz w:val="28"/>
          <w:szCs w:val="28"/>
          <w:lang w:eastAsia="x-none"/>
        </w:rPr>
        <w:t>ся в муниципальной собственности.</w:t>
      </w:r>
      <w:r w:rsidR="00B0549A" w:rsidRPr="00B86E63">
        <w:rPr>
          <w:rFonts w:ascii="Times New Roman" w:eastAsia="Times New Roman" w:hAnsi="Times New Roman" w:cs="Times New Roman"/>
          <w:sz w:val="28"/>
          <w:szCs w:val="28"/>
          <w:lang w:eastAsia="x-none"/>
        </w:rPr>
        <w:t xml:space="preserve"> Выполнены работы по сносу аварийного жилого дома по адресу: ул. Восстания, 16.</w:t>
      </w:r>
    </w:p>
    <w:p w:rsidR="00C146F4" w:rsidRPr="00B86E63" w:rsidRDefault="00C146F4"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xml:space="preserve">В соответствии с требованиями Градостроительного кодекса была проведена работа по обеспечению удобной и надежной транспортной связи микрорайонов комплексной застройки с центром города и основными районами приложения труда, а также обеспечению пешеходной доступности остановочных пунктов общественного транспорта.  </w:t>
      </w:r>
    </w:p>
    <w:p w:rsidR="00C146F4" w:rsidRPr="00B86E63" w:rsidRDefault="00C146F4"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Для реализации этих задач распространенной практикой становится применение механизмов социально-экономического сотрудничества между администрацией г. Кемерово и организациями города.</w:t>
      </w:r>
    </w:p>
    <w:p w:rsidR="00C146F4" w:rsidRPr="00B86E63" w:rsidRDefault="00C146F4"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За 201</w:t>
      </w:r>
      <w:r w:rsidR="0060398A" w:rsidRPr="00B86E63">
        <w:rPr>
          <w:rFonts w:ascii="Times New Roman" w:eastAsia="Times New Roman" w:hAnsi="Times New Roman" w:cs="Times New Roman"/>
          <w:sz w:val="28"/>
          <w:szCs w:val="28"/>
          <w:lang w:eastAsia="x-none"/>
        </w:rPr>
        <w:t>9</w:t>
      </w:r>
      <w:r w:rsidRPr="00B86E63">
        <w:rPr>
          <w:rFonts w:ascii="Times New Roman" w:eastAsia="Times New Roman" w:hAnsi="Times New Roman" w:cs="Times New Roman"/>
          <w:sz w:val="28"/>
          <w:szCs w:val="28"/>
          <w:lang w:eastAsia="x-none"/>
        </w:rPr>
        <w:t xml:space="preserve"> год в этом направлении проведена следующая работа: </w:t>
      </w:r>
    </w:p>
    <w:p w:rsidR="00833C62" w:rsidRPr="00B86E63" w:rsidRDefault="00C146F4"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xml:space="preserve">- </w:t>
      </w:r>
      <w:r w:rsidR="0060398A" w:rsidRPr="00B86E63">
        <w:rPr>
          <w:rFonts w:ascii="Times New Roman" w:eastAsia="Times New Roman" w:hAnsi="Times New Roman" w:cs="Times New Roman"/>
          <w:sz w:val="28"/>
          <w:szCs w:val="28"/>
          <w:lang w:eastAsia="x-none"/>
        </w:rPr>
        <w:t xml:space="preserve">осуществлялись </w:t>
      </w:r>
      <w:proofErr w:type="spellStart"/>
      <w:r w:rsidR="0060398A" w:rsidRPr="00B86E63">
        <w:rPr>
          <w:rFonts w:ascii="Times New Roman" w:eastAsia="Times New Roman" w:hAnsi="Times New Roman" w:cs="Times New Roman"/>
          <w:sz w:val="28"/>
          <w:szCs w:val="28"/>
          <w:lang w:eastAsia="x-none"/>
        </w:rPr>
        <w:t>предпроектные</w:t>
      </w:r>
      <w:proofErr w:type="spellEnd"/>
      <w:r w:rsidR="0060398A" w:rsidRPr="00B86E63">
        <w:rPr>
          <w:rFonts w:ascii="Times New Roman" w:eastAsia="Times New Roman" w:hAnsi="Times New Roman" w:cs="Times New Roman"/>
          <w:sz w:val="28"/>
          <w:szCs w:val="28"/>
          <w:lang w:eastAsia="x-none"/>
        </w:rPr>
        <w:t xml:space="preserve"> работы по 6 объектам</w:t>
      </w:r>
      <w:r w:rsidR="00833C62" w:rsidRPr="00B86E63">
        <w:rPr>
          <w:rFonts w:ascii="Times New Roman" w:eastAsia="Times New Roman" w:hAnsi="Times New Roman" w:cs="Times New Roman"/>
          <w:sz w:val="28"/>
          <w:szCs w:val="28"/>
          <w:lang w:eastAsia="x-none"/>
        </w:rPr>
        <w:t>:</w:t>
      </w:r>
      <w:r w:rsidR="00E811CE" w:rsidRPr="00B86E63">
        <w:rPr>
          <w:rFonts w:ascii="Times New Roman" w:eastAsia="Times New Roman" w:hAnsi="Times New Roman" w:cs="Times New Roman"/>
          <w:sz w:val="28"/>
          <w:szCs w:val="28"/>
          <w:lang w:eastAsia="x-none"/>
        </w:rPr>
        <w:t xml:space="preserve"> </w:t>
      </w:r>
    </w:p>
    <w:p w:rsidR="00833C62" w:rsidRPr="00B86E63" w:rsidRDefault="00E811CE"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xml:space="preserve">1. </w:t>
      </w:r>
      <w:r w:rsidR="0060398A" w:rsidRPr="00B86E63">
        <w:rPr>
          <w:rFonts w:ascii="Times New Roman" w:eastAsia="Times New Roman" w:hAnsi="Times New Roman" w:cs="Times New Roman"/>
          <w:sz w:val="28"/>
          <w:szCs w:val="28"/>
          <w:lang w:eastAsia="x-none"/>
        </w:rPr>
        <w:t>«Подъезды к м</w:t>
      </w:r>
      <w:r w:rsidR="00222340">
        <w:rPr>
          <w:rFonts w:ascii="Times New Roman" w:eastAsia="Times New Roman" w:hAnsi="Times New Roman" w:cs="Times New Roman"/>
          <w:sz w:val="28"/>
          <w:szCs w:val="28"/>
          <w:lang w:eastAsia="x-none"/>
        </w:rPr>
        <w:t>о</w:t>
      </w:r>
      <w:r w:rsidR="0060398A" w:rsidRPr="00B86E63">
        <w:rPr>
          <w:rFonts w:ascii="Times New Roman" w:eastAsia="Times New Roman" w:hAnsi="Times New Roman" w:cs="Times New Roman"/>
          <w:sz w:val="28"/>
          <w:szCs w:val="28"/>
          <w:lang w:eastAsia="x-none"/>
        </w:rPr>
        <w:t xml:space="preserve">стовому переходу через р. Большая </w:t>
      </w:r>
      <w:proofErr w:type="spellStart"/>
      <w:r w:rsidR="0060398A" w:rsidRPr="00B86E63">
        <w:rPr>
          <w:rFonts w:ascii="Times New Roman" w:eastAsia="Times New Roman" w:hAnsi="Times New Roman" w:cs="Times New Roman"/>
          <w:sz w:val="28"/>
          <w:szCs w:val="28"/>
          <w:lang w:eastAsia="x-none"/>
        </w:rPr>
        <w:t>Камышная</w:t>
      </w:r>
      <w:proofErr w:type="spellEnd"/>
      <w:r w:rsidR="0060398A" w:rsidRPr="00B86E63">
        <w:rPr>
          <w:rFonts w:ascii="Times New Roman" w:eastAsia="Times New Roman" w:hAnsi="Times New Roman" w:cs="Times New Roman"/>
          <w:sz w:val="28"/>
          <w:szCs w:val="28"/>
          <w:lang w:eastAsia="x-none"/>
        </w:rPr>
        <w:t xml:space="preserve"> на территории общегородского центра севернее просп. </w:t>
      </w:r>
      <w:proofErr w:type="spellStart"/>
      <w:r w:rsidR="0060398A" w:rsidRPr="00B86E63">
        <w:rPr>
          <w:rFonts w:ascii="Times New Roman" w:eastAsia="Times New Roman" w:hAnsi="Times New Roman" w:cs="Times New Roman"/>
          <w:sz w:val="28"/>
          <w:szCs w:val="28"/>
          <w:lang w:eastAsia="x-none"/>
        </w:rPr>
        <w:t>Притомского</w:t>
      </w:r>
      <w:proofErr w:type="spellEnd"/>
      <w:r w:rsidR="0060398A" w:rsidRPr="00B86E63">
        <w:rPr>
          <w:rFonts w:ascii="Times New Roman" w:eastAsia="Times New Roman" w:hAnsi="Times New Roman" w:cs="Times New Roman"/>
          <w:sz w:val="28"/>
          <w:szCs w:val="28"/>
          <w:lang w:eastAsia="x-none"/>
        </w:rPr>
        <w:t>, 4б и северо-</w:t>
      </w:r>
      <w:r w:rsidR="00833C62" w:rsidRPr="00B86E63">
        <w:rPr>
          <w:rFonts w:ascii="Times New Roman" w:eastAsia="Times New Roman" w:hAnsi="Times New Roman" w:cs="Times New Roman"/>
          <w:sz w:val="28"/>
          <w:szCs w:val="28"/>
          <w:lang w:eastAsia="x-none"/>
        </w:rPr>
        <w:t>восточнее просп. Советск</w:t>
      </w:r>
      <w:r w:rsidR="003F6DE8">
        <w:rPr>
          <w:rFonts w:ascii="Times New Roman" w:eastAsia="Times New Roman" w:hAnsi="Times New Roman" w:cs="Times New Roman"/>
          <w:sz w:val="28"/>
          <w:szCs w:val="28"/>
          <w:lang w:eastAsia="x-none"/>
        </w:rPr>
        <w:t>ого</w:t>
      </w:r>
      <w:r w:rsidR="00833C62" w:rsidRPr="00B86E63">
        <w:rPr>
          <w:rFonts w:ascii="Times New Roman" w:eastAsia="Times New Roman" w:hAnsi="Times New Roman" w:cs="Times New Roman"/>
          <w:sz w:val="28"/>
          <w:szCs w:val="28"/>
          <w:lang w:eastAsia="x-none"/>
        </w:rPr>
        <w:t>, 7б»;</w:t>
      </w:r>
    </w:p>
    <w:p w:rsidR="00833C62" w:rsidRPr="00B86E63" w:rsidRDefault="0060398A"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xml:space="preserve"> </w:t>
      </w:r>
      <w:r w:rsidR="00E811CE" w:rsidRPr="00B86E63">
        <w:rPr>
          <w:rFonts w:ascii="Times New Roman" w:eastAsia="Times New Roman" w:hAnsi="Times New Roman" w:cs="Times New Roman"/>
          <w:sz w:val="28"/>
          <w:szCs w:val="28"/>
          <w:lang w:eastAsia="x-none"/>
        </w:rPr>
        <w:t xml:space="preserve">2. </w:t>
      </w:r>
      <w:r w:rsidRPr="00B86E63">
        <w:rPr>
          <w:rFonts w:ascii="Times New Roman" w:eastAsia="Times New Roman" w:hAnsi="Times New Roman" w:cs="Times New Roman"/>
          <w:sz w:val="28"/>
          <w:szCs w:val="28"/>
          <w:lang w:eastAsia="x-none"/>
        </w:rPr>
        <w:t>«Кольцевая транспортная развязка на подъезде к международ</w:t>
      </w:r>
      <w:r w:rsidR="00833C62" w:rsidRPr="00B86E63">
        <w:rPr>
          <w:rFonts w:ascii="Times New Roman" w:eastAsia="Times New Roman" w:hAnsi="Times New Roman" w:cs="Times New Roman"/>
          <w:sz w:val="28"/>
          <w:szCs w:val="28"/>
          <w:lang w:eastAsia="x-none"/>
        </w:rPr>
        <w:t>ному аэропорту им А.А. Леонова»;</w:t>
      </w:r>
    </w:p>
    <w:p w:rsidR="00833C62" w:rsidRPr="00B86E63" w:rsidRDefault="0060398A"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xml:space="preserve"> </w:t>
      </w:r>
      <w:r w:rsidR="00E811CE" w:rsidRPr="00B86E63">
        <w:rPr>
          <w:rFonts w:ascii="Times New Roman" w:eastAsia="Times New Roman" w:hAnsi="Times New Roman" w:cs="Times New Roman"/>
          <w:sz w:val="28"/>
          <w:szCs w:val="28"/>
          <w:lang w:eastAsia="x-none"/>
        </w:rPr>
        <w:t xml:space="preserve">3. </w:t>
      </w:r>
      <w:r w:rsidRPr="00B86E63">
        <w:rPr>
          <w:rFonts w:ascii="Times New Roman" w:eastAsia="Times New Roman" w:hAnsi="Times New Roman" w:cs="Times New Roman"/>
          <w:sz w:val="28"/>
          <w:szCs w:val="28"/>
          <w:lang w:eastAsia="x-none"/>
        </w:rPr>
        <w:t>«Улица 1-я Заречная</w:t>
      </w:r>
      <w:r w:rsidR="00833C62" w:rsidRPr="00B86E63">
        <w:rPr>
          <w:rFonts w:ascii="Times New Roman" w:eastAsia="Times New Roman" w:hAnsi="Times New Roman" w:cs="Times New Roman"/>
          <w:sz w:val="28"/>
          <w:szCs w:val="28"/>
          <w:lang w:eastAsia="x-none"/>
        </w:rPr>
        <w:t xml:space="preserve"> </w:t>
      </w:r>
      <w:proofErr w:type="spellStart"/>
      <w:r w:rsidR="00222340">
        <w:rPr>
          <w:rFonts w:ascii="Times New Roman" w:eastAsia="Times New Roman" w:hAnsi="Times New Roman" w:cs="Times New Roman"/>
          <w:sz w:val="28"/>
          <w:szCs w:val="28"/>
          <w:lang w:eastAsia="x-none"/>
        </w:rPr>
        <w:t>мкр</w:t>
      </w:r>
      <w:proofErr w:type="spellEnd"/>
      <w:r w:rsidR="00222340">
        <w:rPr>
          <w:rFonts w:ascii="Times New Roman" w:eastAsia="Times New Roman" w:hAnsi="Times New Roman" w:cs="Times New Roman"/>
          <w:sz w:val="28"/>
          <w:szCs w:val="28"/>
          <w:lang w:eastAsia="x-none"/>
        </w:rPr>
        <w:t>.</w:t>
      </w:r>
      <w:r w:rsidR="00833C62" w:rsidRPr="00B86E63">
        <w:rPr>
          <w:rFonts w:ascii="Times New Roman" w:eastAsia="Times New Roman" w:hAnsi="Times New Roman" w:cs="Times New Roman"/>
          <w:sz w:val="28"/>
          <w:szCs w:val="28"/>
          <w:lang w:eastAsia="x-none"/>
        </w:rPr>
        <w:t xml:space="preserve"> 7Б Центрального района»;</w:t>
      </w:r>
      <w:r w:rsidRPr="00B86E63">
        <w:rPr>
          <w:rFonts w:ascii="Times New Roman" w:eastAsia="Times New Roman" w:hAnsi="Times New Roman" w:cs="Times New Roman"/>
          <w:sz w:val="28"/>
          <w:szCs w:val="28"/>
          <w:lang w:eastAsia="x-none"/>
        </w:rPr>
        <w:t xml:space="preserve"> </w:t>
      </w:r>
    </w:p>
    <w:p w:rsidR="00833C62" w:rsidRPr="00B86E63" w:rsidRDefault="00833C62"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xml:space="preserve"> 4. </w:t>
      </w:r>
      <w:r w:rsidR="00E811CE" w:rsidRPr="00B86E63">
        <w:rPr>
          <w:rFonts w:ascii="Times New Roman" w:eastAsia="Times New Roman" w:hAnsi="Times New Roman" w:cs="Times New Roman"/>
          <w:sz w:val="28"/>
          <w:szCs w:val="28"/>
          <w:lang w:eastAsia="x-none"/>
        </w:rPr>
        <w:t xml:space="preserve">«Строительство очистных сооружений ливневой канализации в </w:t>
      </w:r>
      <w:r w:rsidR="00E811CE" w:rsidRPr="00B86E63">
        <w:rPr>
          <w:rFonts w:ascii="Times New Roman" w:eastAsia="Times New Roman" w:hAnsi="Times New Roman" w:cs="Times New Roman"/>
          <w:sz w:val="28"/>
          <w:szCs w:val="28"/>
          <w:lang w:eastAsia="x-none"/>
        </w:rPr>
        <w:lastRenderedPageBreak/>
        <w:t xml:space="preserve">моноблочном исполнении на выпуске № 18 с просп. Октябрьского с выпуском очищенных вод в реку Большая </w:t>
      </w:r>
      <w:proofErr w:type="spellStart"/>
      <w:r w:rsidR="00E811CE" w:rsidRPr="00B86E63">
        <w:rPr>
          <w:rFonts w:ascii="Times New Roman" w:eastAsia="Times New Roman" w:hAnsi="Times New Roman" w:cs="Times New Roman"/>
          <w:sz w:val="28"/>
          <w:szCs w:val="28"/>
          <w:lang w:eastAsia="x-none"/>
        </w:rPr>
        <w:t>Камыш</w:t>
      </w:r>
      <w:r w:rsidRPr="00B86E63">
        <w:rPr>
          <w:rFonts w:ascii="Times New Roman" w:eastAsia="Times New Roman" w:hAnsi="Times New Roman" w:cs="Times New Roman"/>
          <w:sz w:val="28"/>
          <w:szCs w:val="28"/>
          <w:lang w:eastAsia="x-none"/>
        </w:rPr>
        <w:t>ная</w:t>
      </w:r>
      <w:proofErr w:type="spellEnd"/>
      <w:r w:rsidRPr="00B86E63">
        <w:rPr>
          <w:rFonts w:ascii="Times New Roman" w:eastAsia="Times New Roman" w:hAnsi="Times New Roman" w:cs="Times New Roman"/>
          <w:sz w:val="28"/>
          <w:szCs w:val="28"/>
          <w:lang w:eastAsia="x-none"/>
        </w:rPr>
        <w:t>»;</w:t>
      </w:r>
    </w:p>
    <w:p w:rsidR="00833C62" w:rsidRPr="00B86E63" w:rsidRDefault="00833C62"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xml:space="preserve"> </w:t>
      </w:r>
      <w:r w:rsidR="00E811CE" w:rsidRPr="00B86E63">
        <w:rPr>
          <w:rFonts w:ascii="Times New Roman" w:eastAsia="Times New Roman" w:hAnsi="Times New Roman" w:cs="Times New Roman"/>
          <w:sz w:val="28"/>
          <w:szCs w:val="28"/>
          <w:lang w:eastAsia="x-none"/>
        </w:rPr>
        <w:t xml:space="preserve">5. «Магистральный коллектор от ул. Терешковой вдоль </w:t>
      </w:r>
      <w:r w:rsidR="00222340">
        <w:rPr>
          <w:rFonts w:ascii="Times New Roman" w:eastAsia="Times New Roman" w:hAnsi="Times New Roman" w:cs="Times New Roman"/>
          <w:sz w:val="28"/>
          <w:szCs w:val="28"/>
          <w:lang w:eastAsia="x-none"/>
        </w:rPr>
        <w:t xml:space="preserve">                                   </w:t>
      </w:r>
      <w:r w:rsidR="00E811CE" w:rsidRPr="00B86E63">
        <w:rPr>
          <w:rFonts w:ascii="Times New Roman" w:eastAsia="Times New Roman" w:hAnsi="Times New Roman" w:cs="Times New Roman"/>
          <w:sz w:val="28"/>
          <w:szCs w:val="28"/>
          <w:lang w:eastAsia="x-none"/>
        </w:rPr>
        <w:t xml:space="preserve">просп. </w:t>
      </w:r>
      <w:proofErr w:type="spellStart"/>
      <w:r w:rsidR="00E811CE" w:rsidRPr="00B86E63">
        <w:rPr>
          <w:rFonts w:ascii="Times New Roman" w:eastAsia="Times New Roman" w:hAnsi="Times New Roman" w:cs="Times New Roman"/>
          <w:sz w:val="28"/>
          <w:szCs w:val="28"/>
          <w:lang w:eastAsia="x-none"/>
        </w:rPr>
        <w:t>Притомского</w:t>
      </w:r>
      <w:proofErr w:type="spellEnd"/>
      <w:r w:rsidR="00E811CE" w:rsidRPr="00B86E63">
        <w:rPr>
          <w:rFonts w:ascii="Times New Roman" w:eastAsia="Times New Roman" w:hAnsi="Times New Roman" w:cs="Times New Roman"/>
          <w:sz w:val="28"/>
          <w:szCs w:val="28"/>
          <w:lang w:eastAsia="x-none"/>
        </w:rPr>
        <w:t xml:space="preserve"> до проектируемой площадки очистных сооружений и очистные сооружения ливневой канализации в моноблочном исполнении с выпуском очищенн</w:t>
      </w:r>
      <w:r w:rsidRPr="00B86E63">
        <w:rPr>
          <w:rFonts w:ascii="Times New Roman" w:eastAsia="Times New Roman" w:hAnsi="Times New Roman" w:cs="Times New Roman"/>
          <w:sz w:val="28"/>
          <w:szCs w:val="28"/>
          <w:lang w:eastAsia="x-none"/>
        </w:rPr>
        <w:t xml:space="preserve">ых вод в реку Большая </w:t>
      </w:r>
      <w:proofErr w:type="spellStart"/>
      <w:r w:rsidRPr="00B86E63">
        <w:rPr>
          <w:rFonts w:ascii="Times New Roman" w:eastAsia="Times New Roman" w:hAnsi="Times New Roman" w:cs="Times New Roman"/>
          <w:sz w:val="28"/>
          <w:szCs w:val="28"/>
          <w:lang w:eastAsia="x-none"/>
        </w:rPr>
        <w:t>Камышная</w:t>
      </w:r>
      <w:proofErr w:type="spellEnd"/>
      <w:r w:rsidRPr="00B86E63">
        <w:rPr>
          <w:rFonts w:ascii="Times New Roman" w:eastAsia="Times New Roman" w:hAnsi="Times New Roman" w:cs="Times New Roman"/>
          <w:sz w:val="28"/>
          <w:szCs w:val="28"/>
          <w:lang w:eastAsia="x-none"/>
        </w:rPr>
        <w:t>»;</w:t>
      </w:r>
    </w:p>
    <w:p w:rsidR="0060398A" w:rsidRPr="00B86E63" w:rsidRDefault="00E811CE" w:rsidP="00C146F4">
      <w:pPr>
        <w:widowControl w:val="0"/>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 xml:space="preserve"> 6. «Транспортная развязка просп. </w:t>
      </w:r>
      <w:proofErr w:type="spellStart"/>
      <w:r w:rsidRPr="00B86E63">
        <w:rPr>
          <w:rFonts w:ascii="Times New Roman" w:eastAsia="Times New Roman" w:hAnsi="Times New Roman" w:cs="Times New Roman"/>
          <w:sz w:val="28"/>
          <w:szCs w:val="28"/>
          <w:lang w:eastAsia="x-none"/>
        </w:rPr>
        <w:t>Притомск</w:t>
      </w:r>
      <w:r w:rsidR="003F6DE8">
        <w:rPr>
          <w:rFonts w:ascii="Times New Roman" w:eastAsia="Times New Roman" w:hAnsi="Times New Roman" w:cs="Times New Roman"/>
          <w:sz w:val="28"/>
          <w:szCs w:val="28"/>
          <w:lang w:eastAsia="x-none"/>
        </w:rPr>
        <w:t>ий</w:t>
      </w:r>
      <w:proofErr w:type="spellEnd"/>
      <w:r w:rsidRPr="00B86E63">
        <w:rPr>
          <w:rFonts w:ascii="Times New Roman" w:eastAsia="Times New Roman" w:hAnsi="Times New Roman" w:cs="Times New Roman"/>
          <w:sz w:val="28"/>
          <w:szCs w:val="28"/>
          <w:lang w:eastAsia="x-none"/>
        </w:rPr>
        <w:t xml:space="preserve"> – ул. Тухачевского».</w:t>
      </w:r>
    </w:p>
    <w:p w:rsidR="00F42392" w:rsidRPr="00B86E63" w:rsidRDefault="00204EE0" w:rsidP="00204EE0">
      <w:pPr>
        <w:widowControl w:val="0"/>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З</w:t>
      </w:r>
      <w:r w:rsidR="00F42392" w:rsidRPr="00B86E63">
        <w:rPr>
          <w:rFonts w:ascii="Times New Roman" w:eastAsia="Times New Roman" w:hAnsi="Times New Roman" w:cs="Times New Roman"/>
          <w:sz w:val="28"/>
          <w:szCs w:val="28"/>
          <w:lang w:eastAsia="x-none"/>
        </w:rPr>
        <w:t xml:space="preserve">авершены работы по строительству следующих объектов: </w:t>
      </w:r>
    </w:p>
    <w:p w:rsidR="00F42392" w:rsidRPr="00B86E63" w:rsidRDefault="00F42392" w:rsidP="00204EE0">
      <w:pPr>
        <w:pStyle w:val="a5"/>
        <w:widowControl w:val="0"/>
        <w:numPr>
          <w:ilvl w:val="0"/>
          <w:numId w:val="43"/>
        </w:numPr>
        <w:tabs>
          <w:tab w:val="left" w:pos="993"/>
        </w:tabs>
        <w:ind w:left="0" w:firstLine="709"/>
        <w:jc w:val="both"/>
        <w:rPr>
          <w:sz w:val="28"/>
          <w:szCs w:val="28"/>
          <w:lang w:eastAsia="x-none"/>
        </w:rPr>
      </w:pPr>
      <w:r w:rsidRPr="00B86E63">
        <w:rPr>
          <w:sz w:val="28"/>
          <w:szCs w:val="28"/>
          <w:lang w:eastAsia="x-none"/>
        </w:rPr>
        <w:t>просп. Химиков от просп. Комсомольск</w:t>
      </w:r>
      <w:r w:rsidR="003F6DE8">
        <w:rPr>
          <w:sz w:val="28"/>
          <w:szCs w:val="28"/>
          <w:lang w:eastAsia="x-none"/>
        </w:rPr>
        <w:t>ого</w:t>
      </w:r>
      <w:r w:rsidRPr="00B86E63">
        <w:rPr>
          <w:sz w:val="28"/>
          <w:szCs w:val="28"/>
          <w:lang w:eastAsia="x-none"/>
        </w:rPr>
        <w:t xml:space="preserve"> до существующей автодороги на д. Сухово </w:t>
      </w:r>
      <w:proofErr w:type="spellStart"/>
      <w:r w:rsidR="00204EE0">
        <w:rPr>
          <w:sz w:val="28"/>
          <w:szCs w:val="28"/>
          <w:lang w:eastAsia="x-none"/>
        </w:rPr>
        <w:t>мкр</w:t>
      </w:r>
      <w:proofErr w:type="spellEnd"/>
      <w:r w:rsidR="00204EE0">
        <w:rPr>
          <w:sz w:val="28"/>
          <w:szCs w:val="28"/>
          <w:lang w:eastAsia="x-none"/>
        </w:rPr>
        <w:t>.</w:t>
      </w:r>
      <w:r w:rsidRPr="00B86E63">
        <w:rPr>
          <w:sz w:val="28"/>
          <w:szCs w:val="28"/>
          <w:lang w:eastAsia="x-none"/>
        </w:rPr>
        <w:t xml:space="preserve"> № 68 Ленинского района;</w:t>
      </w:r>
    </w:p>
    <w:p w:rsidR="00F42392" w:rsidRPr="00B86E63" w:rsidRDefault="00F42392" w:rsidP="00204EE0">
      <w:pPr>
        <w:pStyle w:val="a5"/>
        <w:widowControl w:val="0"/>
        <w:numPr>
          <w:ilvl w:val="0"/>
          <w:numId w:val="43"/>
        </w:numPr>
        <w:tabs>
          <w:tab w:val="left" w:pos="993"/>
        </w:tabs>
        <w:ind w:left="0" w:firstLine="709"/>
        <w:jc w:val="both"/>
        <w:rPr>
          <w:sz w:val="28"/>
          <w:szCs w:val="28"/>
          <w:lang w:eastAsia="x-none"/>
        </w:rPr>
      </w:pPr>
      <w:r w:rsidRPr="00B86E63">
        <w:rPr>
          <w:sz w:val="28"/>
          <w:szCs w:val="28"/>
          <w:lang w:eastAsia="x-none"/>
        </w:rPr>
        <w:t>автодорога по просп. Московск</w:t>
      </w:r>
      <w:r w:rsidR="003F6DE8">
        <w:rPr>
          <w:sz w:val="28"/>
          <w:szCs w:val="28"/>
          <w:lang w:eastAsia="x-none"/>
        </w:rPr>
        <w:t>ому</w:t>
      </w:r>
      <w:r w:rsidRPr="00B86E63">
        <w:rPr>
          <w:sz w:val="28"/>
          <w:szCs w:val="28"/>
          <w:lang w:eastAsia="x-none"/>
        </w:rPr>
        <w:t xml:space="preserve"> от улицы Терешковой до бульвара Строителей </w:t>
      </w:r>
      <w:proofErr w:type="spellStart"/>
      <w:r w:rsidR="00204EE0">
        <w:rPr>
          <w:sz w:val="28"/>
          <w:szCs w:val="28"/>
          <w:lang w:eastAsia="x-none"/>
        </w:rPr>
        <w:t>мкр</w:t>
      </w:r>
      <w:proofErr w:type="spellEnd"/>
      <w:r w:rsidR="00204EE0">
        <w:rPr>
          <w:sz w:val="28"/>
          <w:szCs w:val="28"/>
          <w:lang w:eastAsia="x-none"/>
        </w:rPr>
        <w:t>.</w:t>
      </w:r>
      <w:r w:rsidRPr="00B86E63">
        <w:rPr>
          <w:sz w:val="28"/>
          <w:szCs w:val="28"/>
          <w:lang w:eastAsia="x-none"/>
        </w:rPr>
        <w:t xml:space="preserve"> № 15А Центрального района;</w:t>
      </w:r>
    </w:p>
    <w:p w:rsidR="00F42392" w:rsidRPr="00B86E63" w:rsidRDefault="00F42392" w:rsidP="00204EE0">
      <w:pPr>
        <w:pStyle w:val="a5"/>
        <w:widowControl w:val="0"/>
        <w:numPr>
          <w:ilvl w:val="0"/>
          <w:numId w:val="43"/>
        </w:numPr>
        <w:tabs>
          <w:tab w:val="left" w:pos="993"/>
        </w:tabs>
        <w:ind w:left="0" w:firstLine="709"/>
        <w:jc w:val="both"/>
        <w:rPr>
          <w:sz w:val="28"/>
          <w:szCs w:val="28"/>
          <w:lang w:eastAsia="x-none"/>
        </w:rPr>
      </w:pPr>
      <w:r w:rsidRPr="00B86E63">
        <w:rPr>
          <w:sz w:val="28"/>
          <w:szCs w:val="28"/>
          <w:lang w:eastAsia="x-none"/>
        </w:rPr>
        <w:t xml:space="preserve">просп. Московский на участке от бульвара Строителей до </w:t>
      </w:r>
      <w:r w:rsidR="00204EE0">
        <w:rPr>
          <w:sz w:val="28"/>
          <w:szCs w:val="28"/>
          <w:lang w:eastAsia="x-none"/>
        </w:rPr>
        <w:t xml:space="preserve">                </w:t>
      </w:r>
      <w:r w:rsidR="003F6DE8">
        <w:rPr>
          <w:sz w:val="28"/>
          <w:szCs w:val="28"/>
          <w:lang w:eastAsia="x-none"/>
        </w:rPr>
        <w:t>просп. Ленинградского</w:t>
      </w:r>
      <w:r w:rsidRPr="00B86E63">
        <w:rPr>
          <w:sz w:val="28"/>
          <w:szCs w:val="28"/>
          <w:lang w:eastAsia="x-none"/>
        </w:rPr>
        <w:t xml:space="preserve"> в Ленинском районе;</w:t>
      </w:r>
    </w:p>
    <w:p w:rsidR="00F42392" w:rsidRPr="00B86E63" w:rsidRDefault="00F42392" w:rsidP="00204EE0">
      <w:pPr>
        <w:pStyle w:val="a5"/>
        <w:widowControl w:val="0"/>
        <w:numPr>
          <w:ilvl w:val="0"/>
          <w:numId w:val="43"/>
        </w:numPr>
        <w:tabs>
          <w:tab w:val="left" w:pos="993"/>
        </w:tabs>
        <w:ind w:left="0" w:firstLine="709"/>
        <w:jc w:val="both"/>
        <w:rPr>
          <w:sz w:val="28"/>
          <w:szCs w:val="28"/>
          <w:lang w:eastAsia="x-none"/>
        </w:rPr>
      </w:pPr>
      <w:r w:rsidRPr="00B86E63">
        <w:rPr>
          <w:sz w:val="28"/>
          <w:szCs w:val="28"/>
          <w:lang w:eastAsia="x-none"/>
        </w:rPr>
        <w:t xml:space="preserve">кольцевая развязка на пересечении просп. Московского – </w:t>
      </w:r>
      <w:r w:rsidR="00204EE0">
        <w:rPr>
          <w:sz w:val="28"/>
          <w:szCs w:val="28"/>
          <w:lang w:eastAsia="x-none"/>
        </w:rPr>
        <w:t xml:space="preserve">                         </w:t>
      </w:r>
      <w:proofErr w:type="spellStart"/>
      <w:r w:rsidRPr="00B86E63">
        <w:rPr>
          <w:sz w:val="28"/>
          <w:szCs w:val="28"/>
          <w:lang w:eastAsia="x-none"/>
        </w:rPr>
        <w:t>бульв</w:t>
      </w:r>
      <w:proofErr w:type="spellEnd"/>
      <w:r w:rsidRPr="00B86E63">
        <w:rPr>
          <w:sz w:val="28"/>
          <w:szCs w:val="28"/>
          <w:lang w:eastAsia="x-none"/>
        </w:rPr>
        <w:t xml:space="preserve">. Строителей – просп. </w:t>
      </w:r>
      <w:proofErr w:type="spellStart"/>
      <w:r w:rsidRPr="00B86E63">
        <w:rPr>
          <w:sz w:val="28"/>
          <w:szCs w:val="28"/>
          <w:lang w:eastAsia="x-none"/>
        </w:rPr>
        <w:t>Притомского</w:t>
      </w:r>
      <w:proofErr w:type="spellEnd"/>
      <w:r w:rsidRPr="00B86E63">
        <w:rPr>
          <w:sz w:val="28"/>
          <w:szCs w:val="28"/>
          <w:lang w:eastAsia="x-none"/>
        </w:rPr>
        <w:t xml:space="preserve"> в Ленинском районе.</w:t>
      </w:r>
    </w:p>
    <w:p w:rsidR="00F42392" w:rsidRPr="00B86E63" w:rsidRDefault="00F42392" w:rsidP="00F42392">
      <w:pPr>
        <w:widowControl w:val="0"/>
        <w:spacing w:after="0"/>
        <w:ind w:firstLine="709"/>
        <w:jc w:val="both"/>
        <w:rPr>
          <w:rFonts w:ascii="Times New Roman" w:hAnsi="Times New Roman" w:cs="Times New Roman"/>
          <w:sz w:val="28"/>
          <w:szCs w:val="28"/>
          <w:lang w:eastAsia="x-none"/>
        </w:rPr>
      </w:pPr>
      <w:r w:rsidRPr="00B86E63">
        <w:rPr>
          <w:rFonts w:ascii="Times New Roman" w:hAnsi="Times New Roman" w:cs="Times New Roman"/>
          <w:sz w:val="28"/>
          <w:szCs w:val="28"/>
          <w:lang w:eastAsia="x-none"/>
        </w:rPr>
        <w:t>Выполнены работы по обследованию и оценке технического состояния объекта: «Мост через реку Томь в створе проспекта Кузнецкий (старый)».</w:t>
      </w:r>
    </w:p>
    <w:p w:rsidR="00B02B98" w:rsidRPr="00B86E63" w:rsidRDefault="00B02B98" w:rsidP="00BF5EF9">
      <w:pPr>
        <w:pStyle w:val="2"/>
        <w:keepNext w:val="0"/>
        <w:keepLines w:val="0"/>
        <w:widowControl w:val="0"/>
        <w:rPr>
          <w:rFonts w:ascii="Times New Roman" w:eastAsia="Times New Roman" w:hAnsi="Times New Roman" w:cs="Times New Roman"/>
          <w:b/>
          <w:color w:val="auto"/>
          <w:sz w:val="4"/>
          <w:lang w:eastAsia="ru-RU"/>
        </w:rPr>
      </w:pPr>
    </w:p>
    <w:p w:rsidR="00A745BF" w:rsidRPr="00B86E63" w:rsidRDefault="00A745BF" w:rsidP="00B02B98">
      <w:pPr>
        <w:pStyle w:val="2"/>
        <w:keepNext w:val="0"/>
        <w:keepLines w:val="0"/>
        <w:widowControl w:val="0"/>
        <w:jc w:val="center"/>
        <w:rPr>
          <w:rFonts w:ascii="Times New Roman" w:eastAsia="Times New Roman" w:hAnsi="Times New Roman" w:cs="Times New Roman"/>
          <w:b/>
          <w:color w:val="auto"/>
          <w:sz w:val="28"/>
          <w:lang w:eastAsia="ru-RU"/>
        </w:rPr>
      </w:pPr>
      <w:bookmarkStart w:id="18" w:name="_Toc460329956"/>
      <w:bookmarkStart w:id="19" w:name="_Toc484613259"/>
      <w:r w:rsidRPr="00B86E63">
        <w:rPr>
          <w:rFonts w:ascii="Times New Roman" w:eastAsia="Times New Roman" w:hAnsi="Times New Roman" w:cs="Times New Roman"/>
          <w:b/>
          <w:color w:val="auto"/>
          <w:sz w:val="28"/>
          <w:lang w:eastAsia="ru-RU"/>
        </w:rPr>
        <w:t>Жилищное строительство и обеспечение жильем</w:t>
      </w:r>
      <w:bookmarkEnd w:id="18"/>
      <w:bookmarkEnd w:id="19"/>
    </w:p>
    <w:p w:rsidR="00A745BF" w:rsidRPr="00B86E63" w:rsidRDefault="00A745BF" w:rsidP="00B02B98">
      <w:pPr>
        <w:widowControl w:val="0"/>
        <w:spacing w:after="0" w:line="240" w:lineRule="auto"/>
        <w:jc w:val="center"/>
        <w:rPr>
          <w:rFonts w:ascii="Times New Roman" w:eastAsia="Times New Roman" w:hAnsi="Times New Roman" w:cs="Times New Roman"/>
          <w:sz w:val="10"/>
          <w:szCs w:val="28"/>
          <w:lang w:eastAsia="ru-RU"/>
        </w:rPr>
      </w:pPr>
    </w:p>
    <w:p w:rsidR="00DA3D68" w:rsidRPr="00B86E63" w:rsidRDefault="00302BE4" w:rsidP="00BE69AA">
      <w:pPr>
        <w:widowControl w:val="0"/>
        <w:spacing w:after="0" w:line="240" w:lineRule="auto"/>
        <w:ind w:firstLine="709"/>
        <w:jc w:val="both"/>
        <w:rPr>
          <w:rFonts w:ascii="Times New Roman" w:eastAsia="Times New Roman" w:hAnsi="Times New Roman" w:cs="Times New Roman"/>
          <w:sz w:val="28"/>
          <w:szCs w:val="28"/>
          <w:lang w:eastAsia="ru-RU"/>
        </w:rPr>
      </w:pPr>
      <w:r w:rsidRPr="00B86E63">
        <w:rPr>
          <w:rFonts w:ascii="Times New Roman" w:eastAsia="Times New Roman" w:hAnsi="Times New Roman" w:cs="Times New Roman"/>
          <w:sz w:val="28"/>
          <w:szCs w:val="28"/>
          <w:lang w:eastAsia="ru-RU"/>
        </w:rPr>
        <w:t xml:space="preserve">В </w:t>
      </w:r>
      <w:r w:rsidR="00A745BF" w:rsidRPr="00B86E63">
        <w:rPr>
          <w:rFonts w:ascii="Times New Roman" w:eastAsia="Times New Roman" w:hAnsi="Times New Roman" w:cs="Times New Roman"/>
          <w:sz w:val="28"/>
          <w:szCs w:val="28"/>
          <w:lang w:eastAsia="ru-RU"/>
        </w:rPr>
        <w:t>201</w:t>
      </w:r>
      <w:r w:rsidR="00F1291A" w:rsidRPr="00B86E63">
        <w:rPr>
          <w:rFonts w:ascii="Times New Roman" w:eastAsia="Times New Roman" w:hAnsi="Times New Roman" w:cs="Times New Roman"/>
          <w:sz w:val="28"/>
          <w:szCs w:val="28"/>
          <w:lang w:eastAsia="ru-RU"/>
        </w:rPr>
        <w:t>9</w:t>
      </w:r>
      <w:r w:rsidR="00A745BF" w:rsidRPr="00B86E63">
        <w:rPr>
          <w:rFonts w:ascii="Times New Roman" w:eastAsia="Times New Roman" w:hAnsi="Times New Roman" w:cs="Times New Roman"/>
          <w:sz w:val="28"/>
          <w:szCs w:val="28"/>
          <w:lang w:eastAsia="ru-RU"/>
        </w:rPr>
        <w:t xml:space="preserve"> год</w:t>
      </w:r>
      <w:r w:rsidRPr="00B86E63">
        <w:rPr>
          <w:rFonts w:ascii="Times New Roman" w:eastAsia="Times New Roman" w:hAnsi="Times New Roman" w:cs="Times New Roman"/>
          <w:sz w:val="28"/>
          <w:szCs w:val="28"/>
          <w:lang w:eastAsia="ru-RU"/>
        </w:rPr>
        <w:t>у</w:t>
      </w:r>
      <w:r w:rsidR="00A745BF" w:rsidRPr="00B86E63">
        <w:rPr>
          <w:rFonts w:ascii="Times New Roman" w:eastAsia="Times New Roman" w:hAnsi="Times New Roman" w:cs="Times New Roman"/>
          <w:sz w:val="28"/>
          <w:szCs w:val="28"/>
          <w:lang w:eastAsia="ru-RU"/>
        </w:rPr>
        <w:t xml:space="preserve"> введен</w:t>
      </w:r>
      <w:r w:rsidR="002063E9" w:rsidRPr="00B86E63">
        <w:rPr>
          <w:rFonts w:ascii="Times New Roman" w:eastAsia="Times New Roman" w:hAnsi="Times New Roman" w:cs="Times New Roman"/>
          <w:sz w:val="28"/>
          <w:szCs w:val="28"/>
          <w:lang w:eastAsia="ru-RU"/>
        </w:rPr>
        <w:t>ы</w:t>
      </w:r>
      <w:r w:rsidR="00A745BF" w:rsidRPr="00B86E63">
        <w:rPr>
          <w:rFonts w:ascii="Times New Roman" w:eastAsia="Times New Roman" w:hAnsi="Times New Roman" w:cs="Times New Roman"/>
          <w:sz w:val="28"/>
          <w:szCs w:val="28"/>
          <w:lang w:eastAsia="ru-RU"/>
        </w:rPr>
        <w:t xml:space="preserve"> в эксплуатацию </w:t>
      </w:r>
      <w:r w:rsidR="009F5FF7" w:rsidRPr="00B86E63">
        <w:rPr>
          <w:rFonts w:ascii="Times New Roman" w:eastAsia="Times New Roman" w:hAnsi="Times New Roman" w:cs="Times New Roman"/>
          <w:sz w:val="28"/>
          <w:szCs w:val="28"/>
          <w:lang w:eastAsia="ru-RU"/>
        </w:rPr>
        <w:t xml:space="preserve">4 </w:t>
      </w:r>
      <w:r w:rsidR="00F1291A" w:rsidRPr="00B86E63">
        <w:rPr>
          <w:rFonts w:ascii="Times New Roman" w:eastAsia="Times New Roman" w:hAnsi="Times New Roman" w:cs="Times New Roman"/>
          <w:sz w:val="28"/>
          <w:szCs w:val="28"/>
          <w:lang w:eastAsia="ru-RU"/>
        </w:rPr>
        <w:t>752</w:t>
      </w:r>
      <w:r w:rsidR="00A745BF" w:rsidRPr="00B86E63">
        <w:rPr>
          <w:rFonts w:ascii="Times New Roman" w:eastAsia="Times New Roman" w:hAnsi="Times New Roman" w:cs="Times New Roman"/>
          <w:sz w:val="28"/>
          <w:szCs w:val="28"/>
          <w:lang w:eastAsia="ru-RU"/>
        </w:rPr>
        <w:t xml:space="preserve"> квартир</w:t>
      </w:r>
      <w:r w:rsidRPr="00B86E63">
        <w:rPr>
          <w:rFonts w:ascii="Times New Roman" w:eastAsia="Times New Roman" w:hAnsi="Times New Roman" w:cs="Times New Roman"/>
          <w:sz w:val="28"/>
          <w:szCs w:val="28"/>
          <w:lang w:eastAsia="ru-RU"/>
        </w:rPr>
        <w:t>ы</w:t>
      </w:r>
      <w:r w:rsidR="00A745BF" w:rsidRPr="00B86E63">
        <w:rPr>
          <w:rFonts w:ascii="Times New Roman" w:eastAsia="Times New Roman" w:hAnsi="Times New Roman" w:cs="Times New Roman"/>
          <w:sz w:val="28"/>
          <w:szCs w:val="28"/>
          <w:lang w:eastAsia="ru-RU"/>
        </w:rPr>
        <w:t xml:space="preserve"> общей площадью </w:t>
      </w:r>
      <w:r w:rsidR="00F1291A" w:rsidRPr="00B86E63">
        <w:rPr>
          <w:rFonts w:ascii="Times New Roman" w:eastAsia="Times New Roman" w:hAnsi="Times New Roman" w:cs="Times New Roman"/>
          <w:sz w:val="28"/>
          <w:szCs w:val="28"/>
          <w:lang w:eastAsia="ru-RU"/>
        </w:rPr>
        <w:t>260,8</w:t>
      </w:r>
      <w:r w:rsidR="00A745BF" w:rsidRPr="00B86E63">
        <w:rPr>
          <w:rFonts w:ascii="Times New Roman" w:eastAsia="Times New Roman" w:hAnsi="Times New Roman" w:cs="Times New Roman"/>
          <w:sz w:val="28"/>
          <w:szCs w:val="28"/>
          <w:lang w:eastAsia="ru-RU"/>
        </w:rPr>
        <w:t xml:space="preserve"> тыс. </w:t>
      </w:r>
      <w:proofErr w:type="spellStart"/>
      <w:r w:rsidRPr="00B86E63">
        <w:rPr>
          <w:rFonts w:ascii="Times New Roman" w:eastAsia="Times New Roman" w:hAnsi="Times New Roman" w:cs="Times New Roman"/>
          <w:sz w:val="28"/>
          <w:szCs w:val="28"/>
          <w:lang w:eastAsia="ru-RU"/>
        </w:rPr>
        <w:t>кв.</w:t>
      </w:r>
      <w:r w:rsidR="00D940E4" w:rsidRPr="00B86E63">
        <w:rPr>
          <w:rFonts w:ascii="Times New Roman" w:eastAsia="Times New Roman" w:hAnsi="Times New Roman" w:cs="Times New Roman"/>
          <w:sz w:val="28"/>
          <w:szCs w:val="28"/>
          <w:lang w:eastAsia="ru-RU"/>
        </w:rPr>
        <w:t>м</w:t>
      </w:r>
      <w:proofErr w:type="spellEnd"/>
      <w:r w:rsidR="00A745BF" w:rsidRPr="00B86E63">
        <w:rPr>
          <w:rFonts w:ascii="Times New Roman" w:eastAsia="Times New Roman" w:hAnsi="Times New Roman" w:cs="Times New Roman"/>
          <w:sz w:val="28"/>
          <w:szCs w:val="28"/>
          <w:lang w:eastAsia="ru-RU"/>
        </w:rPr>
        <w:t xml:space="preserve">, что на </w:t>
      </w:r>
      <w:r w:rsidR="00F1291A" w:rsidRPr="00B86E63">
        <w:rPr>
          <w:rFonts w:ascii="Times New Roman" w:eastAsia="Times New Roman" w:hAnsi="Times New Roman" w:cs="Times New Roman"/>
          <w:sz w:val="28"/>
          <w:szCs w:val="28"/>
          <w:lang w:eastAsia="ru-RU"/>
        </w:rPr>
        <w:t>2,0</w:t>
      </w:r>
      <w:r w:rsidR="00B1727B" w:rsidRPr="00B86E63">
        <w:rPr>
          <w:rFonts w:ascii="Times New Roman" w:eastAsia="Times New Roman" w:hAnsi="Times New Roman" w:cs="Times New Roman"/>
          <w:sz w:val="28"/>
          <w:szCs w:val="28"/>
          <w:lang w:eastAsia="ru-RU"/>
        </w:rPr>
        <w:t xml:space="preserve"> </w:t>
      </w:r>
      <w:r w:rsidR="00A745BF" w:rsidRPr="00B86E63">
        <w:rPr>
          <w:rFonts w:ascii="Times New Roman" w:eastAsia="Times New Roman" w:hAnsi="Times New Roman" w:cs="Times New Roman"/>
          <w:sz w:val="28"/>
          <w:szCs w:val="28"/>
          <w:lang w:eastAsia="ru-RU"/>
        </w:rPr>
        <w:t xml:space="preserve">% </w:t>
      </w:r>
      <w:r w:rsidR="00F1291A" w:rsidRPr="00B86E63">
        <w:rPr>
          <w:rFonts w:ascii="Times New Roman" w:eastAsia="Times New Roman" w:hAnsi="Times New Roman" w:cs="Times New Roman"/>
          <w:sz w:val="28"/>
          <w:szCs w:val="28"/>
          <w:lang w:eastAsia="ru-RU"/>
        </w:rPr>
        <w:t>больше</w:t>
      </w:r>
      <w:r w:rsidR="007F2D41" w:rsidRPr="00B86E63">
        <w:rPr>
          <w:rFonts w:ascii="Times New Roman" w:eastAsia="Times New Roman" w:hAnsi="Times New Roman" w:cs="Times New Roman"/>
          <w:sz w:val="28"/>
          <w:szCs w:val="28"/>
          <w:lang w:eastAsia="ru-RU"/>
        </w:rPr>
        <w:t xml:space="preserve">, чем </w:t>
      </w:r>
      <w:r w:rsidR="002C322B" w:rsidRPr="00B86E63">
        <w:rPr>
          <w:rFonts w:ascii="Times New Roman" w:eastAsia="Times New Roman" w:hAnsi="Times New Roman" w:cs="Times New Roman"/>
          <w:sz w:val="28"/>
          <w:szCs w:val="28"/>
          <w:lang w:eastAsia="ru-RU"/>
        </w:rPr>
        <w:t xml:space="preserve">за </w:t>
      </w:r>
      <w:r w:rsidR="00B1727B" w:rsidRPr="00B86E63">
        <w:rPr>
          <w:rFonts w:ascii="Times New Roman" w:eastAsia="Times New Roman" w:hAnsi="Times New Roman" w:cs="Times New Roman"/>
          <w:sz w:val="28"/>
          <w:szCs w:val="28"/>
          <w:lang w:eastAsia="ru-RU"/>
        </w:rPr>
        <w:t>201</w:t>
      </w:r>
      <w:r w:rsidR="00F1291A" w:rsidRPr="00B86E63">
        <w:rPr>
          <w:rFonts w:ascii="Times New Roman" w:eastAsia="Times New Roman" w:hAnsi="Times New Roman" w:cs="Times New Roman"/>
          <w:sz w:val="28"/>
          <w:szCs w:val="28"/>
          <w:lang w:eastAsia="ru-RU"/>
        </w:rPr>
        <w:t>8</w:t>
      </w:r>
      <w:r w:rsidR="00A745BF" w:rsidRPr="00B86E63">
        <w:rPr>
          <w:rFonts w:ascii="Times New Roman" w:eastAsia="Times New Roman" w:hAnsi="Times New Roman" w:cs="Times New Roman"/>
          <w:sz w:val="28"/>
          <w:szCs w:val="28"/>
          <w:lang w:eastAsia="ru-RU"/>
        </w:rPr>
        <w:t xml:space="preserve"> год</w:t>
      </w:r>
      <w:r w:rsidR="00B1727B" w:rsidRPr="00B86E63">
        <w:rPr>
          <w:rFonts w:ascii="Times New Roman" w:eastAsia="Times New Roman" w:hAnsi="Times New Roman" w:cs="Times New Roman"/>
          <w:sz w:val="28"/>
          <w:szCs w:val="28"/>
          <w:lang w:eastAsia="ru-RU"/>
        </w:rPr>
        <w:t xml:space="preserve"> </w:t>
      </w:r>
      <w:r w:rsidR="00B1727B" w:rsidRPr="00B86E63">
        <w:rPr>
          <w:rFonts w:ascii="Times New Roman" w:eastAsia="Times New Roman" w:hAnsi="Times New Roman"/>
          <w:sz w:val="28"/>
          <w:szCs w:val="28"/>
          <w:lang w:eastAsia="ru-RU"/>
        </w:rPr>
        <w:t>(в Кемеровской области</w:t>
      </w:r>
      <w:r w:rsidR="00F1291A" w:rsidRPr="00B86E63">
        <w:rPr>
          <w:rFonts w:ascii="Times New Roman" w:eastAsia="Times New Roman" w:hAnsi="Times New Roman"/>
          <w:sz w:val="28"/>
          <w:szCs w:val="28"/>
          <w:lang w:eastAsia="ru-RU"/>
        </w:rPr>
        <w:t>-Кузбассе</w:t>
      </w:r>
      <w:r w:rsidR="00B1727B" w:rsidRPr="00B86E63">
        <w:rPr>
          <w:rFonts w:ascii="Times New Roman" w:eastAsia="Times New Roman" w:hAnsi="Times New Roman"/>
          <w:sz w:val="28"/>
          <w:szCs w:val="28"/>
          <w:lang w:eastAsia="ru-RU"/>
        </w:rPr>
        <w:t xml:space="preserve"> введен</w:t>
      </w:r>
      <w:r w:rsidR="00AC1BE0" w:rsidRPr="00B86E63">
        <w:rPr>
          <w:rFonts w:ascii="Times New Roman" w:eastAsia="Times New Roman" w:hAnsi="Times New Roman"/>
          <w:sz w:val="28"/>
          <w:szCs w:val="28"/>
          <w:lang w:eastAsia="ru-RU"/>
        </w:rPr>
        <w:t>о</w:t>
      </w:r>
      <w:r w:rsidR="00B1727B" w:rsidRPr="00B86E63">
        <w:rPr>
          <w:rFonts w:ascii="Times New Roman" w:eastAsia="Times New Roman" w:hAnsi="Times New Roman"/>
          <w:sz w:val="28"/>
          <w:szCs w:val="28"/>
          <w:lang w:eastAsia="ru-RU"/>
        </w:rPr>
        <w:t xml:space="preserve"> в </w:t>
      </w:r>
      <w:r w:rsidR="00B1727B" w:rsidRPr="00B86E63">
        <w:rPr>
          <w:rFonts w:ascii="Times New Roman" w:eastAsia="Times New Roman" w:hAnsi="Times New Roman" w:cs="Times New Roman"/>
          <w:sz w:val="28"/>
          <w:szCs w:val="28"/>
          <w:lang w:eastAsia="ru-RU"/>
        </w:rPr>
        <w:t xml:space="preserve">действие </w:t>
      </w:r>
      <w:r w:rsidR="00F1291A" w:rsidRPr="00B86E63">
        <w:rPr>
          <w:rFonts w:ascii="Times New Roman" w:eastAsia="Times New Roman" w:hAnsi="Times New Roman" w:cs="Times New Roman"/>
          <w:sz w:val="28"/>
          <w:szCs w:val="28"/>
          <w:lang w:eastAsia="ru-RU"/>
        </w:rPr>
        <w:t>10 605</w:t>
      </w:r>
      <w:r w:rsidR="002C322B" w:rsidRPr="00B86E63">
        <w:rPr>
          <w:rFonts w:ascii="Times New Roman" w:eastAsia="Times New Roman" w:hAnsi="Times New Roman" w:cs="Times New Roman"/>
          <w:sz w:val="28"/>
          <w:szCs w:val="28"/>
          <w:lang w:eastAsia="ru-RU"/>
        </w:rPr>
        <w:t xml:space="preserve"> </w:t>
      </w:r>
      <w:r w:rsidR="00184019" w:rsidRPr="00B86E63">
        <w:rPr>
          <w:rFonts w:ascii="Times New Roman" w:eastAsia="Times New Roman" w:hAnsi="Times New Roman" w:cs="Times New Roman"/>
          <w:sz w:val="28"/>
          <w:szCs w:val="28"/>
          <w:lang w:eastAsia="ru-RU"/>
        </w:rPr>
        <w:t>квартир</w:t>
      </w:r>
      <w:r w:rsidR="00B1727B" w:rsidRPr="00B86E63">
        <w:rPr>
          <w:rFonts w:ascii="Times New Roman" w:eastAsia="Times New Roman" w:hAnsi="Times New Roman"/>
          <w:sz w:val="28"/>
          <w:szCs w:val="28"/>
          <w:lang w:eastAsia="ru-RU"/>
        </w:rPr>
        <w:t xml:space="preserve"> общей </w:t>
      </w:r>
      <w:r w:rsidR="00B1727B" w:rsidRPr="00B86E63">
        <w:rPr>
          <w:rFonts w:ascii="Times New Roman" w:eastAsia="Times New Roman" w:hAnsi="Times New Roman" w:cs="Times New Roman"/>
          <w:sz w:val="28"/>
          <w:szCs w:val="28"/>
          <w:lang w:eastAsia="ru-RU"/>
        </w:rPr>
        <w:t xml:space="preserve">площадью </w:t>
      </w:r>
      <w:r w:rsidR="00F1291A" w:rsidRPr="00B86E63">
        <w:rPr>
          <w:rFonts w:ascii="Times New Roman" w:eastAsia="Times New Roman" w:hAnsi="Times New Roman" w:cs="Times New Roman"/>
          <w:sz w:val="28"/>
          <w:szCs w:val="28"/>
          <w:lang w:eastAsia="ru-RU"/>
        </w:rPr>
        <w:t>765,3</w:t>
      </w:r>
      <w:r w:rsidR="00204EE0">
        <w:rPr>
          <w:rFonts w:ascii="Times New Roman" w:eastAsia="Times New Roman" w:hAnsi="Times New Roman" w:cs="Times New Roman"/>
          <w:sz w:val="28"/>
          <w:szCs w:val="28"/>
          <w:lang w:eastAsia="ru-RU"/>
        </w:rPr>
        <w:t xml:space="preserve"> </w:t>
      </w:r>
      <w:r w:rsidR="00B1727B" w:rsidRPr="00B86E63">
        <w:rPr>
          <w:rFonts w:ascii="Times New Roman" w:eastAsia="Times New Roman" w:hAnsi="Times New Roman" w:cs="Times New Roman"/>
          <w:sz w:val="28"/>
          <w:szCs w:val="28"/>
          <w:lang w:eastAsia="ru-RU"/>
        </w:rPr>
        <w:t>тыс</w:t>
      </w:r>
      <w:r w:rsidR="00B1727B" w:rsidRPr="00B86E63">
        <w:rPr>
          <w:rFonts w:ascii="Times New Roman" w:eastAsia="Times New Roman" w:hAnsi="Times New Roman"/>
          <w:sz w:val="28"/>
          <w:szCs w:val="28"/>
          <w:lang w:eastAsia="ru-RU"/>
        </w:rPr>
        <w:t xml:space="preserve">. </w:t>
      </w:r>
      <w:proofErr w:type="spellStart"/>
      <w:r w:rsidRPr="00B86E63">
        <w:rPr>
          <w:rFonts w:ascii="Times New Roman" w:eastAsia="Times New Roman" w:hAnsi="Times New Roman"/>
          <w:sz w:val="28"/>
          <w:szCs w:val="28"/>
          <w:lang w:eastAsia="ru-RU"/>
        </w:rPr>
        <w:t>кв.</w:t>
      </w:r>
      <w:r w:rsidR="00D940E4" w:rsidRPr="00B86E63">
        <w:rPr>
          <w:rFonts w:ascii="Times New Roman" w:eastAsia="Times New Roman" w:hAnsi="Times New Roman"/>
          <w:sz w:val="28"/>
          <w:szCs w:val="28"/>
          <w:lang w:eastAsia="ru-RU"/>
        </w:rPr>
        <w:t>м</w:t>
      </w:r>
      <w:proofErr w:type="spellEnd"/>
      <w:r w:rsidR="00B1727B" w:rsidRPr="00B86E63">
        <w:rPr>
          <w:rFonts w:ascii="Times New Roman" w:eastAsia="Times New Roman" w:hAnsi="Times New Roman"/>
          <w:sz w:val="28"/>
          <w:szCs w:val="28"/>
          <w:lang w:eastAsia="ru-RU"/>
        </w:rPr>
        <w:t>)</w:t>
      </w:r>
      <w:r w:rsidR="00A745BF" w:rsidRPr="00B86E63">
        <w:rPr>
          <w:rFonts w:ascii="Times New Roman" w:eastAsia="Times New Roman" w:hAnsi="Times New Roman" w:cs="Times New Roman"/>
          <w:sz w:val="28"/>
          <w:szCs w:val="28"/>
          <w:lang w:eastAsia="ru-RU"/>
        </w:rPr>
        <w:t xml:space="preserve">. </w:t>
      </w:r>
    </w:p>
    <w:p w:rsidR="00302BE4" w:rsidRDefault="00302BE4" w:rsidP="00BE69AA">
      <w:pPr>
        <w:widowControl w:val="0"/>
        <w:spacing w:after="0" w:line="240" w:lineRule="auto"/>
        <w:ind w:firstLine="709"/>
        <w:jc w:val="both"/>
        <w:rPr>
          <w:rFonts w:ascii="Times New Roman" w:eastAsia="Times New Roman" w:hAnsi="Times New Roman" w:cs="Times New Roman"/>
          <w:sz w:val="28"/>
          <w:szCs w:val="28"/>
          <w:lang w:eastAsia="ru-RU"/>
        </w:rPr>
      </w:pPr>
      <w:r w:rsidRPr="00B86E63">
        <w:rPr>
          <w:rFonts w:ascii="Times New Roman" w:eastAsia="Times New Roman" w:hAnsi="Times New Roman" w:cs="Times New Roman"/>
          <w:sz w:val="28"/>
          <w:szCs w:val="28"/>
          <w:lang w:eastAsia="ru-RU"/>
        </w:rPr>
        <w:t xml:space="preserve">Несмотря на незначительное </w:t>
      </w:r>
      <w:r w:rsidR="00F1291A" w:rsidRPr="00B86E63">
        <w:rPr>
          <w:rFonts w:ascii="Times New Roman" w:eastAsia="Times New Roman" w:hAnsi="Times New Roman" w:cs="Times New Roman"/>
          <w:sz w:val="28"/>
          <w:szCs w:val="28"/>
          <w:lang w:eastAsia="ru-RU"/>
        </w:rPr>
        <w:t>увеличение</w:t>
      </w:r>
      <w:r w:rsidRPr="00B86E63">
        <w:rPr>
          <w:rFonts w:ascii="Times New Roman" w:eastAsia="Times New Roman" w:hAnsi="Times New Roman" w:cs="Times New Roman"/>
          <w:sz w:val="28"/>
          <w:szCs w:val="28"/>
          <w:lang w:eastAsia="ru-RU"/>
        </w:rPr>
        <w:t xml:space="preserve"> объемов строительства относительно уровня прошлого года город Кемерово уже не первый год удерживает лидирующие позиции по строительству жилья среди                      муниципальных образований Кемеровской области</w:t>
      </w:r>
      <w:r w:rsidR="00F1291A" w:rsidRPr="00B86E63">
        <w:rPr>
          <w:rFonts w:ascii="Times New Roman" w:eastAsia="Times New Roman" w:hAnsi="Times New Roman" w:cs="Times New Roman"/>
          <w:sz w:val="28"/>
          <w:szCs w:val="28"/>
          <w:lang w:eastAsia="ru-RU"/>
        </w:rPr>
        <w:t>-Кузбасса</w:t>
      </w:r>
      <w:r w:rsidRPr="00B86E63">
        <w:rPr>
          <w:rFonts w:ascii="Times New Roman" w:eastAsia="Times New Roman" w:hAnsi="Times New Roman" w:cs="Times New Roman"/>
          <w:sz w:val="28"/>
          <w:szCs w:val="28"/>
          <w:lang w:eastAsia="ru-RU"/>
        </w:rPr>
        <w:t>.</w:t>
      </w:r>
    </w:p>
    <w:p w:rsidR="00CB0287" w:rsidRPr="00B86E63" w:rsidRDefault="00CB0287" w:rsidP="00CB028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B86E63">
        <w:rPr>
          <w:rFonts w:ascii="Times New Roman" w:eastAsia="Times New Roman" w:hAnsi="Times New Roman" w:cs="Times New Roman"/>
          <w:sz w:val="28"/>
          <w:szCs w:val="28"/>
          <w:lang w:eastAsia="ru-RU"/>
        </w:rPr>
        <w:t xml:space="preserve">Важной составляющей остается строительство индивидуальных жилых домов. </w:t>
      </w:r>
      <w:r w:rsidRPr="00B86E63">
        <w:rPr>
          <w:rFonts w:ascii="Times New Roman" w:eastAsia="Times New Roman" w:hAnsi="Times New Roman"/>
          <w:sz w:val="28"/>
          <w:szCs w:val="28"/>
          <w:lang w:eastAsia="ru-RU"/>
        </w:rPr>
        <w:t>В городе Кемерово индивидуальными застройщиками за счет собственных и заемных средств построено 302 квартиры общей площадью                            35,3 тыс.</w:t>
      </w:r>
      <w:r>
        <w:rPr>
          <w:rFonts w:ascii="Times New Roman" w:eastAsia="Times New Roman" w:hAnsi="Times New Roman"/>
          <w:sz w:val="28"/>
          <w:szCs w:val="28"/>
          <w:lang w:eastAsia="ru-RU"/>
        </w:rPr>
        <w:t xml:space="preserve"> </w:t>
      </w:r>
      <w:r w:rsidRPr="00B86E63">
        <w:rPr>
          <w:rFonts w:ascii="Times New Roman" w:eastAsia="Times New Roman" w:hAnsi="Times New Roman"/>
          <w:sz w:val="28"/>
          <w:szCs w:val="28"/>
          <w:lang w:eastAsia="ru-RU"/>
        </w:rPr>
        <w:t>кв.</w:t>
      </w:r>
      <w:r>
        <w:rPr>
          <w:rFonts w:ascii="Times New Roman" w:eastAsia="Times New Roman" w:hAnsi="Times New Roman"/>
          <w:sz w:val="28"/>
          <w:szCs w:val="28"/>
          <w:lang w:eastAsia="ru-RU"/>
        </w:rPr>
        <w:t xml:space="preserve"> </w:t>
      </w:r>
      <w:r w:rsidRPr="00B86E63">
        <w:rPr>
          <w:rFonts w:ascii="Times New Roman" w:eastAsia="Times New Roman" w:hAnsi="Times New Roman"/>
          <w:sz w:val="28"/>
          <w:szCs w:val="28"/>
          <w:lang w:eastAsia="ru-RU"/>
        </w:rPr>
        <w:t xml:space="preserve">м. </w:t>
      </w:r>
      <w:r w:rsidRPr="00B86E63">
        <w:rPr>
          <w:rFonts w:ascii="Times New Roman" w:eastAsia="Times New Roman" w:hAnsi="Times New Roman" w:cs="Times New Roman"/>
          <w:sz w:val="28"/>
          <w:szCs w:val="28"/>
          <w:lang w:eastAsia="ru-RU"/>
        </w:rPr>
        <w:t>Доля индивидуального жилья в общем вводе по городу Кемерово составила 13,5 %.</w:t>
      </w:r>
    </w:p>
    <w:p w:rsidR="00376B6F" w:rsidRPr="00400FC7" w:rsidRDefault="00376B6F" w:rsidP="00376B6F">
      <w:pPr>
        <w:widowControl w:val="0"/>
        <w:spacing w:after="0" w:line="240" w:lineRule="auto"/>
        <w:jc w:val="center"/>
        <w:rPr>
          <w:rFonts w:ascii="Times New Roman" w:eastAsia="Times New Roman" w:hAnsi="Times New Roman" w:cs="Times New Roman"/>
          <w:color w:val="FF0000"/>
          <w:sz w:val="28"/>
          <w:szCs w:val="28"/>
          <w:lang w:eastAsia="ru-RU"/>
        </w:rPr>
      </w:pPr>
      <w:r w:rsidRPr="00400FC7">
        <w:rPr>
          <w:noProof/>
          <w:color w:val="FF0000"/>
          <w:sz w:val="28"/>
          <w:szCs w:val="28"/>
          <w:lang w:eastAsia="ru-RU"/>
        </w:rPr>
        <w:drawing>
          <wp:inline distT="0" distB="0" distL="0" distR="0" wp14:anchorId="6A96E0C9" wp14:editId="393A6406">
            <wp:extent cx="5908040" cy="261937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C1BE0" w:rsidRPr="00B86E63" w:rsidRDefault="00AC1BE0" w:rsidP="00AC1BE0">
      <w:pPr>
        <w:widowControl w:val="0"/>
        <w:spacing w:after="0" w:line="240" w:lineRule="auto"/>
        <w:jc w:val="center"/>
        <w:rPr>
          <w:rFonts w:ascii="Times New Roman" w:eastAsia="Times New Roman" w:hAnsi="Times New Roman" w:cs="Times New Roman"/>
          <w:sz w:val="28"/>
          <w:szCs w:val="28"/>
          <w:lang w:eastAsia="ru-RU"/>
        </w:rPr>
      </w:pPr>
    </w:p>
    <w:p w:rsidR="00F75BF3" w:rsidRPr="00B86E63" w:rsidRDefault="005642A5" w:rsidP="000859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B86E63">
        <w:rPr>
          <w:rFonts w:ascii="Times New Roman" w:eastAsia="Times New Roman" w:hAnsi="Times New Roman" w:cs="Times New Roman"/>
          <w:sz w:val="28"/>
          <w:szCs w:val="28"/>
          <w:lang w:eastAsia="ru-RU"/>
        </w:rPr>
        <w:lastRenderedPageBreak/>
        <w:t xml:space="preserve">Сохранить набранные темпы строительства удается, в первую очередь, благодаря реализации национальных проектов освоения площадок комплексной жилой застройки, на которых в 2019 году построено </w:t>
      </w:r>
      <w:r w:rsidR="00204EE0">
        <w:rPr>
          <w:rFonts w:ascii="Times New Roman" w:eastAsia="Times New Roman" w:hAnsi="Times New Roman" w:cs="Times New Roman"/>
          <w:sz w:val="28"/>
          <w:szCs w:val="28"/>
          <w:lang w:eastAsia="ru-RU"/>
        </w:rPr>
        <w:t xml:space="preserve">                                </w:t>
      </w:r>
      <w:r w:rsidRPr="00B86E63">
        <w:rPr>
          <w:rFonts w:ascii="Times New Roman" w:eastAsia="Times New Roman" w:hAnsi="Times New Roman" w:cs="Times New Roman"/>
          <w:sz w:val="28"/>
          <w:szCs w:val="28"/>
          <w:lang w:eastAsia="ru-RU"/>
        </w:rPr>
        <w:t>209,7 тыс. кв. м. жилья, то есть 80 % от всего объема ввода.</w:t>
      </w:r>
    </w:p>
    <w:p w:rsidR="00F75BF3" w:rsidRPr="00B86E63" w:rsidRDefault="00F75BF3" w:rsidP="00F75BF3">
      <w:pPr>
        <w:widowControl w:val="0"/>
        <w:spacing w:after="0" w:line="240" w:lineRule="auto"/>
        <w:ind w:firstLine="709"/>
        <w:jc w:val="both"/>
        <w:rPr>
          <w:rFonts w:ascii="Times New Roman" w:eastAsia="Times New Roman" w:hAnsi="Times New Roman"/>
          <w:sz w:val="28"/>
          <w:szCs w:val="28"/>
          <w:lang w:eastAsia="ru-RU"/>
        </w:rPr>
      </w:pPr>
      <w:r w:rsidRPr="00B86E63">
        <w:rPr>
          <w:rFonts w:ascii="Times New Roman" w:eastAsia="Times New Roman" w:hAnsi="Times New Roman"/>
          <w:sz w:val="28"/>
          <w:szCs w:val="28"/>
          <w:lang w:eastAsia="ru-RU"/>
        </w:rPr>
        <w:t xml:space="preserve">В июне 2019 года введен в эксплуатацию 42-квартирный жилой дом по пер. 3-й Иланский, 7а в жилом районе </w:t>
      </w:r>
      <w:proofErr w:type="spellStart"/>
      <w:r w:rsidRPr="00B86E63">
        <w:rPr>
          <w:rFonts w:ascii="Times New Roman" w:eastAsia="Times New Roman" w:hAnsi="Times New Roman"/>
          <w:sz w:val="28"/>
          <w:szCs w:val="28"/>
          <w:lang w:eastAsia="ru-RU"/>
        </w:rPr>
        <w:t>Ягуновский</w:t>
      </w:r>
      <w:proofErr w:type="spellEnd"/>
      <w:r w:rsidRPr="00B86E63">
        <w:rPr>
          <w:rFonts w:ascii="Times New Roman" w:eastAsia="Times New Roman" w:hAnsi="Times New Roman"/>
          <w:sz w:val="28"/>
          <w:szCs w:val="28"/>
          <w:lang w:eastAsia="ru-RU"/>
        </w:rPr>
        <w:t xml:space="preserve"> площадью 1,35 тыс. кв. м, 41 квартира, которая будет предоставлена социально незащищенным категориям граждан.</w:t>
      </w:r>
    </w:p>
    <w:p w:rsidR="00F75BF3" w:rsidRPr="00B86E63" w:rsidRDefault="00F75BF3" w:rsidP="00F75BF3">
      <w:pPr>
        <w:widowControl w:val="0"/>
        <w:spacing w:after="0" w:line="240" w:lineRule="auto"/>
        <w:ind w:firstLine="709"/>
        <w:jc w:val="both"/>
        <w:rPr>
          <w:rFonts w:ascii="Times New Roman" w:eastAsia="Times New Roman" w:hAnsi="Times New Roman"/>
          <w:sz w:val="28"/>
          <w:szCs w:val="28"/>
          <w:lang w:eastAsia="ru-RU"/>
        </w:rPr>
      </w:pPr>
      <w:r w:rsidRPr="00B86E63">
        <w:rPr>
          <w:rFonts w:ascii="Times New Roman" w:eastAsia="Times New Roman" w:hAnsi="Times New Roman"/>
          <w:sz w:val="28"/>
          <w:szCs w:val="28"/>
          <w:lang w:eastAsia="ru-RU"/>
        </w:rPr>
        <w:t>В сентябре 2019 года запланирован ввод в эксплуатацию                                  135-квартирного жилого дома по ул. Менжинского,12 дом № 9, корпус № 3 (застройщик ООО «ФСК «СтройСиб-42») общей площадью 5,0 тыс. кв. м            (132 квартиры для социально незащищенных категорий граждан).</w:t>
      </w:r>
    </w:p>
    <w:p w:rsidR="00F75BF3" w:rsidRPr="00B86E63" w:rsidRDefault="00F75BF3" w:rsidP="000859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B86E63">
        <w:rPr>
          <w:rFonts w:ascii="Times New Roman" w:eastAsia="Times New Roman" w:hAnsi="Times New Roman" w:cs="Times New Roman"/>
          <w:sz w:val="28"/>
          <w:szCs w:val="28"/>
          <w:lang w:eastAsia="ru-RU"/>
        </w:rPr>
        <w:t xml:space="preserve">Общая площадь социального жилья, которое построено по итогам </w:t>
      </w:r>
      <w:r w:rsidR="00204EE0">
        <w:rPr>
          <w:rFonts w:ascii="Times New Roman" w:eastAsia="Times New Roman" w:hAnsi="Times New Roman" w:cs="Times New Roman"/>
          <w:sz w:val="28"/>
          <w:szCs w:val="28"/>
          <w:lang w:eastAsia="ru-RU"/>
        </w:rPr>
        <w:t xml:space="preserve">                  </w:t>
      </w:r>
      <w:r w:rsidRPr="00B86E63">
        <w:rPr>
          <w:rFonts w:ascii="Times New Roman" w:eastAsia="Times New Roman" w:hAnsi="Times New Roman" w:cs="Times New Roman"/>
          <w:sz w:val="28"/>
          <w:szCs w:val="28"/>
          <w:lang w:eastAsia="ru-RU"/>
        </w:rPr>
        <w:t>2019 г</w:t>
      </w:r>
      <w:r w:rsidR="00204EE0">
        <w:rPr>
          <w:rFonts w:ascii="Times New Roman" w:eastAsia="Times New Roman" w:hAnsi="Times New Roman" w:cs="Times New Roman"/>
          <w:sz w:val="28"/>
          <w:szCs w:val="28"/>
          <w:lang w:eastAsia="ru-RU"/>
        </w:rPr>
        <w:t>ода, составляет 7,0 тыс. кв. м.</w:t>
      </w:r>
      <w:r w:rsidRPr="00B86E63">
        <w:rPr>
          <w:rFonts w:ascii="Times New Roman" w:eastAsia="Times New Roman" w:hAnsi="Times New Roman" w:cs="Times New Roman"/>
          <w:sz w:val="28"/>
          <w:szCs w:val="28"/>
          <w:lang w:eastAsia="ru-RU"/>
        </w:rPr>
        <w:t xml:space="preserve"> или 2,5 % от общего объема ввода.</w:t>
      </w:r>
    </w:p>
    <w:p w:rsidR="00C0379B" w:rsidRPr="00B86E63" w:rsidRDefault="00FE2129" w:rsidP="00EF7FED">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B86E63">
        <w:rPr>
          <w:rFonts w:ascii="Times New Roman" w:eastAsia="Times New Roman" w:hAnsi="Times New Roman" w:cs="Times New Roman"/>
          <w:sz w:val="28"/>
          <w:szCs w:val="28"/>
          <w:lang w:eastAsia="ru-RU"/>
        </w:rPr>
        <w:t>П</w:t>
      </w:r>
      <w:r w:rsidR="00C0379B" w:rsidRPr="00B86E63">
        <w:rPr>
          <w:rFonts w:ascii="Times New Roman" w:eastAsia="Times New Roman" w:hAnsi="Times New Roman" w:cs="Times New Roman"/>
          <w:sz w:val="28"/>
          <w:szCs w:val="28"/>
          <w:lang w:eastAsia="ru-RU"/>
        </w:rPr>
        <w:t>ри содействии администрации города Кемерово</w:t>
      </w:r>
      <w:r w:rsidR="005642A5" w:rsidRPr="00B86E63">
        <w:rPr>
          <w:rFonts w:ascii="Times New Roman" w:eastAsia="Times New Roman" w:hAnsi="Times New Roman" w:cs="Times New Roman"/>
          <w:sz w:val="28"/>
          <w:szCs w:val="28"/>
          <w:lang w:eastAsia="ru-RU"/>
        </w:rPr>
        <w:t xml:space="preserve"> в 2019 году</w:t>
      </w:r>
      <w:r w:rsidR="002063E9" w:rsidRPr="00B86E63">
        <w:rPr>
          <w:rFonts w:ascii="Times New Roman" w:eastAsia="Times New Roman" w:hAnsi="Times New Roman" w:cs="Times New Roman"/>
          <w:sz w:val="28"/>
          <w:szCs w:val="28"/>
          <w:lang w:eastAsia="ru-RU"/>
        </w:rPr>
        <w:t xml:space="preserve"> </w:t>
      </w:r>
      <w:r w:rsidR="001A7621" w:rsidRPr="00B86E63">
        <w:rPr>
          <w:rFonts w:ascii="Times New Roman" w:eastAsia="Times New Roman" w:hAnsi="Times New Roman" w:cs="Times New Roman"/>
          <w:sz w:val="28"/>
          <w:szCs w:val="28"/>
          <w:lang w:eastAsia="ru-RU"/>
        </w:rPr>
        <w:t>1</w:t>
      </w:r>
      <w:r w:rsidR="005642A5" w:rsidRPr="00B86E63">
        <w:rPr>
          <w:rFonts w:ascii="Times New Roman" w:eastAsia="Times New Roman" w:hAnsi="Times New Roman" w:cs="Times New Roman"/>
          <w:sz w:val="28"/>
          <w:szCs w:val="28"/>
          <w:lang w:eastAsia="ru-RU"/>
        </w:rPr>
        <w:t xml:space="preserve"> 514 </w:t>
      </w:r>
      <w:r w:rsidR="002063E9" w:rsidRPr="00B86E63">
        <w:rPr>
          <w:rFonts w:ascii="Times New Roman" w:eastAsia="Times New Roman" w:hAnsi="Times New Roman" w:cs="Times New Roman"/>
          <w:sz w:val="28"/>
          <w:szCs w:val="28"/>
          <w:lang w:eastAsia="ru-RU"/>
        </w:rPr>
        <w:t>сем</w:t>
      </w:r>
      <w:r w:rsidR="00F151C7" w:rsidRPr="00B86E63">
        <w:rPr>
          <w:rFonts w:ascii="Times New Roman" w:eastAsia="Times New Roman" w:hAnsi="Times New Roman" w:cs="Times New Roman"/>
          <w:sz w:val="28"/>
          <w:szCs w:val="28"/>
          <w:lang w:eastAsia="ru-RU"/>
        </w:rPr>
        <w:t>ей</w:t>
      </w:r>
      <w:r w:rsidR="002063E9" w:rsidRPr="00B86E63">
        <w:rPr>
          <w:rFonts w:ascii="Times New Roman" w:eastAsia="Times New Roman" w:hAnsi="Times New Roman" w:cs="Times New Roman"/>
          <w:sz w:val="28"/>
          <w:szCs w:val="28"/>
          <w:lang w:eastAsia="ru-RU"/>
        </w:rPr>
        <w:t xml:space="preserve"> получили жилые помещения и улучшили свои жилищные условия</w:t>
      </w:r>
      <w:r w:rsidR="00C0379B" w:rsidRPr="00B86E63">
        <w:rPr>
          <w:rFonts w:ascii="Times New Roman" w:eastAsia="Times New Roman" w:hAnsi="Times New Roman" w:cs="Times New Roman"/>
          <w:sz w:val="28"/>
          <w:szCs w:val="28"/>
          <w:lang w:eastAsia="ru-RU"/>
        </w:rPr>
        <w:t xml:space="preserve"> (</w:t>
      </w:r>
      <w:r w:rsidR="00F151C7" w:rsidRPr="00B86E63">
        <w:rPr>
          <w:rFonts w:ascii="Times New Roman" w:eastAsia="Times New Roman" w:hAnsi="Times New Roman" w:cs="Times New Roman"/>
          <w:sz w:val="28"/>
          <w:szCs w:val="28"/>
          <w:lang w:eastAsia="ru-RU"/>
        </w:rPr>
        <w:t>201</w:t>
      </w:r>
      <w:r w:rsidR="005642A5" w:rsidRPr="00B86E63">
        <w:rPr>
          <w:rFonts w:ascii="Times New Roman" w:eastAsia="Times New Roman" w:hAnsi="Times New Roman" w:cs="Times New Roman"/>
          <w:sz w:val="28"/>
          <w:szCs w:val="28"/>
          <w:lang w:eastAsia="ru-RU"/>
        </w:rPr>
        <w:t>8</w:t>
      </w:r>
      <w:r w:rsidR="00C0379B" w:rsidRPr="00B86E63">
        <w:rPr>
          <w:rFonts w:ascii="Times New Roman" w:eastAsia="Times New Roman" w:hAnsi="Times New Roman" w:cs="Times New Roman"/>
          <w:sz w:val="28"/>
          <w:szCs w:val="28"/>
          <w:lang w:eastAsia="ru-RU"/>
        </w:rPr>
        <w:t xml:space="preserve"> год – </w:t>
      </w:r>
      <w:r w:rsidR="005642A5" w:rsidRPr="00B86E63">
        <w:rPr>
          <w:rFonts w:ascii="Times New Roman" w:eastAsia="Times New Roman" w:hAnsi="Times New Roman" w:cs="Times New Roman"/>
          <w:sz w:val="28"/>
          <w:szCs w:val="28"/>
          <w:lang w:eastAsia="ru-RU"/>
        </w:rPr>
        <w:t>1 465</w:t>
      </w:r>
      <w:r w:rsidR="00C0379B" w:rsidRPr="00B86E63">
        <w:rPr>
          <w:rFonts w:ascii="Times New Roman" w:eastAsia="Times New Roman" w:hAnsi="Times New Roman" w:cs="Times New Roman"/>
          <w:sz w:val="28"/>
          <w:szCs w:val="28"/>
          <w:lang w:eastAsia="ru-RU"/>
        </w:rPr>
        <w:t xml:space="preserve"> сем</w:t>
      </w:r>
      <w:r w:rsidR="005642A5" w:rsidRPr="00B86E63">
        <w:rPr>
          <w:rFonts w:ascii="Times New Roman" w:eastAsia="Times New Roman" w:hAnsi="Times New Roman" w:cs="Times New Roman"/>
          <w:sz w:val="28"/>
          <w:szCs w:val="28"/>
          <w:lang w:eastAsia="ru-RU"/>
        </w:rPr>
        <w:t>ей</w:t>
      </w:r>
      <w:r w:rsidR="00C0379B" w:rsidRPr="00B86E63">
        <w:rPr>
          <w:rFonts w:ascii="Times New Roman" w:eastAsia="Times New Roman" w:hAnsi="Times New Roman" w:cs="Times New Roman"/>
          <w:sz w:val="28"/>
          <w:szCs w:val="28"/>
          <w:lang w:eastAsia="ru-RU"/>
        </w:rPr>
        <w:t>).</w:t>
      </w:r>
    </w:p>
    <w:p w:rsidR="006959C8" w:rsidRPr="00B86E63" w:rsidRDefault="006959C8" w:rsidP="0063481C">
      <w:pPr>
        <w:widowControl w:val="0"/>
        <w:spacing w:after="0" w:line="240" w:lineRule="auto"/>
        <w:ind w:firstLine="709"/>
        <w:jc w:val="both"/>
        <w:rPr>
          <w:rFonts w:ascii="Times New Roman" w:eastAsia="Times New Roman" w:hAnsi="Times New Roman" w:cs="Times New Roman"/>
          <w:sz w:val="28"/>
          <w:szCs w:val="28"/>
          <w:lang w:eastAsia="ru-RU"/>
        </w:rPr>
      </w:pPr>
      <w:r w:rsidRPr="00B86E63">
        <w:rPr>
          <w:rFonts w:ascii="Times New Roman" w:eastAsia="Times New Roman" w:hAnsi="Times New Roman" w:cs="Times New Roman"/>
          <w:sz w:val="28"/>
          <w:szCs w:val="28"/>
          <w:lang w:eastAsia="ru-RU"/>
        </w:rPr>
        <w:t>В 2019 году выдано 2 свидетельства ветеранам Великой Отечественной войны о предоставлении единовременной денежной выплаты. Все свидетельства реализованы.</w:t>
      </w:r>
    </w:p>
    <w:p w:rsidR="006959C8" w:rsidRPr="00B86E63" w:rsidRDefault="006959C8" w:rsidP="006959C8">
      <w:pPr>
        <w:widowControl w:val="0"/>
        <w:spacing w:after="0" w:line="240" w:lineRule="auto"/>
        <w:ind w:firstLine="709"/>
        <w:jc w:val="both"/>
        <w:rPr>
          <w:rFonts w:ascii="Times New Roman" w:eastAsia="Times New Roman" w:hAnsi="Times New Roman" w:cs="Times New Roman"/>
          <w:sz w:val="28"/>
          <w:szCs w:val="28"/>
          <w:lang w:eastAsia="ru-RU"/>
        </w:rPr>
      </w:pPr>
      <w:r w:rsidRPr="00B86E63">
        <w:rPr>
          <w:rFonts w:ascii="Times New Roman" w:eastAsia="Times New Roman" w:hAnsi="Times New Roman" w:cs="Times New Roman"/>
          <w:sz w:val="28"/>
          <w:szCs w:val="28"/>
          <w:lang w:eastAsia="ru-RU"/>
        </w:rPr>
        <w:t xml:space="preserve">В целях обеспечения жилыми помещениями детей-сирот на 2019 год были предусмотрены лимиты бюджетного финансирования в размере 153 006,6 тыс. рублей. На данные средства приобретено 127 жилых помещений, в 2019 году обеспечено жильем 100 лиц из числа детей-сирот и детей, оставшихся без попечения родителей, квартирами, приобретенными за счет средств 2018 года.    </w:t>
      </w:r>
    </w:p>
    <w:p w:rsidR="0063481C" w:rsidRPr="00B86E63" w:rsidRDefault="0063481C" w:rsidP="0063481C">
      <w:pPr>
        <w:widowControl w:val="0"/>
        <w:spacing w:after="0" w:line="240" w:lineRule="auto"/>
        <w:ind w:firstLine="709"/>
        <w:jc w:val="both"/>
        <w:rPr>
          <w:rFonts w:ascii="Times New Roman" w:eastAsia="Times New Roman" w:hAnsi="Times New Roman" w:cs="Times New Roman"/>
          <w:sz w:val="28"/>
          <w:szCs w:val="28"/>
          <w:lang w:eastAsia="ru-RU"/>
        </w:rPr>
      </w:pPr>
      <w:r w:rsidRPr="00B86E63">
        <w:rPr>
          <w:rFonts w:ascii="Times New Roman" w:eastAsia="Times New Roman" w:hAnsi="Times New Roman" w:cs="Times New Roman"/>
          <w:sz w:val="28"/>
          <w:szCs w:val="28"/>
          <w:lang w:eastAsia="ru-RU"/>
        </w:rPr>
        <w:t>В 2019 году приобретено 12 жилых помещений для обеспечения инвалидов, 3 жилых помещения – для ветеранов боевых действий. По итогам года обеспечено жильем 3 инвалида и 5 ветеранов боевых действий квартирами, приобретенными за счет средств 2018 года (за 2018 год обеспечено жильем 4 инвалида и 6 ветеранов боевых действий квартирами, приобретенными за счет средств 2017 года).</w:t>
      </w:r>
    </w:p>
    <w:p w:rsidR="00081738" w:rsidRPr="00B86E63" w:rsidRDefault="00081738" w:rsidP="00081738">
      <w:pPr>
        <w:widowControl w:val="0"/>
        <w:spacing w:after="0" w:line="240" w:lineRule="auto"/>
        <w:ind w:firstLine="709"/>
        <w:jc w:val="both"/>
        <w:rPr>
          <w:rFonts w:ascii="Times New Roman" w:eastAsia="Times New Roman" w:hAnsi="Times New Roman" w:cs="Times New Roman"/>
          <w:sz w:val="28"/>
          <w:szCs w:val="28"/>
          <w:lang w:eastAsia="ru-RU"/>
        </w:rPr>
      </w:pPr>
      <w:r w:rsidRPr="00B86E63">
        <w:rPr>
          <w:rFonts w:ascii="Times New Roman" w:eastAsia="Times New Roman" w:hAnsi="Times New Roman" w:cs="Times New Roman"/>
          <w:sz w:val="28"/>
          <w:szCs w:val="28"/>
          <w:lang w:eastAsia="ru-RU"/>
        </w:rPr>
        <w:t xml:space="preserve">В рамках Закона Кемеровской области от 17.11.2006 № 129-ОЗ                     «О категориях граждан, имеющих право на получение по договорам социального найма жилых помещений жилищного фонда Кемеровской области, и порядке предоставления им таких помещений» в 2019 году 10 семей обеспечены жилыми помещениями, приобретенными за счет средств </w:t>
      </w:r>
      <w:r w:rsidR="00204EE0">
        <w:rPr>
          <w:rFonts w:ascii="Times New Roman" w:eastAsia="Times New Roman" w:hAnsi="Times New Roman" w:cs="Times New Roman"/>
          <w:sz w:val="28"/>
          <w:szCs w:val="28"/>
          <w:lang w:eastAsia="ru-RU"/>
        </w:rPr>
        <w:t xml:space="preserve">                   </w:t>
      </w:r>
      <w:r w:rsidRPr="00B86E63">
        <w:rPr>
          <w:rFonts w:ascii="Times New Roman" w:eastAsia="Times New Roman" w:hAnsi="Times New Roman" w:cs="Times New Roman"/>
          <w:sz w:val="28"/>
          <w:szCs w:val="28"/>
          <w:lang w:eastAsia="ru-RU"/>
        </w:rPr>
        <w:t>2018 года, 40 семей обеспечены жильем, приобретенным за счет средств 2019 года.</w:t>
      </w:r>
    </w:p>
    <w:p w:rsidR="005B2F3F" w:rsidRPr="00B86E63" w:rsidRDefault="00081738" w:rsidP="00BE03EB">
      <w:pPr>
        <w:autoSpaceDE w:val="0"/>
        <w:autoSpaceDN w:val="0"/>
        <w:adjustRightInd w:val="0"/>
        <w:spacing w:after="0" w:line="240" w:lineRule="auto"/>
        <w:ind w:firstLine="709"/>
        <w:jc w:val="both"/>
        <w:rPr>
          <w:rFonts w:ascii="Times New Roman" w:hAnsi="Times New Roman"/>
          <w:sz w:val="28"/>
          <w:szCs w:val="28"/>
        </w:rPr>
      </w:pPr>
      <w:r w:rsidRPr="00B86E63">
        <w:rPr>
          <w:rFonts w:ascii="Times New Roman" w:hAnsi="Times New Roman"/>
          <w:sz w:val="28"/>
          <w:szCs w:val="28"/>
        </w:rPr>
        <w:t>В пределах бюджетных ассигнований, предусмотренных постановлением Коллегии Администрации Кемеровской области от 29.03.2019 № 199 «Об утверждении региональной адресной программы «Переселение граждан из многоквартирных домов, признанных до 01.01.2017 в установленном порядке аварийными и подлежащими сносу или реконструкции» на 2019-2025 годы»</w:t>
      </w:r>
      <w:r w:rsidR="00204EE0">
        <w:rPr>
          <w:rFonts w:ascii="Times New Roman" w:hAnsi="Times New Roman"/>
          <w:sz w:val="28"/>
          <w:szCs w:val="28"/>
        </w:rPr>
        <w:t>,</w:t>
      </w:r>
      <w:r w:rsidRPr="00B86E63">
        <w:rPr>
          <w:rFonts w:ascii="Times New Roman" w:hAnsi="Times New Roman"/>
          <w:sz w:val="28"/>
          <w:szCs w:val="28"/>
        </w:rPr>
        <w:t xml:space="preserve"> разработана и утверждена муниципальная адресная программа «Переселение граждан города Кемерово </w:t>
      </w:r>
      <w:r w:rsidRPr="00B86E63">
        <w:rPr>
          <w:rFonts w:ascii="Times New Roman" w:hAnsi="Times New Roman"/>
          <w:sz w:val="28"/>
          <w:szCs w:val="28"/>
        </w:rPr>
        <w:lastRenderedPageBreak/>
        <w:t xml:space="preserve">из многоквартирных домов, признанных до 01.01.2017 в установленном порядке аварийными и подлежащими сносу» на 2019-2024 годы. </w:t>
      </w:r>
      <w:r w:rsidR="00BE03EB" w:rsidRPr="00B86E63">
        <w:rPr>
          <w:rFonts w:ascii="Times New Roman" w:hAnsi="Times New Roman"/>
          <w:sz w:val="28"/>
          <w:szCs w:val="28"/>
        </w:rPr>
        <w:t>В 2019 году по данной программе переселено 74 семьи. Оставшиеся 40 семей будут переселены до конца 2020 года.</w:t>
      </w:r>
    </w:p>
    <w:p w:rsidR="00BE03EB" w:rsidRPr="00B86E63" w:rsidRDefault="00BE03EB" w:rsidP="00BE03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6E63">
        <w:rPr>
          <w:rFonts w:ascii="Times New Roman" w:hAnsi="Times New Roman"/>
          <w:sz w:val="28"/>
          <w:szCs w:val="28"/>
        </w:rPr>
        <w:t>Вне программных мероприятий за 2019 год переселено 46 семей из жилых домов по просп. Кузнецкий, 133в и ул. Рукавишникова, 24.</w:t>
      </w:r>
    </w:p>
    <w:p w:rsidR="00FB2609" w:rsidRPr="00B86E63" w:rsidRDefault="00BE03EB" w:rsidP="00FB2609">
      <w:pPr>
        <w:widowControl w:val="0"/>
        <w:spacing w:after="0" w:line="240" w:lineRule="auto"/>
        <w:ind w:firstLine="709"/>
        <w:jc w:val="both"/>
        <w:rPr>
          <w:rFonts w:ascii="Times New Roman" w:hAnsi="Times New Roman"/>
          <w:sz w:val="28"/>
          <w:szCs w:val="28"/>
        </w:rPr>
      </w:pPr>
      <w:r w:rsidRPr="00B86E63">
        <w:rPr>
          <w:rFonts w:ascii="Times New Roman" w:eastAsia="Times New Roman" w:hAnsi="Times New Roman" w:cs="Times New Roman"/>
          <w:sz w:val="28"/>
          <w:szCs w:val="28"/>
          <w:lang w:eastAsia="ru-RU"/>
        </w:rPr>
        <w:t>В 2019 году выдано 7 государственных жилищных сертификатов, в том числе 6 – гражданам, признанным в установленном пор</w:t>
      </w:r>
      <w:r w:rsidR="00FB2609" w:rsidRPr="00B86E63">
        <w:rPr>
          <w:rFonts w:ascii="Times New Roman" w:eastAsia="Times New Roman" w:hAnsi="Times New Roman" w:cs="Times New Roman"/>
          <w:sz w:val="28"/>
          <w:szCs w:val="28"/>
          <w:lang w:eastAsia="ru-RU"/>
        </w:rPr>
        <w:t>ядке вынужденными переселенцами, 1 – гражданину, подвергшемуся радиационному воздействию вследствие катастрофы на Чернобыльской АЭС</w:t>
      </w:r>
      <w:r w:rsidR="00FB2609" w:rsidRPr="00B86E63">
        <w:rPr>
          <w:rFonts w:ascii="Times New Roman" w:hAnsi="Times New Roman"/>
          <w:sz w:val="28"/>
          <w:szCs w:val="28"/>
        </w:rPr>
        <w:t>.</w:t>
      </w:r>
    </w:p>
    <w:p w:rsidR="00064802" w:rsidRPr="00B86E63" w:rsidRDefault="00064802" w:rsidP="00064802">
      <w:pPr>
        <w:widowControl w:val="0"/>
        <w:spacing w:after="0" w:line="240" w:lineRule="auto"/>
        <w:ind w:firstLine="709"/>
        <w:jc w:val="both"/>
        <w:rPr>
          <w:rFonts w:ascii="Times New Roman" w:eastAsia="Times New Roman" w:hAnsi="Times New Roman" w:cs="Times New Roman"/>
          <w:sz w:val="28"/>
          <w:szCs w:val="28"/>
          <w:lang w:eastAsia="ru-RU"/>
        </w:rPr>
      </w:pPr>
      <w:r w:rsidRPr="00B86E63">
        <w:rPr>
          <w:rFonts w:ascii="Times New Roman" w:eastAsia="Times New Roman" w:hAnsi="Times New Roman" w:cs="Times New Roman"/>
          <w:sz w:val="28"/>
          <w:szCs w:val="28"/>
          <w:lang w:eastAsia="ru-RU"/>
        </w:rPr>
        <w:t>За отчетный период выдано 26 свидетельств о праве на получение социальной выплаты на приобретение (строительство) жилья в рамках мероприятия по обеспечению жильем молодых семей, реализовано 9 свидетельств (за 2018 год молодым семьям выдано 45 свидетельств о праве на получение социальной выплаты на приобретение (строительство) жилья).</w:t>
      </w:r>
    </w:p>
    <w:p w:rsidR="00064802" w:rsidRPr="00B86E63" w:rsidRDefault="00064802" w:rsidP="00064802">
      <w:pPr>
        <w:widowControl w:val="0"/>
        <w:spacing w:after="0" w:line="240" w:lineRule="auto"/>
        <w:ind w:firstLine="709"/>
        <w:jc w:val="both"/>
        <w:rPr>
          <w:rFonts w:ascii="Times New Roman" w:eastAsia="Times New Roman" w:hAnsi="Times New Roman" w:cs="Times New Roman"/>
          <w:sz w:val="28"/>
          <w:szCs w:val="28"/>
          <w:lang w:eastAsia="ru-RU"/>
        </w:rPr>
      </w:pPr>
      <w:r w:rsidRPr="00B86E63">
        <w:rPr>
          <w:rFonts w:ascii="Times New Roman" w:eastAsia="Times New Roman" w:hAnsi="Times New Roman" w:cs="Times New Roman"/>
          <w:sz w:val="28"/>
          <w:szCs w:val="28"/>
          <w:lang w:eastAsia="ru-RU"/>
        </w:rPr>
        <w:t xml:space="preserve">В 2019 году предоставлены 161 льготный </w:t>
      </w:r>
      <w:proofErr w:type="spellStart"/>
      <w:r w:rsidRPr="00B86E63">
        <w:rPr>
          <w:rFonts w:ascii="Times New Roman" w:eastAsia="Times New Roman" w:hAnsi="Times New Roman" w:cs="Times New Roman"/>
          <w:sz w:val="28"/>
          <w:szCs w:val="28"/>
          <w:lang w:eastAsia="ru-RU"/>
        </w:rPr>
        <w:t>займ</w:t>
      </w:r>
      <w:proofErr w:type="spellEnd"/>
      <w:r w:rsidRPr="00B86E63">
        <w:rPr>
          <w:rFonts w:ascii="Times New Roman" w:eastAsia="Times New Roman" w:hAnsi="Times New Roman" w:cs="Times New Roman"/>
          <w:sz w:val="28"/>
          <w:szCs w:val="28"/>
          <w:lang w:eastAsia="ru-RU"/>
        </w:rPr>
        <w:t xml:space="preserve"> и 35 социальных выплат из областного бюджета для приобретения жилых помещений, 2 семьи по</w:t>
      </w:r>
      <w:r w:rsidR="00204EE0">
        <w:rPr>
          <w:rFonts w:ascii="Times New Roman" w:eastAsia="Times New Roman" w:hAnsi="Times New Roman" w:cs="Times New Roman"/>
          <w:sz w:val="28"/>
          <w:szCs w:val="28"/>
          <w:lang w:eastAsia="ru-RU"/>
        </w:rPr>
        <w:t>л</w:t>
      </w:r>
      <w:r w:rsidRPr="00B86E63">
        <w:rPr>
          <w:rFonts w:ascii="Times New Roman" w:eastAsia="Times New Roman" w:hAnsi="Times New Roman" w:cs="Times New Roman"/>
          <w:sz w:val="28"/>
          <w:szCs w:val="28"/>
          <w:lang w:eastAsia="ru-RU"/>
        </w:rPr>
        <w:t>учили социальную выплату из городского бюджета на оплату первоначального взноса для приобретения квартиры муниципального жилищного фонда (2018 год 96 семей улучшили свои жилищные условия за счет предоставления льготных займов и социальных выплат).</w:t>
      </w:r>
    </w:p>
    <w:p w:rsidR="005B2F3F" w:rsidRPr="00B86E63" w:rsidRDefault="003427E1" w:rsidP="00EF7FED">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B86E63">
        <w:rPr>
          <w:rFonts w:ascii="Times New Roman" w:eastAsia="Times New Roman" w:hAnsi="Times New Roman" w:cs="Times New Roman"/>
          <w:sz w:val="28"/>
          <w:szCs w:val="28"/>
          <w:lang w:eastAsia="ru-RU"/>
        </w:rPr>
        <w:t>В целях предоставления стандартного жилья в соответствии с Федеральным законом от 24.07.2008 №</w:t>
      </w:r>
      <w:r w:rsidR="00204EE0">
        <w:rPr>
          <w:rFonts w:ascii="Times New Roman" w:eastAsia="Times New Roman" w:hAnsi="Times New Roman" w:cs="Times New Roman"/>
          <w:sz w:val="28"/>
          <w:szCs w:val="28"/>
          <w:lang w:eastAsia="ru-RU"/>
        </w:rPr>
        <w:t xml:space="preserve"> </w:t>
      </w:r>
      <w:r w:rsidRPr="00B86E63">
        <w:rPr>
          <w:rFonts w:ascii="Times New Roman" w:eastAsia="Times New Roman" w:hAnsi="Times New Roman" w:cs="Times New Roman"/>
          <w:sz w:val="28"/>
          <w:szCs w:val="28"/>
          <w:lang w:eastAsia="ru-RU"/>
        </w:rPr>
        <w:t>161-ФЗ «О содействии развитию жилищного строительства», Постановлением Правительства РФ от 25.10.2012 №</w:t>
      </w:r>
      <w:r w:rsidR="00204EE0">
        <w:rPr>
          <w:rFonts w:ascii="Times New Roman" w:eastAsia="Times New Roman" w:hAnsi="Times New Roman" w:cs="Times New Roman"/>
          <w:sz w:val="28"/>
          <w:szCs w:val="28"/>
          <w:lang w:eastAsia="ru-RU"/>
        </w:rPr>
        <w:t xml:space="preserve"> </w:t>
      </w:r>
      <w:r w:rsidRPr="00B86E63">
        <w:rPr>
          <w:rFonts w:ascii="Times New Roman" w:eastAsia="Times New Roman" w:hAnsi="Times New Roman" w:cs="Times New Roman"/>
          <w:sz w:val="28"/>
          <w:szCs w:val="28"/>
          <w:lang w:eastAsia="ru-RU"/>
        </w:rPr>
        <w:t>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стандартного жилья и Законом Кемеровской области от 27.12.2012 №</w:t>
      </w:r>
      <w:r w:rsidR="00204EE0">
        <w:rPr>
          <w:rFonts w:ascii="Times New Roman" w:eastAsia="Times New Roman" w:hAnsi="Times New Roman" w:cs="Times New Roman"/>
          <w:sz w:val="28"/>
          <w:szCs w:val="28"/>
          <w:lang w:eastAsia="ru-RU"/>
        </w:rPr>
        <w:t xml:space="preserve"> </w:t>
      </w:r>
      <w:r w:rsidRPr="00B86E63">
        <w:rPr>
          <w:rFonts w:ascii="Times New Roman" w:eastAsia="Times New Roman" w:hAnsi="Times New Roman" w:cs="Times New Roman"/>
          <w:sz w:val="28"/>
          <w:szCs w:val="28"/>
          <w:lang w:eastAsia="ru-RU"/>
        </w:rPr>
        <w:t xml:space="preserve">136-ОЗ «Об установлении правил формировании я списков граждан, имеющих право на приобретение стандартного жилья, и о порядке включения указанных граждан в эти списки» отдельным категориям граждан предоставляется стандартное жилье. За </w:t>
      </w:r>
      <w:r w:rsidR="00204EE0">
        <w:rPr>
          <w:rFonts w:ascii="Times New Roman" w:eastAsia="Times New Roman" w:hAnsi="Times New Roman" w:cs="Times New Roman"/>
          <w:sz w:val="28"/>
          <w:szCs w:val="28"/>
          <w:lang w:eastAsia="ru-RU"/>
        </w:rPr>
        <w:t xml:space="preserve">                  </w:t>
      </w:r>
      <w:r w:rsidRPr="00B86E63">
        <w:rPr>
          <w:rFonts w:ascii="Times New Roman" w:eastAsia="Times New Roman" w:hAnsi="Times New Roman" w:cs="Times New Roman"/>
          <w:sz w:val="28"/>
          <w:szCs w:val="28"/>
          <w:lang w:eastAsia="ru-RU"/>
        </w:rPr>
        <w:t>2019 год с 2 семьями заключены договоры участия в долевом строительстве стандартного жилья.</w:t>
      </w:r>
    </w:p>
    <w:p w:rsidR="005B2F3F" w:rsidRPr="00B86E63" w:rsidRDefault="005B2F3F" w:rsidP="005B2F3F">
      <w:pPr>
        <w:widowControl w:val="0"/>
        <w:spacing w:after="0" w:line="240" w:lineRule="auto"/>
        <w:ind w:firstLine="709"/>
        <w:jc w:val="both"/>
        <w:rPr>
          <w:rFonts w:ascii="Times New Roman" w:hAnsi="Times New Roman"/>
          <w:sz w:val="28"/>
          <w:szCs w:val="28"/>
        </w:rPr>
      </w:pPr>
      <w:r w:rsidRPr="00B86E63">
        <w:rPr>
          <w:rFonts w:ascii="Times New Roman" w:eastAsia="Times New Roman" w:hAnsi="Times New Roman" w:cs="Times New Roman"/>
          <w:sz w:val="28"/>
          <w:szCs w:val="28"/>
          <w:lang w:eastAsia="ru-RU"/>
        </w:rPr>
        <w:t xml:space="preserve">В целях обеспечения </w:t>
      </w:r>
      <w:r w:rsidRPr="00B86E63">
        <w:rPr>
          <w:rFonts w:ascii="Times New Roman" w:hAnsi="Times New Roman"/>
          <w:sz w:val="28"/>
          <w:szCs w:val="28"/>
        </w:rPr>
        <w:t xml:space="preserve">жилыми помещениями фонда коммерческого использования </w:t>
      </w:r>
      <w:r w:rsidR="003427E1" w:rsidRPr="00B86E63">
        <w:rPr>
          <w:rFonts w:ascii="Times New Roman" w:hAnsi="Times New Roman"/>
          <w:sz w:val="28"/>
          <w:szCs w:val="28"/>
        </w:rPr>
        <w:t>в 2019 году 879 семьям предоставлены жилые помещения фонда коммерческого использования, в том числе 67 семьям в доходном доме. Жилые помещения предоставлены на условиях договоров краткосрочного найма и договоров аренды.</w:t>
      </w:r>
    </w:p>
    <w:p w:rsidR="005B2F3F" w:rsidRDefault="0053107F" w:rsidP="00B50ED6">
      <w:pPr>
        <w:widowControl w:val="0"/>
        <w:spacing w:after="0" w:line="240" w:lineRule="auto"/>
        <w:ind w:firstLine="709"/>
        <w:jc w:val="both"/>
        <w:rPr>
          <w:rFonts w:ascii="Times New Roman" w:hAnsi="Times New Roman"/>
          <w:sz w:val="28"/>
          <w:szCs w:val="28"/>
        </w:rPr>
      </w:pPr>
      <w:r w:rsidRPr="00B86E63">
        <w:rPr>
          <w:rFonts w:ascii="Times New Roman" w:hAnsi="Times New Roman"/>
          <w:sz w:val="28"/>
          <w:szCs w:val="28"/>
        </w:rPr>
        <w:t xml:space="preserve">Город Кемерово является один из первых городов в России, где реализуется программа по предоставлению жилых помещений по договорам найма в наемном доме. Программа льготной аренды ориентирована на тех, кто признан нуждающимися в жилых помещениях и не может взять ипотеку. В 2019 году на жилые помещения жилищного фонда социального использования заключено 10 договоров найма. </w:t>
      </w:r>
      <w:r w:rsidR="00204EE0">
        <w:rPr>
          <w:rFonts w:ascii="Times New Roman" w:hAnsi="Times New Roman"/>
          <w:sz w:val="28"/>
          <w:szCs w:val="28"/>
        </w:rPr>
        <w:t xml:space="preserve">              </w:t>
      </w:r>
    </w:p>
    <w:p w:rsidR="003F6DE8" w:rsidRDefault="003F6DE8" w:rsidP="00B50ED6">
      <w:pPr>
        <w:widowControl w:val="0"/>
        <w:spacing w:after="0" w:line="240" w:lineRule="auto"/>
        <w:ind w:firstLine="709"/>
        <w:jc w:val="both"/>
        <w:rPr>
          <w:rFonts w:ascii="Times New Roman" w:hAnsi="Times New Roman"/>
          <w:sz w:val="28"/>
          <w:szCs w:val="28"/>
        </w:rPr>
      </w:pPr>
    </w:p>
    <w:p w:rsidR="00A745BF" w:rsidRPr="00400FC7" w:rsidRDefault="00A745BF" w:rsidP="004A75AD">
      <w:pPr>
        <w:pStyle w:val="1"/>
        <w:keepNext w:val="0"/>
        <w:keepLines w:val="0"/>
        <w:widowControl w:val="0"/>
        <w:jc w:val="center"/>
        <w:rPr>
          <w:rFonts w:ascii="Times New Roman" w:hAnsi="Times New Roman" w:cs="Times New Roman"/>
          <w:b/>
          <w:color w:val="auto"/>
        </w:rPr>
      </w:pPr>
      <w:bookmarkStart w:id="20" w:name="_Toc484613260"/>
      <w:r w:rsidRPr="00B86E63">
        <w:rPr>
          <w:rFonts w:ascii="Times New Roman" w:hAnsi="Times New Roman" w:cs="Times New Roman"/>
          <w:b/>
          <w:color w:val="auto"/>
        </w:rPr>
        <w:lastRenderedPageBreak/>
        <w:t>УПРАВЛЕНИЕ МУНИЦИПАЛЬНЫМ ИМУЩЕСТВОМ</w:t>
      </w:r>
      <w:bookmarkEnd w:id="20"/>
    </w:p>
    <w:p w:rsidR="00A745BF" w:rsidRPr="002D40E6" w:rsidRDefault="00A745BF" w:rsidP="00A745BF">
      <w:pPr>
        <w:widowControl w:val="0"/>
        <w:spacing w:after="0" w:line="240" w:lineRule="auto"/>
        <w:jc w:val="center"/>
        <w:rPr>
          <w:rFonts w:ascii="Times New Roman" w:eastAsia="Times New Roman" w:hAnsi="Times New Roman" w:cs="Times New Roman"/>
          <w:b/>
          <w:color w:val="FF0000"/>
          <w:sz w:val="28"/>
          <w:szCs w:val="28"/>
          <w:lang w:eastAsia="ru-RU"/>
        </w:rPr>
      </w:pPr>
    </w:p>
    <w:p w:rsidR="00F67D4E" w:rsidRPr="00B86E63" w:rsidRDefault="00F67D4E" w:rsidP="00F67D4E">
      <w:pPr>
        <w:widowControl w:val="0"/>
        <w:spacing w:after="0" w:line="240" w:lineRule="auto"/>
        <w:ind w:firstLine="709"/>
        <w:jc w:val="both"/>
        <w:rPr>
          <w:rFonts w:ascii="Times New Roman" w:eastAsia="Times New Roman" w:hAnsi="Times New Roman" w:cs="Times New Roman"/>
          <w:sz w:val="28"/>
          <w:szCs w:val="24"/>
          <w:lang w:eastAsia="ru-RU"/>
        </w:rPr>
      </w:pPr>
      <w:r w:rsidRPr="00B86E63">
        <w:rPr>
          <w:rFonts w:ascii="Times New Roman" w:eastAsia="Times New Roman" w:hAnsi="Times New Roman" w:cs="Times New Roman"/>
          <w:sz w:val="28"/>
          <w:szCs w:val="24"/>
          <w:lang w:eastAsia="ru-RU"/>
        </w:rPr>
        <w:t xml:space="preserve">Доходы </w:t>
      </w:r>
      <w:r w:rsidR="00FC259F" w:rsidRPr="00B86E63">
        <w:rPr>
          <w:rFonts w:ascii="Times New Roman" w:eastAsia="Times New Roman" w:hAnsi="Times New Roman" w:cs="Times New Roman"/>
          <w:sz w:val="28"/>
          <w:szCs w:val="24"/>
          <w:lang w:eastAsia="ru-RU"/>
        </w:rPr>
        <w:t xml:space="preserve">городского бюджета </w:t>
      </w:r>
      <w:r w:rsidRPr="00B86E63">
        <w:rPr>
          <w:rFonts w:ascii="Times New Roman" w:eastAsia="Times New Roman" w:hAnsi="Times New Roman" w:cs="Times New Roman"/>
          <w:sz w:val="28"/>
          <w:szCs w:val="24"/>
          <w:lang w:eastAsia="ru-RU"/>
        </w:rPr>
        <w:t>от использования муниципального имущества за 201</w:t>
      </w:r>
      <w:r w:rsidR="00000463" w:rsidRPr="00B86E63">
        <w:rPr>
          <w:rFonts w:ascii="Times New Roman" w:eastAsia="Times New Roman" w:hAnsi="Times New Roman" w:cs="Times New Roman"/>
          <w:sz w:val="28"/>
          <w:szCs w:val="24"/>
          <w:lang w:eastAsia="ru-RU"/>
        </w:rPr>
        <w:t>9</w:t>
      </w:r>
      <w:r w:rsidRPr="00B86E63">
        <w:rPr>
          <w:rFonts w:ascii="Times New Roman" w:eastAsia="Times New Roman" w:hAnsi="Times New Roman" w:cs="Times New Roman"/>
          <w:sz w:val="28"/>
          <w:szCs w:val="24"/>
          <w:lang w:eastAsia="ru-RU"/>
        </w:rPr>
        <w:t xml:space="preserve"> год </w:t>
      </w:r>
      <w:r w:rsidR="00000463" w:rsidRPr="00B86E63">
        <w:rPr>
          <w:rFonts w:ascii="Times New Roman" w:eastAsia="Times New Roman" w:hAnsi="Times New Roman" w:cs="Times New Roman"/>
          <w:sz w:val="28"/>
          <w:szCs w:val="24"/>
          <w:lang w:eastAsia="ru-RU"/>
        </w:rPr>
        <w:t>снизились</w:t>
      </w:r>
      <w:r w:rsidRPr="00B86E63">
        <w:rPr>
          <w:rFonts w:ascii="Times New Roman" w:eastAsia="Times New Roman" w:hAnsi="Times New Roman" w:cs="Times New Roman"/>
          <w:sz w:val="28"/>
          <w:szCs w:val="24"/>
          <w:lang w:eastAsia="ru-RU"/>
        </w:rPr>
        <w:t xml:space="preserve"> на </w:t>
      </w:r>
      <w:r w:rsidR="00000463" w:rsidRPr="00B86E63">
        <w:rPr>
          <w:rFonts w:ascii="Times New Roman" w:eastAsia="Times New Roman" w:hAnsi="Times New Roman" w:cs="Times New Roman"/>
          <w:sz w:val="28"/>
          <w:szCs w:val="24"/>
          <w:lang w:eastAsia="ru-RU"/>
        </w:rPr>
        <w:t>16,7</w:t>
      </w:r>
      <w:r w:rsidR="00EE3FC2" w:rsidRPr="00B86E63">
        <w:rPr>
          <w:rFonts w:ascii="Times New Roman" w:eastAsia="Times New Roman" w:hAnsi="Times New Roman" w:cs="Times New Roman"/>
          <w:sz w:val="28"/>
          <w:szCs w:val="24"/>
          <w:lang w:eastAsia="ru-RU"/>
        </w:rPr>
        <w:t xml:space="preserve"> </w:t>
      </w:r>
      <w:r w:rsidR="00F808E0" w:rsidRPr="00B86E63">
        <w:rPr>
          <w:rFonts w:ascii="Times New Roman" w:eastAsia="Times New Roman" w:hAnsi="Times New Roman" w:cs="Times New Roman"/>
          <w:sz w:val="28"/>
          <w:szCs w:val="24"/>
          <w:lang w:eastAsia="ru-RU"/>
        </w:rPr>
        <w:t xml:space="preserve">% по сравнению с </w:t>
      </w:r>
      <w:r w:rsidRPr="00B86E63">
        <w:rPr>
          <w:rFonts w:ascii="Times New Roman" w:eastAsia="Times New Roman" w:hAnsi="Times New Roman" w:cs="Times New Roman"/>
          <w:sz w:val="28"/>
          <w:szCs w:val="24"/>
          <w:lang w:eastAsia="ru-RU"/>
        </w:rPr>
        <w:t>201</w:t>
      </w:r>
      <w:r w:rsidR="00000463" w:rsidRPr="00B86E63">
        <w:rPr>
          <w:rFonts w:ascii="Times New Roman" w:eastAsia="Times New Roman" w:hAnsi="Times New Roman" w:cs="Times New Roman"/>
          <w:sz w:val="28"/>
          <w:szCs w:val="24"/>
          <w:lang w:eastAsia="ru-RU"/>
        </w:rPr>
        <w:t>8</w:t>
      </w:r>
      <w:r w:rsidRPr="00B86E63">
        <w:rPr>
          <w:rFonts w:ascii="Times New Roman" w:eastAsia="Times New Roman" w:hAnsi="Times New Roman" w:cs="Times New Roman"/>
          <w:sz w:val="28"/>
          <w:szCs w:val="24"/>
          <w:lang w:eastAsia="ru-RU"/>
        </w:rPr>
        <w:t xml:space="preserve"> год</w:t>
      </w:r>
      <w:r w:rsidR="00864F47" w:rsidRPr="00B86E63">
        <w:rPr>
          <w:rFonts w:ascii="Times New Roman" w:eastAsia="Times New Roman" w:hAnsi="Times New Roman" w:cs="Times New Roman"/>
          <w:sz w:val="28"/>
          <w:szCs w:val="24"/>
          <w:lang w:eastAsia="ru-RU"/>
        </w:rPr>
        <w:t>ом</w:t>
      </w:r>
      <w:r w:rsidRPr="00B86E63">
        <w:rPr>
          <w:rFonts w:ascii="Times New Roman" w:eastAsia="Times New Roman" w:hAnsi="Times New Roman" w:cs="Times New Roman"/>
          <w:sz w:val="28"/>
          <w:szCs w:val="24"/>
          <w:lang w:eastAsia="ru-RU"/>
        </w:rPr>
        <w:t xml:space="preserve"> и составили </w:t>
      </w:r>
      <w:r w:rsidR="00EE3FC2" w:rsidRPr="00B86E63">
        <w:rPr>
          <w:rFonts w:ascii="Times New Roman" w:eastAsia="Times New Roman" w:hAnsi="Times New Roman" w:cs="Times New Roman"/>
          <w:sz w:val="28"/>
          <w:szCs w:val="24"/>
          <w:lang w:eastAsia="ru-RU"/>
        </w:rPr>
        <w:t>1</w:t>
      </w:r>
      <w:r w:rsidR="00000463" w:rsidRPr="00B86E63">
        <w:rPr>
          <w:rFonts w:ascii="Times New Roman" w:eastAsia="Times New Roman" w:hAnsi="Times New Roman" w:cs="Times New Roman"/>
          <w:sz w:val="28"/>
          <w:szCs w:val="24"/>
          <w:lang w:eastAsia="ru-RU"/>
        </w:rPr>
        <w:t> 254,7</w:t>
      </w:r>
      <w:r w:rsidRPr="00B86E63">
        <w:rPr>
          <w:rFonts w:ascii="Times New Roman" w:eastAsia="Times New Roman" w:hAnsi="Times New Roman" w:cs="Times New Roman"/>
          <w:sz w:val="28"/>
          <w:szCs w:val="24"/>
          <w:lang w:eastAsia="ru-RU"/>
        </w:rPr>
        <w:t xml:space="preserve"> млн. рублей.</w:t>
      </w:r>
    </w:p>
    <w:p w:rsidR="00063300" w:rsidRPr="00B86E63" w:rsidRDefault="00063300" w:rsidP="00F67D4E">
      <w:pPr>
        <w:widowControl w:val="0"/>
        <w:spacing w:after="0" w:line="240" w:lineRule="auto"/>
        <w:ind w:firstLine="709"/>
        <w:jc w:val="both"/>
        <w:rPr>
          <w:rFonts w:ascii="Times New Roman" w:eastAsia="Times New Roman" w:hAnsi="Times New Roman" w:cs="Times New Roman"/>
          <w:sz w:val="14"/>
          <w:szCs w:val="24"/>
          <w:lang w:eastAsia="ru-RU"/>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6"/>
        <w:gridCol w:w="1417"/>
        <w:gridCol w:w="1418"/>
      </w:tblGrid>
      <w:tr w:rsidR="00BE5C31" w:rsidRPr="00400FC7" w:rsidTr="00E60AE8">
        <w:trPr>
          <w:trHeight w:val="412"/>
          <w:tblHeader/>
        </w:trPr>
        <w:tc>
          <w:tcPr>
            <w:tcW w:w="5529" w:type="dxa"/>
            <w:vAlign w:val="center"/>
          </w:tcPr>
          <w:p w:rsidR="00A745BF" w:rsidRPr="00400FC7" w:rsidRDefault="00A745BF" w:rsidP="00A745B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Показатель</w:t>
            </w:r>
          </w:p>
        </w:tc>
        <w:tc>
          <w:tcPr>
            <w:tcW w:w="1276" w:type="dxa"/>
            <w:vAlign w:val="center"/>
          </w:tcPr>
          <w:p w:rsidR="00A745BF" w:rsidRPr="00400FC7" w:rsidRDefault="00A745BF" w:rsidP="00B366C9">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Ед. измерения</w:t>
            </w:r>
          </w:p>
        </w:tc>
        <w:tc>
          <w:tcPr>
            <w:tcW w:w="1417" w:type="dxa"/>
            <w:vAlign w:val="center"/>
          </w:tcPr>
          <w:p w:rsidR="00A745BF" w:rsidRPr="00400FC7" w:rsidRDefault="006E6A5A" w:rsidP="00000463">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w:t>
            </w:r>
            <w:r w:rsidR="00A745BF" w:rsidRPr="00400FC7">
              <w:rPr>
                <w:rFonts w:ascii="Times New Roman" w:eastAsia="Times New Roman" w:hAnsi="Times New Roman" w:cs="Times New Roman"/>
                <w:sz w:val="24"/>
                <w:szCs w:val="24"/>
                <w:lang w:eastAsia="ru-RU"/>
              </w:rPr>
              <w:t>01</w:t>
            </w:r>
            <w:r w:rsidR="00000463">
              <w:rPr>
                <w:rFonts w:ascii="Times New Roman" w:eastAsia="Times New Roman" w:hAnsi="Times New Roman" w:cs="Times New Roman"/>
                <w:sz w:val="24"/>
                <w:szCs w:val="24"/>
                <w:lang w:eastAsia="ru-RU"/>
              </w:rPr>
              <w:t>8</w:t>
            </w:r>
            <w:r w:rsidR="00A745BF" w:rsidRPr="00400FC7">
              <w:rPr>
                <w:rFonts w:ascii="Times New Roman" w:eastAsia="Times New Roman" w:hAnsi="Times New Roman" w:cs="Times New Roman"/>
                <w:sz w:val="24"/>
                <w:szCs w:val="24"/>
                <w:lang w:eastAsia="ru-RU"/>
              </w:rPr>
              <w:t xml:space="preserve"> год</w:t>
            </w:r>
          </w:p>
        </w:tc>
        <w:tc>
          <w:tcPr>
            <w:tcW w:w="1418" w:type="dxa"/>
            <w:vAlign w:val="center"/>
          </w:tcPr>
          <w:p w:rsidR="00A745BF" w:rsidRPr="00400FC7" w:rsidRDefault="00A745BF" w:rsidP="00000463">
            <w:pPr>
              <w:widowControl w:val="0"/>
              <w:spacing w:after="0" w:line="240" w:lineRule="auto"/>
              <w:ind w:left="-30" w:right="-89"/>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201</w:t>
            </w:r>
            <w:r w:rsidR="00000463">
              <w:rPr>
                <w:rFonts w:ascii="Times New Roman" w:eastAsia="Times New Roman" w:hAnsi="Times New Roman" w:cs="Times New Roman"/>
                <w:sz w:val="24"/>
                <w:szCs w:val="24"/>
                <w:lang w:eastAsia="ru-RU"/>
              </w:rPr>
              <w:t>9</w:t>
            </w:r>
            <w:r w:rsidRPr="00400FC7">
              <w:rPr>
                <w:rFonts w:ascii="Times New Roman" w:eastAsia="Times New Roman" w:hAnsi="Times New Roman" w:cs="Times New Roman"/>
                <w:sz w:val="24"/>
                <w:szCs w:val="24"/>
                <w:lang w:eastAsia="ru-RU"/>
              </w:rPr>
              <w:t xml:space="preserve"> год</w:t>
            </w:r>
          </w:p>
        </w:tc>
      </w:tr>
      <w:tr w:rsidR="0089030C" w:rsidRPr="00B86E63" w:rsidTr="00E60AE8">
        <w:trPr>
          <w:trHeight w:val="781"/>
        </w:trPr>
        <w:tc>
          <w:tcPr>
            <w:tcW w:w="5529" w:type="dxa"/>
            <w:vAlign w:val="center"/>
          </w:tcPr>
          <w:p w:rsidR="00A745BF" w:rsidRPr="00B86E63" w:rsidRDefault="00A745BF" w:rsidP="00924777">
            <w:pPr>
              <w:widowControl w:val="0"/>
              <w:spacing w:after="0" w:line="240" w:lineRule="auto"/>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Доходы, полученные бюджетом от использования муниципального имущества и не разграниченных земельных участков, всего</w:t>
            </w:r>
          </w:p>
        </w:tc>
        <w:tc>
          <w:tcPr>
            <w:tcW w:w="1276" w:type="dxa"/>
            <w:vAlign w:val="center"/>
          </w:tcPr>
          <w:p w:rsidR="00A745BF" w:rsidRPr="00B86E63" w:rsidRDefault="00A745BF" w:rsidP="00B366C9">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A745BF" w:rsidRPr="00B86E63" w:rsidRDefault="00017F0E" w:rsidP="00071C2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1</w:t>
            </w:r>
            <w:r w:rsidR="00071C27" w:rsidRPr="00B86E63">
              <w:rPr>
                <w:rFonts w:ascii="Times New Roman" w:eastAsia="Times New Roman" w:hAnsi="Times New Roman" w:cs="Times New Roman"/>
                <w:sz w:val="24"/>
                <w:szCs w:val="24"/>
                <w:lang w:eastAsia="ru-RU"/>
              </w:rPr>
              <w:t> 506 384,9</w:t>
            </w:r>
          </w:p>
        </w:tc>
        <w:tc>
          <w:tcPr>
            <w:tcW w:w="1418" w:type="dxa"/>
            <w:vAlign w:val="center"/>
          </w:tcPr>
          <w:p w:rsidR="00A745BF" w:rsidRPr="00B86E63" w:rsidRDefault="00017F0E" w:rsidP="00071C2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1</w:t>
            </w:r>
            <w:r w:rsidR="00071C27" w:rsidRPr="00B86E63">
              <w:rPr>
                <w:rFonts w:ascii="Times New Roman" w:eastAsia="Times New Roman" w:hAnsi="Times New Roman" w:cs="Times New Roman"/>
                <w:sz w:val="24"/>
                <w:szCs w:val="24"/>
                <w:lang w:eastAsia="ru-RU"/>
              </w:rPr>
              <w:t> 254 747,3</w:t>
            </w:r>
          </w:p>
        </w:tc>
      </w:tr>
      <w:tr w:rsidR="0089030C" w:rsidRPr="00B86E63" w:rsidTr="00E60AE8">
        <w:tc>
          <w:tcPr>
            <w:tcW w:w="5529" w:type="dxa"/>
            <w:vAlign w:val="center"/>
          </w:tcPr>
          <w:p w:rsidR="00A745BF" w:rsidRPr="00B86E63" w:rsidRDefault="00A745BF" w:rsidP="00B366C9">
            <w:pPr>
              <w:widowControl w:val="0"/>
              <w:spacing w:after="0" w:line="240" w:lineRule="auto"/>
              <w:ind w:left="272"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в том числе:</w:t>
            </w:r>
          </w:p>
        </w:tc>
        <w:tc>
          <w:tcPr>
            <w:tcW w:w="1276" w:type="dxa"/>
            <w:vAlign w:val="center"/>
          </w:tcPr>
          <w:p w:rsidR="00A745BF" w:rsidRPr="00B86E63" w:rsidRDefault="00A745BF" w:rsidP="00B366C9">
            <w:pPr>
              <w:widowControl w:val="0"/>
              <w:spacing w:after="0" w:line="240" w:lineRule="auto"/>
              <w:ind w:left="-108" w:right="-108"/>
              <w:jc w:val="center"/>
              <w:rPr>
                <w:rFonts w:ascii="Times New Roman" w:eastAsia="Times New Roman" w:hAnsi="Times New Roman" w:cs="Times New Roman"/>
                <w:sz w:val="24"/>
                <w:szCs w:val="24"/>
                <w:lang w:eastAsia="ru-RU"/>
              </w:rPr>
            </w:pPr>
          </w:p>
        </w:tc>
        <w:tc>
          <w:tcPr>
            <w:tcW w:w="1417" w:type="dxa"/>
            <w:vAlign w:val="center"/>
          </w:tcPr>
          <w:p w:rsidR="00A745BF" w:rsidRPr="00B86E63" w:rsidRDefault="00A745BF" w:rsidP="00A745BF">
            <w:pPr>
              <w:widowControl w:val="0"/>
              <w:spacing w:after="0" w:line="240" w:lineRule="auto"/>
              <w:jc w:val="center"/>
              <w:rPr>
                <w:rFonts w:ascii="Times New Roman" w:eastAsia="Times New Roman" w:hAnsi="Times New Roman" w:cs="Times New Roman"/>
                <w:sz w:val="24"/>
                <w:szCs w:val="24"/>
                <w:lang w:eastAsia="ru-RU"/>
              </w:rPr>
            </w:pPr>
          </w:p>
        </w:tc>
        <w:tc>
          <w:tcPr>
            <w:tcW w:w="1418" w:type="dxa"/>
            <w:vAlign w:val="center"/>
          </w:tcPr>
          <w:p w:rsidR="00A745BF" w:rsidRPr="00B86E63" w:rsidRDefault="00A745BF" w:rsidP="00A745BF">
            <w:pPr>
              <w:widowControl w:val="0"/>
              <w:spacing w:after="0" w:line="240" w:lineRule="auto"/>
              <w:jc w:val="center"/>
              <w:rPr>
                <w:rFonts w:ascii="Times New Roman" w:eastAsia="Times New Roman" w:hAnsi="Times New Roman" w:cs="Times New Roman"/>
                <w:sz w:val="24"/>
                <w:szCs w:val="24"/>
                <w:lang w:eastAsia="ru-RU"/>
              </w:rPr>
            </w:pPr>
          </w:p>
        </w:tc>
      </w:tr>
      <w:tr w:rsidR="00C004A7" w:rsidRPr="00B86E63" w:rsidTr="00E60AE8">
        <w:trPr>
          <w:trHeight w:val="278"/>
        </w:trPr>
        <w:tc>
          <w:tcPr>
            <w:tcW w:w="5529" w:type="dxa"/>
            <w:vAlign w:val="center"/>
          </w:tcPr>
          <w:p w:rsidR="00C004A7" w:rsidRPr="00B86E63"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Доходы, полученные от сдачи в аренду муниципального имущества:</w:t>
            </w:r>
          </w:p>
        </w:tc>
        <w:tc>
          <w:tcPr>
            <w:tcW w:w="1276" w:type="dxa"/>
            <w:vAlign w:val="center"/>
          </w:tcPr>
          <w:p w:rsidR="00C004A7" w:rsidRPr="00B86E63"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C004A7" w:rsidRPr="00B86E63" w:rsidRDefault="00071C27"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151 732,6</w:t>
            </w:r>
          </w:p>
        </w:tc>
        <w:tc>
          <w:tcPr>
            <w:tcW w:w="1418" w:type="dxa"/>
            <w:vAlign w:val="center"/>
          </w:tcPr>
          <w:p w:rsidR="00C004A7" w:rsidRPr="00B86E63" w:rsidRDefault="00071C27"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95 717,5</w:t>
            </w:r>
          </w:p>
        </w:tc>
      </w:tr>
      <w:tr w:rsidR="00C004A7" w:rsidRPr="00B86E63" w:rsidTr="00E60AE8">
        <w:tc>
          <w:tcPr>
            <w:tcW w:w="5529" w:type="dxa"/>
            <w:vAlign w:val="center"/>
          </w:tcPr>
          <w:p w:rsidR="00C004A7" w:rsidRPr="00B86E63" w:rsidRDefault="00C004A7" w:rsidP="00C004A7">
            <w:pPr>
              <w:widowControl w:val="0"/>
              <w:spacing w:after="0" w:line="240" w:lineRule="auto"/>
              <w:ind w:left="272"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нежилого фонда</w:t>
            </w:r>
          </w:p>
        </w:tc>
        <w:tc>
          <w:tcPr>
            <w:tcW w:w="1276" w:type="dxa"/>
            <w:vAlign w:val="center"/>
          </w:tcPr>
          <w:p w:rsidR="00C004A7" w:rsidRPr="00B86E63"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C004A7" w:rsidRPr="00B86E63" w:rsidRDefault="00E37EA2"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33 769,2</w:t>
            </w:r>
          </w:p>
        </w:tc>
        <w:tc>
          <w:tcPr>
            <w:tcW w:w="1418" w:type="dxa"/>
            <w:vAlign w:val="center"/>
          </w:tcPr>
          <w:p w:rsidR="00C004A7" w:rsidRPr="00B86E63" w:rsidRDefault="00A2328B"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32 075,7</w:t>
            </w:r>
          </w:p>
        </w:tc>
      </w:tr>
      <w:tr w:rsidR="00C004A7" w:rsidRPr="00B86E63" w:rsidTr="00E60AE8">
        <w:tc>
          <w:tcPr>
            <w:tcW w:w="5529" w:type="dxa"/>
            <w:vAlign w:val="center"/>
          </w:tcPr>
          <w:p w:rsidR="00C004A7" w:rsidRPr="00B86E63" w:rsidRDefault="00C004A7" w:rsidP="00C004A7">
            <w:pPr>
              <w:widowControl w:val="0"/>
              <w:spacing w:after="0" w:line="240" w:lineRule="auto"/>
              <w:ind w:left="272"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земельных участков</w:t>
            </w:r>
          </w:p>
        </w:tc>
        <w:tc>
          <w:tcPr>
            <w:tcW w:w="1276" w:type="dxa"/>
            <w:vAlign w:val="center"/>
          </w:tcPr>
          <w:p w:rsidR="00C004A7" w:rsidRPr="00B86E63"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C004A7" w:rsidRPr="00B86E63" w:rsidRDefault="00E37EA2"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23 636,8</w:t>
            </w:r>
          </w:p>
        </w:tc>
        <w:tc>
          <w:tcPr>
            <w:tcW w:w="1418" w:type="dxa"/>
            <w:vAlign w:val="center"/>
          </w:tcPr>
          <w:p w:rsidR="00C004A7" w:rsidRPr="00B86E63" w:rsidRDefault="00A2328B"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23 028,9</w:t>
            </w:r>
          </w:p>
        </w:tc>
      </w:tr>
      <w:tr w:rsidR="00C004A7" w:rsidRPr="00B86E63" w:rsidTr="00E60AE8">
        <w:tc>
          <w:tcPr>
            <w:tcW w:w="5529" w:type="dxa"/>
            <w:vAlign w:val="center"/>
          </w:tcPr>
          <w:p w:rsidR="00C004A7" w:rsidRPr="00B86E63" w:rsidRDefault="00C004A7" w:rsidP="00C004A7">
            <w:pPr>
              <w:widowControl w:val="0"/>
              <w:spacing w:after="0" w:line="240" w:lineRule="auto"/>
              <w:ind w:left="272"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специализированных предприятий и движимого имущества</w:t>
            </w:r>
          </w:p>
        </w:tc>
        <w:tc>
          <w:tcPr>
            <w:tcW w:w="1276" w:type="dxa"/>
            <w:vAlign w:val="center"/>
          </w:tcPr>
          <w:p w:rsidR="00C004A7" w:rsidRPr="00B86E63"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C004A7" w:rsidRPr="00B86E63" w:rsidRDefault="00E37EA2"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87 463,9</w:t>
            </w:r>
          </w:p>
        </w:tc>
        <w:tc>
          <w:tcPr>
            <w:tcW w:w="1418" w:type="dxa"/>
            <w:vAlign w:val="center"/>
          </w:tcPr>
          <w:p w:rsidR="00C004A7" w:rsidRPr="00B86E63" w:rsidRDefault="00A2328B"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33 485,6</w:t>
            </w:r>
          </w:p>
        </w:tc>
      </w:tr>
      <w:tr w:rsidR="00C004A7" w:rsidRPr="00B86E63" w:rsidTr="00E60AE8">
        <w:tc>
          <w:tcPr>
            <w:tcW w:w="5529" w:type="dxa"/>
            <w:vAlign w:val="center"/>
          </w:tcPr>
          <w:p w:rsidR="00C004A7" w:rsidRPr="00B86E63" w:rsidRDefault="00C004A7" w:rsidP="00C004A7">
            <w:pPr>
              <w:widowControl w:val="0"/>
              <w:spacing w:after="0" w:line="240" w:lineRule="auto"/>
              <w:ind w:left="272"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аренда имущества, находящегося в оперативном управлении</w:t>
            </w:r>
          </w:p>
        </w:tc>
        <w:tc>
          <w:tcPr>
            <w:tcW w:w="1276" w:type="dxa"/>
            <w:vAlign w:val="center"/>
          </w:tcPr>
          <w:p w:rsidR="00C004A7" w:rsidRPr="00B86E63"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C004A7" w:rsidRPr="00B86E63" w:rsidRDefault="00E37EA2"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6 711,7</w:t>
            </w:r>
          </w:p>
        </w:tc>
        <w:tc>
          <w:tcPr>
            <w:tcW w:w="1418" w:type="dxa"/>
            <w:vAlign w:val="center"/>
          </w:tcPr>
          <w:p w:rsidR="00C004A7" w:rsidRPr="00B86E63" w:rsidRDefault="00A2328B"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6 972,2</w:t>
            </w:r>
          </w:p>
        </w:tc>
      </w:tr>
      <w:tr w:rsidR="00C004A7" w:rsidRPr="00B86E63" w:rsidTr="00E60AE8">
        <w:tc>
          <w:tcPr>
            <w:tcW w:w="5529" w:type="dxa"/>
            <w:vAlign w:val="center"/>
          </w:tcPr>
          <w:p w:rsidR="00C004A7" w:rsidRPr="00B86E63" w:rsidRDefault="00C004A7" w:rsidP="00C004A7">
            <w:pPr>
              <w:widowControl w:val="0"/>
              <w:spacing w:after="0" w:line="240" w:lineRule="auto"/>
              <w:ind w:left="272"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прочие поступления от использования имущества (плата за право заключения договора безвозмездного пользования)</w:t>
            </w:r>
          </w:p>
        </w:tc>
        <w:tc>
          <w:tcPr>
            <w:tcW w:w="1276" w:type="dxa"/>
            <w:vAlign w:val="center"/>
          </w:tcPr>
          <w:p w:rsidR="00C004A7" w:rsidRPr="00B86E63"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C004A7" w:rsidRPr="00B86E63" w:rsidRDefault="00E37EA2"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151,0</w:t>
            </w:r>
          </w:p>
        </w:tc>
        <w:tc>
          <w:tcPr>
            <w:tcW w:w="1418" w:type="dxa"/>
            <w:vAlign w:val="center"/>
          </w:tcPr>
          <w:p w:rsidR="00C004A7" w:rsidRPr="00B86E63" w:rsidRDefault="00A2328B"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46,7</w:t>
            </w:r>
          </w:p>
        </w:tc>
      </w:tr>
      <w:tr w:rsidR="00C004A7" w:rsidRPr="00B86E63" w:rsidTr="00E60AE8">
        <w:tc>
          <w:tcPr>
            <w:tcW w:w="5529" w:type="dxa"/>
            <w:vAlign w:val="center"/>
          </w:tcPr>
          <w:p w:rsidR="00C004A7" w:rsidRPr="00B86E63" w:rsidRDefault="00E60AE8" w:rsidP="00E60AE8">
            <w:pPr>
              <w:widowControl w:val="0"/>
              <w:spacing w:after="0" w:line="240" w:lineRule="auto"/>
              <w:ind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П</w:t>
            </w:r>
            <w:r w:rsidR="00C004A7" w:rsidRPr="00B86E63">
              <w:rPr>
                <w:rFonts w:ascii="Times New Roman" w:eastAsia="Times New Roman" w:hAnsi="Times New Roman" w:cs="Times New Roman"/>
                <w:sz w:val="24"/>
                <w:szCs w:val="24"/>
                <w:lang w:eastAsia="ru-RU"/>
              </w:rPr>
              <w:t>лата по соглашениям об установлении сервитута</w:t>
            </w:r>
          </w:p>
        </w:tc>
        <w:tc>
          <w:tcPr>
            <w:tcW w:w="1276" w:type="dxa"/>
            <w:vAlign w:val="center"/>
          </w:tcPr>
          <w:p w:rsidR="00C004A7" w:rsidRPr="00B86E63"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C004A7" w:rsidRPr="00B86E63" w:rsidRDefault="00E37EA2"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33,1</w:t>
            </w:r>
          </w:p>
        </w:tc>
        <w:tc>
          <w:tcPr>
            <w:tcW w:w="1418" w:type="dxa"/>
            <w:vAlign w:val="center"/>
          </w:tcPr>
          <w:p w:rsidR="00C004A7" w:rsidRPr="00B86E63" w:rsidRDefault="009928A8"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108,4</w:t>
            </w:r>
          </w:p>
        </w:tc>
      </w:tr>
      <w:tr w:rsidR="00C004A7" w:rsidRPr="00B86E63" w:rsidTr="00E60AE8">
        <w:tc>
          <w:tcPr>
            <w:tcW w:w="5529" w:type="dxa"/>
            <w:vAlign w:val="center"/>
          </w:tcPr>
          <w:p w:rsidR="00C004A7" w:rsidRPr="00B86E63"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Доходы от приватизации муниципального имущества:</w:t>
            </w:r>
          </w:p>
        </w:tc>
        <w:tc>
          <w:tcPr>
            <w:tcW w:w="1276" w:type="dxa"/>
            <w:vAlign w:val="center"/>
          </w:tcPr>
          <w:p w:rsidR="00C004A7" w:rsidRPr="00B86E63"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C004A7" w:rsidRPr="00B86E63" w:rsidRDefault="00E37EA2"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87 421,4</w:t>
            </w:r>
          </w:p>
        </w:tc>
        <w:tc>
          <w:tcPr>
            <w:tcW w:w="1418" w:type="dxa"/>
            <w:vAlign w:val="center"/>
          </w:tcPr>
          <w:p w:rsidR="00C004A7" w:rsidRPr="00B86E63" w:rsidRDefault="009928A8"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108 704,6</w:t>
            </w:r>
          </w:p>
        </w:tc>
      </w:tr>
      <w:tr w:rsidR="00C004A7" w:rsidRPr="00B86E63" w:rsidTr="00E60AE8">
        <w:tc>
          <w:tcPr>
            <w:tcW w:w="5529" w:type="dxa"/>
            <w:vAlign w:val="center"/>
          </w:tcPr>
          <w:p w:rsidR="00C004A7" w:rsidRPr="00B86E63" w:rsidRDefault="00C004A7" w:rsidP="00C004A7">
            <w:pPr>
              <w:widowControl w:val="0"/>
              <w:spacing w:after="0" w:line="240" w:lineRule="auto"/>
              <w:ind w:left="317"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земли</w:t>
            </w:r>
          </w:p>
        </w:tc>
        <w:tc>
          <w:tcPr>
            <w:tcW w:w="1276" w:type="dxa"/>
            <w:vAlign w:val="center"/>
          </w:tcPr>
          <w:p w:rsidR="00C004A7" w:rsidRPr="00B86E63"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C004A7" w:rsidRPr="00B86E63" w:rsidRDefault="00E37EA2"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4 897,4</w:t>
            </w:r>
          </w:p>
        </w:tc>
        <w:tc>
          <w:tcPr>
            <w:tcW w:w="1418" w:type="dxa"/>
            <w:vAlign w:val="center"/>
          </w:tcPr>
          <w:p w:rsidR="00C004A7" w:rsidRPr="00B86E63" w:rsidRDefault="009928A8"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27 745,7</w:t>
            </w:r>
          </w:p>
        </w:tc>
      </w:tr>
      <w:tr w:rsidR="00C004A7" w:rsidRPr="00B86E63" w:rsidTr="00E60AE8">
        <w:tc>
          <w:tcPr>
            <w:tcW w:w="5529" w:type="dxa"/>
            <w:vAlign w:val="center"/>
          </w:tcPr>
          <w:p w:rsidR="00C004A7" w:rsidRPr="00B86E63" w:rsidRDefault="00C004A7" w:rsidP="00C004A7">
            <w:pPr>
              <w:widowControl w:val="0"/>
              <w:spacing w:after="0" w:line="240" w:lineRule="auto"/>
              <w:ind w:left="272"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муниципального имущества (нежилые помещения, движимое имущество)</w:t>
            </w:r>
          </w:p>
        </w:tc>
        <w:tc>
          <w:tcPr>
            <w:tcW w:w="1276" w:type="dxa"/>
            <w:vAlign w:val="center"/>
          </w:tcPr>
          <w:p w:rsidR="00C004A7" w:rsidRPr="00B86E63"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C004A7" w:rsidRPr="00B86E63" w:rsidRDefault="00A2328B"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82 524,0</w:t>
            </w:r>
          </w:p>
        </w:tc>
        <w:tc>
          <w:tcPr>
            <w:tcW w:w="1418" w:type="dxa"/>
            <w:vAlign w:val="center"/>
          </w:tcPr>
          <w:p w:rsidR="00C004A7" w:rsidRPr="00B86E63" w:rsidRDefault="009928A8"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80 958,9</w:t>
            </w:r>
          </w:p>
        </w:tc>
      </w:tr>
      <w:tr w:rsidR="00C004A7" w:rsidRPr="00B86E63" w:rsidTr="00E60AE8">
        <w:tc>
          <w:tcPr>
            <w:tcW w:w="5529" w:type="dxa"/>
            <w:vAlign w:val="center"/>
          </w:tcPr>
          <w:p w:rsidR="00C004A7" w:rsidRPr="00B86E63"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Доходы от использования имущества, закрепленного за муниципальными предприятиями на праве хозяйственного ведения</w:t>
            </w:r>
          </w:p>
        </w:tc>
        <w:tc>
          <w:tcPr>
            <w:tcW w:w="1276" w:type="dxa"/>
            <w:vAlign w:val="center"/>
          </w:tcPr>
          <w:p w:rsidR="00C004A7" w:rsidRPr="00B86E63"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C004A7" w:rsidRPr="00B86E63" w:rsidRDefault="00A2328B"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1 835,5</w:t>
            </w:r>
          </w:p>
        </w:tc>
        <w:tc>
          <w:tcPr>
            <w:tcW w:w="1418" w:type="dxa"/>
            <w:vAlign w:val="center"/>
          </w:tcPr>
          <w:p w:rsidR="00C004A7" w:rsidRPr="00B86E63" w:rsidRDefault="009928A8"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3 126,5</w:t>
            </w:r>
          </w:p>
        </w:tc>
      </w:tr>
      <w:tr w:rsidR="00C004A7" w:rsidRPr="00B86E63" w:rsidTr="00E60AE8">
        <w:tc>
          <w:tcPr>
            <w:tcW w:w="5529" w:type="dxa"/>
            <w:vAlign w:val="center"/>
          </w:tcPr>
          <w:p w:rsidR="00C004A7" w:rsidRPr="00B86E63"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Доходы от утилизации списанного имущества казны</w:t>
            </w:r>
          </w:p>
        </w:tc>
        <w:tc>
          <w:tcPr>
            <w:tcW w:w="1276" w:type="dxa"/>
            <w:vAlign w:val="center"/>
          </w:tcPr>
          <w:p w:rsidR="00C004A7" w:rsidRPr="00B86E63"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C004A7" w:rsidRPr="00B86E63" w:rsidRDefault="00A2328B"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644,9</w:t>
            </w:r>
          </w:p>
        </w:tc>
        <w:tc>
          <w:tcPr>
            <w:tcW w:w="1418" w:type="dxa"/>
            <w:vAlign w:val="center"/>
          </w:tcPr>
          <w:p w:rsidR="00C004A7" w:rsidRPr="00B86E63" w:rsidRDefault="009928A8"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596,5</w:t>
            </w:r>
          </w:p>
        </w:tc>
      </w:tr>
      <w:tr w:rsidR="00A2328B" w:rsidRPr="00B86E63" w:rsidTr="00E60AE8">
        <w:tc>
          <w:tcPr>
            <w:tcW w:w="5529" w:type="dxa"/>
            <w:vAlign w:val="center"/>
          </w:tcPr>
          <w:p w:rsidR="00A2328B" w:rsidRDefault="00A2328B" w:rsidP="00C004A7">
            <w:pPr>
              <w:widowControl w:val="0"/>
              <w:spacing w:after="0" w:line="240" w:lineRule="auto"/>
              <w:ind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городских округов</w:t>
            </w:r>
          </w:p>
          <w:p w:rsidR="00CB0287" w:rsidRPr="00B86E63" w:rsidRDefault="00CB0287" w:rsidP="00C004A7">
            <w:pPr>
              <w:widowControl w:val="0"/>
              <w:spacing w:after="0" w:line="240" w:lineRule="auto"/>
              <w:ind w:right="-188"/>
              <w:rPr>
                <w:rFonts w:ascii="Times New Roman" w:eastAsia="Times New Roman" w:hAnsi="Times New Roman" w:cs="Times New Roman"/>
                <w:sz w:val="24"/>
                <w:szCs w:val="24"/>
                <w:lang w:eastAsia="ru-RU"/>
              </w:rPr>
            </w:pPr>
          </w:p>
        </w:tc>
        <w:tc>
          <w:tcPr>
            <w:tcW w:w="1276" w:type="dxa"/>
            <w:vAlign w:val="center"/>
          </w:tcPr>
          <w:p w:rsidR="00A2328B" w:rsidRPr="00B86E63" w:rsidRDefault="00A2328B"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A2328B" w:rsidRPr="00B86E63" w:rsidRDefault="00A2328B"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0</w:t>
            </w:r>
          </w:p>
        </w:tc>
        <w:tc>
          <w:tcPr>
            <w:tcW w:w="1418" w:type="dxa"/>
            <w:vAlign w:val="center"/>
          </w:tcPr>
          <w:p w:rsidR="00A2328B" w:rsidRPr="00B86E63" w:rsidRDefault="009928A8"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3 342,1</w:t>
            </w:r>
          </w:p>
        </w:tc>
      </w:tr>
      <w:tr w:rsidR="00C004A7" w:rsidRPr="00B86E63" w:rsidTr="00E60AE8">
        <w:tc>
          <w:tcPr>
            <w:tcW w:w="5529" w:type="dxa"/>
            <w:vAlign w:val="center"/>
          </w:tcPr>
          <w:p w:rsidR="00C004A7" w:rsidRPr="00B86E63"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Прочие доходы от компенсации затрат (дебиторская задолженность, возмещение)</w:t>
            </w:r>
          </w:p>
        </w:tc>
        <w:tc>
          <w:tcPr>
            <w:tcW w:w="1276" w:type="dxa"/>
            <w:vAlign w:val="center"/>
          </w:tcPr>
          <w:p w:rsidR="00C004A7" w:rsidRPr="00B86E63"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C004A7" w:rsidRPr="00B86E63" w:rsidRDefault="00A2328B"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1 754,1</w:t>
            </w:r>
          </w:p>
        </w:tc>
        <w:tc>
          <w:tcPr>
            <w:tcW w:w="1418" w:type="dxa"/>
            <w:vAlign w:val="center"/>
          </w:tcPr>
          <w:p w:rsidR="00C004A7" w:rsidRPr="00B86E63" w:rsidRDefault="009928A8"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129,5</w:t>
            </w:r>
          </w:p>
        </w:tc>
      </w:tr>
      <w:tr w:rsidR="00C004A7" w:rsidRPr="00B86E63" w:rsidTr="00E60AE8">
        <w:tc>
          <w:tcPr>
            <w:tcW w:w="5529" w:type="dxa"/>
            <w:vAlign w:val="center"/>
          </w:tcPr>
          <w:p w:rsidR="00C004A7" w:rsidRPr="00B86E63"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Прочие поступления (возмещение ущерба)</w:t>
            </w:r>
          </w:p>
        </w:tc>
        <w:tc>
          <w:tcPr>
            <w:tcW w:w="1276" w:type="dxa"/>
            <w:vAlign w:val="center"/>
          </w:tcPr>
          <w:p w:rsidR="00C004A7" w:rsidRPr="00B86E63"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C004A7" w:rsidRPr="00B86E63" w:rsidRDefault="00A2328B"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47,2</w:t>
            </w:r>
          </w:p>
        </w:tc>
        <w:tc>
          <w:tcPr>
            <w:tcW w:w="1418" w:type="dxa"/>
            <w:vAlign w:val="center"/>
          </w:tcPr>
          <w:p w:rsidR="00C004A7" w:rsidRPr="00B86E63" w:rsidRDefault="009928A8"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21,2</w:t>
            </w:r>
          </w:p>
        </w:tc>
      </w:tr>
      <w:tr w:rsidR="00C004A7" w:rsidRPr="00B86E63" w:rsidTr="00E60AE8">
        <w:tc>
          <w:tcPr>
            <w:tcW w:w="5529" w:type="dxa"/>
            <w:vAlign w:val="center"/>
          </w:tcPr>
          <w:p w:rsidR="00C004A7" w:rsidRPr="00B86E63"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Денежные взыскания, штрафы за нарушение законодательства РФ о контрактной системе в сфере закупок</w:t>
            </w:r>
          </w:p>
        </w:tc>
        <w:tc>
          <w:tcPr>
            <w:tcW w:w="1276" w:type="dxa"/>
            <w:vAlign w:val="center"/>
          </w:tcPr>
          <w:p w:rsidR="00C004A7" w:rsidRPr="00B86E63"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C004A7" w:rsidRPr="00B86E63" w:rsidRDefault="00A2328B"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0</w:t>
            </w:r>
          </w:p>
        </w:tc>
        <w:tc>
          <w:tcPr>
            <w:tcW w:w="1418" w:type="dxa"/>
            <w:vAlign w:val="center"/>
          </w:tcPr>
          <w:p w:rsidR="00C004A7" w:rsidRPr="00B86E63" w:rsidRDefault="009928A8"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4,9</w:t>
            </w:r>
          </w:p>
        </w:tc>
      </w:tr>
      <w:tr w:rsidR="00C004A7" w:rsidRPr="00B86E63" w:rsidTr="00E60AE8">
        <w:tc>
          <w:tcPr>
            <w:tcW w:w="5529" w:type="dxa"/>
            <w:vAlign w:val="center"/>
          </w:tcPr>
          <w:p w:rsidR="00C004A7" w:rsidRPr="00B86E63"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 xml:space="preserve">Прочие неналоговые </w:t>
            </w:r>
          </w:p>
        </w:tc>
        <w:tc>
          <w:tcPr>
            <w:tcW w:w="1276" w:type="dxa"/>
            <w:vAlign w:val="center"/>
          </w:tcPr>
          <w:p w:rsidR="00C004A7" w:rsidRPr="00B86E63"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C004A7" w:rsidRPr="00B86E63" w:rsidRDefault="00A2328B"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171,4</w:t>
            </w:r>
          </w:p>
        </w:tc>
        <w:tc>
          <w:tcPr>
            <w:tcW w:w="1418" w:type="dxa"/>
            <w:vAlign w:val="center"/>
          </w:tcPr>
          <w:p w:rsidR="00C004A7" w:rsidRPr="00B86E63" w:rsidRDefault="009928A8"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217,1</w:t>
            </w:r>
          </w:p>
        </w:tc>
      </w:tr>
      <w:tr w:rsidR="00C004A7" w:rsidRPr="00B86E63" w:rsidTr="00E60AE8">
        <w:tc>
          <w:tcPr>
            <w:tcW w:w="5529" w:type="dxa"/>
            <w:vAlign w:val="center"/>
          </w:tcPr>
          <w:p w:rsidR="00C004A7" w:rsidRPr="00B86E63"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Прочие субсидии бюджетов городских округов</w:t>
            </w:r>
          </w:p>
        </w:tc>
        <w:tc>
          <w:tcPr>
            <w:tcW w:w="1276" w:type="dxa"/>
            <w:vAlign w:val="center"/>
          </w:tcPr>
          <w:p w:rsidR="00C004A7" w:rsidRPr="00B86E63"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C004A7" w:rsidRPr="00B86E63" w:rsidRDefault="00A2328B"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100 00,0</w:t>
            </w:r>
          </w:p>
        </w:tc>
        <w:tc>
          <w:tcPr>
            <w:tcW w:w="1418" w:type="dxa"/>
            <w:vAlign w:val="center"/>
          </w:tcPr>
          <w:p w:rsidR="00C004A7" w:rsidRPr="00B86E63" w:rsidRDefault="009928A8"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32 700,0</w:t>
            </w:r>
          </w:p>
        </w:tc>
      </w:tr>
      <w:tr w:rsidR="00C004A7" w:rsidRPr="00B86E63" w:rsidTr="00E60AE8">
        <w:tc>
          <w:tcPr>
            <w:tcW w:w="5529" w:type="dxa"/>
            <w:vAlign w:val="center"/>
          </w:tcPr>
          <w:p w:rsidR="00C004A7" w:rsidRPr="00B86E63"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Налог на землю</w:t>
            </w:r>
          </w:p>
        </w:tc>
        <w:tc>
          <w:tcPr>
            <w:tcW w:w="1276" w:type="dxa"/>
            <w:vAlign w:val="center"/>
          </w:tcPr>
          <w:p w:rsidR="00C004A7" w:rsidRPr="00B86E63"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C004A7" w:rsidRPr="00B86E63" w:rsidRDefault="00A2328B"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672 550,9</w:t>
            </w:r>
          </w:p>
        </w:tc>
        <w:tc>
          <w:tcPr>
            <w:tcW w:w="1418" w:type="dxa"/>
            <w:vAlign w:val="center"/>
          </w:tcPr>
          <w:p w:rsidR="00C004A7" w:rsidRPr="00B86E63" w:rsidRDefault="009928A8"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666 664,4</w:t>
            </w:r>
          </w:p>
        </w:tc>
      </w:tr>
      <w:tr w:rsidR="00C004A7" w:rsidRPr="00B86E63" w:rsidTr="00E60AE8">
        <w:tc>
          <w:tcPr>
            <w:tcW w:w="5529" w:type="dxa"/>
            <w:vAlign w:val="center"/>
          </w:tcPr>
          <w:p w:rsidR="00C004A7" w:rsidRPr="00B86E63"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Доходы от сдачи в аренду земельных участков, государственная собственность на которые не разграничена</w:t>
            </w:r>
          </w:p>
        </w:tc>
        <w:tc>
          <w:tcPr>
            <w:tcW w:w="1276" w:type="dxa"/>
            <w:vAlign w:val="center"/>
          </w:tcPr>
          <w:p w:rsidR="00C004A7" w:rsidRPr="00B86E63"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C004A7" w:rsidRPr="00B86E63" w:rsidRDefault="00A2328B"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445 562,6</w:t>
            </w:r>
          </w:p>
        </w:tc>
        <w:tc>
          <w:tcPr>
            <w:tcW w:w="1418" w:type="dxa"/>
            <w:vAlign w:val="center"/>
          </w:tcPr>
          <w:p w:rsidR="00C004A7" w:rsidRPr="00B86E63" w:rsidRDefault="009928A8"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326 728,4</w:t>
            </w:r>
          </w:p>
        </w:tc>
      </w:tr>
      <w:tr w:rsidR="00C004A7" w:rsidRPr="00B86E63" w:rsidTr="00E60AE8">
        <w:tc>
          <w:tcPr>
            <w:tcW w:w="5529" w:type="dxa"/>
            <w:vAlign w:val="center"/>
          </w:tcPr>
          <w:p w:rsidR="00C004A7" w:rsidRPr="00B86E63" w:rsidRDefault="00C004A7" w:rsidP="00C004A7">
            <w:pPr>
              <w:widowControl w:val="0"/>
              <w:spacing w:after="0" w:line="240" w:lineRule="auto"/>
              <w:ind w:right="-188"/>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1276" w:type="dxa"/>
            <w:vAlign w:val="center"/>
          </w:tcPr>
          <w:p w:rsidR="00C004A7" w:rsidRPr="00B86E63" w:rsidRDefault="00C004A7" w:rsidP="00C004A7">
            <w:pPr>
              <w:widowControl w:val="0"/>
              <w:spacing w:after="0" w:line="240" w:lineRule="auto"/>
              <w:ind w:left="-108" w:right="-108"/>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тыс. рублей</w:t>
            </w:r>
          </w:p>
        </w:tc>
        <w:tc>
          <w:tcPr>
            <w:tcW w:w="1417" w:type="dxa"/>
            <w:vAlign w:val="center"/>
          </w:tcPr>
          <w:p w:rsidR="00C004A7" w:rsidRPr="00B86E63" w:rsidRDefault="00A2328B"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44 631,2</w:t>
            </w:r>
          </w:p>
        </w:tc>
        <w:tc>
          <w:tcPr>
            <w:tcW w:w="1418" w:type="dxa"/>
            <w:vAlign w:val="center"/>
          </w:tcPr>
          <w:p w:rsidR="00C004A7" w:rsidRPr="00B86E63" w:rsidRDefault="009928A8" w:rsidP="00C004A7">
            <w:pPr>
              <w:widowControl w:val="0"/>
              <w:spacing w:after="0" w:line="240" w:lineRule="auto"/>
              <w:jc w:val="center"/>
              <w:rPr>
                <w:rFonts w:ascii="Times New Roman" w:eastAsia="Times New Roman" w:hAnsi="Times New Roman" w:cs="Times New Roman"/>
                <w:sz w:val="24"/>
                <w:szCs w:val="24"/>
                <w:lang w:eastAsia="ru-RU"/>
              </w:rPr>
            </w:pPr>
            <w:r w:rsidRPr="00B86E63">
              <w:rPr>
                <w:rFonts w:ascii="Times New Roman" w:eastAsia="Times New Roman" w:hAnsi="Times New Roman" w:cs="Times New Roman"/>
                <w:sz w:val="24"/>
                <w:szCs w:val="24"/>
                <w:lang w:eastAsia="ru-RU"/>
              </w:rPr>
              <w:t>15 994,6</w:t>
            </w:r>
          </w:p>
        </w:tc>
      </w:tr>
    </w:tbl>
    <w:p w:rsidR="00644474" w:rsidRPr="00B86E63" w:rsidRDefault="00644474" w:rsidP="00644474">
      <w:pPr>
        <w:widowControl w:val="0"/>
        <w:spacing w:after="0" w:line="240" w:lineRule="auto"/>
        <w:jc w:val="both"/>
        <w:rPr>
          <w:rFonts w:ascii="Times New Roman" w:eastAsia="Times New Roman" w:hAnsi="Times New Roman" w:cs="Times New Roman"/>
          <w:sz w:val="14"/>
          <w:szCs w:val="24"/>
          <w:lang w:eastAsia="ru-RU"/>
        </w:rPr>
      </w:pPr>
      <w:bookmarkStart w:id="21" w:name="_Toc484613261"/>
    </w:p>
    <w:p w:rsidR="00647568" w:rsidRPr="00B86E63" w:rsidRDefault="00647568" w:rsidP="00647568">
      <w:pPr>
        <w:widowControl w:val="0"/>
        <w:spacing w:after="0" w:line="240" w:lineRule="auto"/>
        <w:ind w:firstLine="709"/>
        <w:jc w:val="both"/>
        <w:rPr>
          <w:rFonts w:ascii="Times New Roman" w:eastAsia="Times New Roman" w:hAnsi="Times New Roman" w:cs="Times New Roman"/>
          <w:sz w:val="28"/>
          <w:szCs w:val="24"/>
          <w:lang w:eastAsia="ru-RU"/>
        </w:rPr>
      </w:pPr>
      <w:r w:rsidRPr="00B86E63">
        <w:rPr>
          <w:rFonts w:ascii="Times New Roman" w:eastAsia="Times New Roman" w:hAnsi="Times New Roman" w:cs="Times New Roman"/>
          <w:sz w:val="28"/>
          <w:szCs w:val="24"/>
          <w:lang w:eastAsia="ru-RU"/>
        </w:rPr>
        <w:t xml:space="preserve">При </w:t>
      </w:r>
      <w:r w:rsidR="00864F47" w:rsidRPr="00B86E63">
        <w:rPr>
          <w:rFonts w:ascii="Times New Roman" w:eastAsia="Times New Roman" w:hAnsi="Times New Roman" w:cs="Times New Roman"/>
          <w:sz w:val="28"/>
          <w:szCs w:val="24"/>
          <w:lang w:eastAsia="ru-RU"/>
        </w:rPr>
        <w:t xml:space="preserve">годовом </w:t>
      </w:r>
      <w:r w:rsidRPr="00B86E63">
        <w:rPr>
          <w:rFonts w:ascii="Times New Roman" w:eastAsia="Times New Roman" w:hAnsi="Times New Roman" w:cs="Times New Roman"/>
          <w:sz w:val="28"/>
          <w:szCs w:val="24"/>
          <w:lang w:eastAsia="ru-RU"/>
        </w:rPr>
        <w:t xml:space="preserve">плане поступлений денежных средств от приватизации муниципального имущества в размере </w:t>
      </w:r>
      <w:r w:rsidR="0081278C" w:rsidRPr="00B86E63">
        <w:rPr>
          <w:rFonts w:ascii="Times New Roman" w:eastAsia="Times New Roman" w:hAnsi="Times New Roman" w:cs="Times New Roman"/>
          <w:sz w:val="28"/>
          <w:szCs w:val="24"/>
          <w:lang w:eastAsia="ru-RU"/>
        </w:rPr>
        <w:t>82,1</w:t>
      </w:r>
      <w:r w:rsidR="00FB27AF" w:rsidRPr="00B86E63">
        <w:rPr>
          <w:rFonts w:ascii="Times New Roman" w:eastAsia="Times New Roman" w:hAnsi="Times New Roman" w:cs="Times New Roman"/>
          <w:sz w:val="28"/>
          <w:szCs w:val="24"/>
          <w:lang w:eastAsia="ru-RU"/>
        </w:rPr>
        <w:t xml:space="preserve"> </w:t>
      </w:r>
      <w:r w:rsidRPr="00B86E63">
        <w:rPr>
          <w:rFonts w:ascii="Times New Roman" w:eastAsia="Times New Roman" w:hAnsi="Times New Roman" w:cs="Times New Roman"/>
          <w:sz w:val="28"/>
          <w:szCs w:val="24"/>
          <w:lang w:eastAsia="ru-RU"/>
        </w:rPr>
        <w:t>млн. рублей по итогам 201</w:t>
      </w:r>
      <w:r w:rsidR="0081278C" w:rsidRPr="00B86E63">
        <w:rPr>
          <w:rFonts w:ascii="Times New Roman" w:eastAsia="Times New Roman" w:hAnsi="Times New Roman" w:cs="Times New Roman"/>
          <w:sz w:val="28"/>
          <w:szCs w:val="24"/>
          <w:lang w:eastAsia="ru-RU"/>
        </w:rPr>
        <w:t>9</w:t>
      </w:r>
      <w:r w:rsidRPr="00B86E63">
        <w:rPr>
          <w:rFonts w:ascii="Times New Roman" w:eastAsia="Times New Roman" w:hAnsi="Times New Roman" w:cs="Times New Roman"/>
          <w:sz w:val="28"/>
          <w:szCs w:val="24"/>
          <w:lang w:eastAsia="ru-RU"/>
        </w:rPr>
        <w:t xml:space="preserve"> года в бюджет города Кемерово поступило </w:t>
      </w:r>
      <w:r w:rsidR="0081278C" w:rsidRPr="00B86E63">
        <w:rPr>
          <w:rFonts w:ascii="Times New Roman" w:eastAsia="Times New Roman" w:hAnsi="Times New Roman" w:cs="Times New Roman"/>
          <w:sz w:val="28"/>
          <w:szCs w:val="24"/>
          <w:lang w:eastAsia="ru-RU"/>
        </w:rPr>
        <w:t>79,5</w:t>
      </w:r>
      <w:r w:rsidRPr="00B86E63">
        <w:rPr>
          <w:rFonts w:ascii="Times New Roman" w:eastAsia="Times New Roman" w:hAnsi="Times New Roman" w:cs="Times New Roman"/>
          <w:sz w:val="28"/>
          <w:szCs w:val="24"/>
          <w:lang w:eastAsia="ru-RU"/>
        </w:rPr>
        <w:t xml:space="preserve"> млн. рублей, включая доходы от льготной приватизации в размере </w:t>
      </w:r>
      <w:r w:rsidR="0081278C" w:rsidRPr="00B86E63">
        <w:rPr>
          <w:rFonts w:ascii="Times New Roman" w:eastAsia="Times New Roman" w:hAnsi="Times New Roman" w:cs="Times New Roman"/>
          <w:sz w:val="28"/>
          <w:szCs w:val="24"/>
          <w:lang w:eastAsia="ru-RU"/>
        </w:rPr>
        <w:t>63,4</w:t>
      </w:r>
      <w:r w:rsidRPr="00B86E63">
        <w:rPr>
          <w:rFonts w:ascii="Times New Roman" w:eastAsia="Times New Roman" w:hAnsi="Times New Roman" w:cs="Times New Roman"/>
          <w:sz w:val="28"/>
          <w:szCs w:val="24"/>
          <w:lang w:eastAsia="ru-RU"/>
        </w:rPr>
        <w:t xml:space="preserve"> млн. рублей. </w:t>
      </w:r>
    </w:p>
    <w:p w:rsidR="00647568" w:rsidRPr="00B86E63" w:rsidRDefault="00647568" w:rsidP="00647568">
      <w:pPr>
        <w:widowControl w:val="0"/>
        <w:spacing w:after="0" w:line="240" w:lineRule="auto"/>
        <w:ind w:firstLine="709"/>
        <w:jc w:val="both"/>
        <w:rPr>
          <w:rFonts w:ascii="Times New Roman" w:eastAsia="Times New Roman" w:hAnsi="Times New Roman" w:cs="Times New Roman"/>
          <w:sz w:val="28"/>
          <w:szCs w:val="24"/>
          <w:lang w:eastAsia="ru-RU"/>
        </w:rPr>
      </w:pPr>
      <w:r w:rsidRPr="00B86E63">
        <w:rPr>
          <w:rFonts w:ascii="Times New Roman" w:eastAsia="Times New Roman" w:hAnsi="Times New Roman" w:cs="Times New Roman"/>
          <w:sz w:val="28"/>
          <w:szCs w:val="24"/>
          <w:lang w:eastAsia="ru-RU"/>
        </w:rPr>
        <w:t xml:space="preserve">В отчетном периоде в муниципальную собственность города Кемерово принято и включено в Реестр муниципального имущества специализированное имущество на сумму </w:t>
      </w:r>
      <w:r w:rsidR="0081278C" w:rsidRPr="00B86E63">
        <w:rPr>
          <w:rFonts w:ascii="Times New Roman" w:eastAsia="Times New Roman" w:hAnsi="Times New Roman" w:cs="Times New Roman"/>
          <w:sz w:val="28"/>
          <w:szCs w:val="24"/>
          <w:lang w:eastAsia="ru-RU"/>
        </w:rPr>
        <w:t>174,3</w:t>
      </w:r>
      <w:r w:rsidRPr="00B86E63">
        <w:rPr>
          <w:rFonts w:ascii="Times New Roman" w:eastAsia="Times New Roman" w:hAnsi="Times New Roman" w:cs="Times New Roman"/>
          <w:sz w:val="28"/>
          <w:szCs w:val="24"/>
          <w:lang w:eastAsia="ru-RU"/>
        </w:rPr>
        <w:t xml:space="preserve"> млн. рублей.</w:t>
      </w:r>
    </w:p>
    <w:p w:rsidR="00647568" w:rsidRPr="00B86E63" w:rsidRDefault="00647568" w:rsidP="00647568">
      <w:pPr>
        <w:widowControl w:val="0"/>
        <w:spacing w:after="0" w:line="240" w:lineRule="auto"/>
        <w:ind w:firstLine="709"/>
        <w:jc w:val="both"/>
        <w:rPr>
          <w:rFonts w:ascii="Times New Roman" w:eastAsia="Times New Roman" w:hAnsi="Times New Roman" w:cs="Times New Roman"/>
          <w:sz w:val="28"/>
          <w:szCs w:val="24"/>
          <w:lang w:eastAsia="ru-RU"/>
        </w:rPr>
      </w:pPr>
      <w:r w:rsidRPr="00B86E63">
        <w:rPr>
          <w:rFonts w:ascii="Times New Roman" w:eastAsia="Times New Roman" w:hAnsi="Times New Roman" w:cs="Times New Roman"/>
          <w:sz w:val="28"/>
          <w:szCs w:val="24"/>
          <w:lang w:eastAsia="ru-RU"/>
        </w:rPr>
        <w:t>Проводится работа по разграничению государственной собственности на землю и оформлению права муниципальной собственности на сформированные земельные участки. За 201</w:t>
      </w:r>
      <w:r w:rsidR="0081278C" w:rsidRPr="00B86E63">
        <w:rPr>
          <w:rFonts w:ascii="Times New Roman" w:eastAsia="Times New Roman" w:hAnsi="Times New Roman" w:cs="Times New Roman"/>
          <w:sz w:val="28"/>
          <w:szCs w:val="24"/>
          <w:lang w:eastAsia="ru-RU"/>
        </w:rPr>
        <w:t>9</w:t>
      </w:r>
      <w:r w:rsidRPr="00B86E63">
        <w:rPr>
          <w:rFonts w:ascii="Times New Roman" w:eastAsia="Times New Roman" w:hAnsi="Times New Roman" w:cs="Times New Roman"/>
          <w:sz w:val="28"/>
          <w:szCs w:val="24"/>
          <w:lang w:eastAsia="ru-RU"/>
        </w:rPr>
        <w:t xml:space="preserve"> год разграничено и включено в реестр муниципального имущества</w:t>
      </w:r>
      <w:r w:rsidR="00DF07D9" w:rsidRPr="00B86E63">
        <w:rPr>
          <w:rFonts w:ascii="Times New Roman" w:eastAsia="Times New Roman" w:hAnsi="Times New Roman" w:cs="Times New Roman"/>
          <w:sz w:val="28"/>
          <w:szCs w:val="24"/>
          <w:lang w:eastAsia="ru-RU"/>
        </w:rPr>
        <w:t xml:space="preserve"> 10</w:t>
      </w:r>
      <w:r w:rsidR="0081278C" w:rsidRPr="00B86E63">
        <w:rPr>
          <w:rFonts w:ascii="Times New Roman" w:eastAsia="Times New Roman" w:hAnsi="Times New Roman" w:cs="Times New Roman"/>
          <w:sz w:val="28"/>
          <w:szCs w:val="24"/>
          <w:lang w:eastAsia="ru-RU"/>
        </w:rPr>
        <w:t>7</w:t>
      </w:r>
      <w:r w:rsidRPr="00B86E63">
        <w:rPr>
          <w:rFonts w:ascii="Times New Roman" w:eastAsia="Times New Roman" w:hAnsi="Times New Roman" w:cs="Times New Roman"/>
          <w:sz w:val="28"/>
          <w:szCs w:val="24"/>
          <w:lang w:eastAsia="ru-RU"/>
        </w:rPr>
        <w:t xml:space="preserve"> земельных участк</w:t>
      </w:r>
      <w:r w:rsidR="00864F47" w:rsidRPr="00B86E63">
        <w:rPr>
          <w:rFonts w:ascii="Times New Roman" w:eastAsia="Times New Roman" w:hAnsi="Times New Roman" w:cs="Times New Roman"/>
          <w:sz w:val="28"/>
          <w:szCs w:val="24"/>
          <w:lang w:eastAsia="ru-RU"/>
        </w:rPr>
        <w:t>а</w:t>
      </w:r>
      <w:r w:rsidRPr="00B86E63">
        <w:rPr>
          <w:rFonts w:ascii="Times New Roman" w:eastAsia="Times New Roman" w:hAnsi="Times New Roman" w:cs="Times New Roman"/>
          <w:sz w:val="28"/>
          <w:szCs w:val="24"/>
          <w:lang w:eastAsia="ru-RU"/>
        </w:rPr>
        <w:t xml:space="preserve"> площадью </w:t>
      </w:r>
      <w:r w:rsidR="00864F47" w:rsidRPr="00B86E63">
        <w:rPr>
          <w:rFonts w:ascii="Times New Roman" w:eastAsia="Times New Roman" w:hAnsi="Times New Roman" w:cs="Times New Roman"/>
          <w:sz w:val="28"/>
          <w:szCs w:val="24"/>
          <w:lang w:eastAsia="ru-RU"/>
        </w:rPr>
        <w:t xml:space="preserve">        </w:t>
      </w:r>
      <w:r w:rsidR="0081278C" w:rsidRPr="00B86E63">
        <w:rPr>
          <w:rFonts w:ascii="Times New Roman" w:eastAsia="Times New Roman" w:hAnsi="Times New Roman" w:cs="Times New Roman"/>
          <w:sz w:val="28"/>
          <w:szCs w:val="24"/>
          <w:lang w:eastAsia="ru-RU"/>
        </w:rPr>
        <w:t>219,53</w:t>
      </w:r>
      <w:r w:rsidR="0004112C" w:rsidRPr="00B86E63">
        <w:rPr>
          <w:rFonts w:ascii="Times New Roman" w:eastAsia="Times New Roman" w:hAnsi="Times New Roman" w:cs="Times New Roman"/>
          <w:sz w:val="28"/>
          <w:szCs w:val="24"/>
          <w:lang w:eastAsia="ru-RU"/>
        </w:rPr>
        <w:t xml:space="preserve"> </w:t>
      </w:r>
      <w:r w:rsidRPr="00B86E63">
        <w:rPr>
          <w:rFonts w:ascii="Times New Roman" w:eastAsia="Times New Roman" w:hAnsi="Times New Roman" w:cs="Times New Roman"/>
          <w:sz w:val="28"/>
          <w:szCs w:val="24"/>
          <w:lang w:eastAsia="ru-RU"/>
        </w:rPr>
        <w:t>га.</w:t>
      </w:r>
    </w:p>
    <w:p w:rsidR="00EF7FED" w:rsidRPr="00495759" w:rsidRDefault="00477601" w:rsidP="00495759">
      <w:pPr>
        <w:widowControl w:val="0"/>
        <w:spacing w:after="0" w:line="240" w:lineRule="auto"/>
        <w:ind w:firstLine="709"/>
        <w:jc w:val="both"/>
        <w:rPr>
          <w:rFonts w:ascii="Times New Roman" w:eastAsia="Times New Roman" w:hAnsi="Times New Roman" w:cs="Times New Roman"/>
          <w:sz w:val="28"/>
          <w:szCs w:val="24"/>
          <w:lang w:eastAsia="ru-RU"/>
        </w:rPr>
      </w:pPr>
      <w:r w:rsidRPr="00B86E63">
        <w:rPr>
          <w:rFonts w:ascii="Times New Roman" w:eastAsia="Times New Roman" w:hAnsi="Times New Roman" w:cs="Times New Roman"/>
          <w:sz w:val="28"/>
          <w:szCs w:val="24"/>
          <w:lang w:eastAsia="ru-RU"/>
        </w:rPr>
        <w:t xml:space="preserve">По состоянию на 01.01.2020 общая балансовая стоимость </w:t>
      </w:r>
      <w:r w:rsidR="0077153F" w:rsidRPr="00B86E63">
        <w:rPr>
          <w:rFonts w:ascii="Times New Roman" w:eastAsia="Times New Roman" w:hAnsi="Times New Roman" w:cs="Times New Roman"/>
          <w:sz w:val="28"/>
          <w:szCs w:val="24"/>
          <w:lang w:eastAsia="ru-RU"/>
        </w:rPr>
        <w:t xml:space="preserve">муниципального имущества составила 37 100,9 млн. рублей (01.01.2019 – 36 390,6 млн. рублей), кадастровая стоимость земельных участков </w:t>
      </w:r>
      <w:r w:rsidR="00204EE0">
        <w:rPr>
          <w:rFonts w:ascii="Times New Roman" w:eastAsia="Times New Roman" w:hAnsi="Times New Roman" w:cs="Times New Roman"/>
          <w:sz w:val="28"/>
          <w:szCs w:val="24"/>
          <w:lang w:eastAsia="ru-RU"/>
        </w:rPr>
        <w:t xml:space="preserve">                           </w:t>
      </w:r>
      <w:r w:rsidR="0077153F" w:rsidRPr="00B86E63">
        <w:rPr>
          <w:rFonts w:ascii="Times New Roman" w:eastAsia="Times New Roman" w:hAnsi="Times New Roman" w:cs="Times New Roman"/>
          <w:sz w:val="28"/>
          <w:szCs w:val="24"/>
          <w:lang w:eastAsia="ru-RU"/>
        </w:rPr>
        <w:t>31 691,0 млн. рублей (01.01.2019 – 30 232,1 млн. рублей).</w:t>
      </w:r>
    </w:p>
    <w:p w:rsidR="00A745BF" w:rsidRDefault="00A745BF" w:rsidP="004A75AD">
      <w:pPr>
        <w:pStyle w:val="1"/>
        <w:keepNext w:val="0"/>
        <w:keepLines w:val="0"/>
        <w:widowControl w:val="0"/>
        <w:jc w:val="center"/>
        <w:rPr>
          <w:rFonts w:ascii="Times New Roman" w:hAnsi="Times New Roman" w:cs="Times New Roman"/>
          <w:b/>
          <w:color w:val="auto"/>
        </w:rPr>
      </w:pPr>
      <w:r w:rsidRPr="00B86E63">
        <w:rPr>
          <w:rFonts w:ascii="Times New Roman" w:hAnsi="Times New Roman" w:cs="Times New Roman"/>
          <w:b/>
          <w:color w:val="auto"/>
        </w:rPr>
        <w:t>БЮДЖЕТ ГОРОДА</w:t>
      </w:r>
      <w:bookmarkEnd w:id="21"/>
    </w:p>
    <w:p w:rsidR="00A745BF" w:rsidRPr="00CB0287" w:rsidRDefault="00A745BF" w:rsidP="00A745BF">
      <w:pPr>
        <w:spacing w:after="0" w:line="240" w:lineRule="auto"/>
        <w:jc w:val="center"/>
        <w:rPr>
          <w:rFonts w:ascii="Times New Roman" w:eastAsia="Times New Roman" w:hAnsi="Times New Roman" w:cs="Times New Roman"/>
          <w:sz w:val="14"/>
          <w:szCs w:val="28"/>
          <w:lang w:eastAsia="x-none"/>
        </w:rPr>
      </w:pPr>
    </w:p>
    <w:p w:rsidR="00A745BF" w:rsidRPr="00400FC7" w:rsidRDefault="00A745BF" w:rsidP="00081958">
      <w:pPr>
        <w:spacing w:after="0" w:line="240" w:lineRule="auto"/>
        <w:jc w:val="center"/>
        <w:rPr>
          <w:rFonts w:ascii="Times New Roman" w:eastAsia="Times New Roman" w:hAnsi="Times New Roman" w:cs="Times New Roman"/>
          <w:b/>
          <w:sz w:val="28"/>
          <w:szCs w:val="28"/>
          <w:lang w:eastAsia="x-none"/>
        </w:rPr>
      </w:pPr>
      <w:r w:rsidRPr="00400FC7">
        <w:rPr>
          <w:rFonts w:ascii="Times New Roman" w:eastAsia="Times New Roman" w:hAnsi="Times New Roman" w:cs="Times New Roman"/>
          <w:b/>
          <w:sz w:val="28"/>
          <w:szCs w:val="28"/>
          <w:lang w:eastAsia="x-none"/>
        </w:rPr>
        <w:t>Доходы бюджета города Кемерово, млн. рублей</w:t>
      </w:r>
    </w:p>
    <w:p w:rsidR="000C4188" w:rsidRPr="00400FC7" w:rsidRDefault="007B4AD7" w:rsidP="00081958">
      <w:pPr>
        <w:spacing w:after="0" w:line="240" w:lineRule="auto"/>
        <w:jc w:val="center"/>
        <w:rPr>
          <w:rFonts w:ascii="Times New Roman" w:eastAsia="Times New Roman" w:hAnsi="Times New Roman" w:cs="Times New Roman"/>
          <w:b/>
          <w:color w:val="FF0000"/>
          <w:sz w:val="28"/>
          <w:szCs w:val="28"/>
          <w:lang w:eastAsia="x-none"/>
        </w:rPr>
      </w:pPr>
      <w:r w:rsidRPr="00400FC7">
        <w:rPr>
          <w:noProof/>
          <w:color w:val="FF0000"/>
          <w:sz w:val="40"/>
          <w:szCs w:val="40"/>
          <w:lang w:eastAsia="ru-RU"/>
        </w:rPr>
        <w:drawing>
          <wp:inline distT="0" distB="0" distL="0" distR="0" wp14:anchorId="1F09F6B9" wp14:editId="5C4AD492">
            <wp:extent cx="5940425" cy="1257300"/>
            <wp:effectExtent l="0" t="0" r="0" b="0"/>
            <wp:docPr id="113" name="Диаграмма 1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F6DE8" w:rsidRDefault="003F6DE8" w:rsidP="003F6DE8">
      <w:pPr>
        <w:spacing w:after="0" w:line="240" w:lineRule="auto"/>
        <w:ind w:firstLine="709"/>
        <w:jc w:val="both"/>
        <w:rPr>
          <w:rFonts w:ascii="Times New Roman" w:eastAsia="Times New Roman" w:hAnsi="Times New Roman" w:cs="Times New Roman"/>
          <w:sz w:val="28"/>
          <w:szCs w:val="28"/>
          <w:lang w:eastAsia="x-none"/>
        </w:rPr>
      </w:pPr>
      <w:r w:rsidRPr="00B86E63">
        <w:rPr>
          <w:rFonts w:ascii="Times New Roman" w:eastAsia="Times New Roman" w:hAnsi="Times New Roman" w:cs="Times New Roman"/>
          <w:sz w:val="28"/>
          <w:szCs w:val="28"/>
          <w:lang w:eastAsia="x-none"/>
        </w:rPr>
        <w:t>По состоянию на 1 января 2020 года в городской бюджет поступило доходов в сумме 24 654,2 млн. рублей, что на 9,0 % больше уровня годичной давности. За отчетный период бюджет города Кемерово исполнен с дефицитом 651,9 млн. рублей.</w:t>
      </w:r>
    </w:p>
    <w:p w:rsidR="003F6DE8" w:rsidRDefault="003F6DE8" w:rsidP="003F6DE8">
      <w:pPr>
        <w:tabs>
          <w:tab w:val="left" w:pos="0"/>
        </w:tabs>
        <w:spacing w:after="0" w:line="240" w:lineRule="auto"/>
        <w:jc w:val="center"/>
        <w:rPr>
          <w:rFonts w:ascii="Times New Roman" w:eastAsia="Times New Roman" w:hAnsi="Times New Roman" w:cs="Times New Roman"/>
          <w:b/>
          <w:sz w:val="28"/>
          <w:szCs w:val="32"/>
          <w:lang w:eastAsia="ru-RU"/>
        </w:rPr>
      </w:pPr>
    </w:p>
    <w:p w:rsidR="003F6DE8" w:rsidRDefault="00A745BF" w:rsidP="003F6DE8">
      <w:pPr>
        <w:tabs>
          <w:tab w:val="left" w:pos="0"/>
        </w:tabs>
        <w:spacing w:after="0" w:line="240" w:lineRule="auto"/>
        <w:jc w:val="center"/>
        <w:rPr>
          <w:rFonts w:ascii="Times New Roman" w:eastAsia="Times New Roman" w:hAnsi="Times New Roman" w:cs="Times New Roman"/>
          <w:b/>
          <w:sz w:val="28"/>
          <w:szCs w:val="32"/>
          <w:lang w:eastAsia="ru-RU"/>
        </w:rPr>
      </w:pPr>
      <w:r w:rsidRPr="00400FC7">
        <w:rPr>
          <w:rFonts w:ascii="Times New Roman" w:eastAsia="Times New Roman" w:hAnsi="Times New Roman" w:cs="Times New Roman"/>
          <w:b/>
          <w:sz w:val="28"/>
          <w:szCs w:val="32"/>
          <w:lang w:eastAsia="ru-RU"/>
        </w:rPr>
        <w:t>Структура доходов бюджета города Кемерово, млн. рублей</w:t>
      </w:r>
    </w:p>
    <w:bookmarkStart w:id="22" w:name="_MON_1488197113"/>
    <w:bookmarkEnd w:id="22"/>
    <w:p w:rsidR="00CF4B18" w:rsidRPr="00400FC7" w:rsidRDefault="003F6DE8" w:rsidP="003F6DE8">
      <w:pPr>
        <w:tabs>
          <w:tab w:val="left" w:pos="0"/>
        </w:tabs>
        <w:spacing w:after="0" w:line="240" w:lineRule="auto"/>
        <w:jc w:val="center"/>
        <w:rPr>
          <w:rFonts w:ascii="Times New Roman" w:eastAsia="Times New Roman" w:hAnsi="Times New Roman" w:cs="Times New Roman"/>
          <w:b/>
          <w:color w:val="FF0000"/>
          <w:sz w:val="2"/>
          <w:szCs w:val="32"/>
          <w:lang w:eastAsia="ru-RU"/>
        </w:rPr>
      </w:pPr>
      <w:r w:rsidRPr="00400FC7">
        <w:rPr>
          <w:rFonts w:ascii="Times New Roman" w:eastAsia="Times New Roman" w:hAnsi="Times New Roman" w:cs="Times New Roman"/>
          <w:b/>
          <w:i/>
          <w:color w:val="FF0000"/>
          <w:sz w:val="26"/>
          <w:szCs w:val="26"/>
          <w:lang w:eastAsia="ru-RU"/>
        </w:rPr>
        <w:object w:dxaOrig="8850" w:dyaOrig="3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171pt" o:ole="">
            <v:imagedata r:id="rId29" o:title="" cropbottom="12500f"/>
          </v:shape>
          <o:OLEObject Type="Embed" ProgID="Excel.Sheet.8" ShapeID="_x0000_i1025" DrawAspect="Content" ObjectID="_1647436498" r:id="rId30"/>
        </w:object>
      </w:r>
    </w:p>
    <w:p w:rsidR="00A745BF" w:rsidRPr="00B86E63" w:rsidRDefault="00A745BF" w:rsidP="001022E7">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B86E63">
        <w:rPr>
          <w:rFonts w:ascii="Times New Roman" w:eastAsia="Times New Roman" w:hAnsi="Times New Roman" w:cs="Times New Roman"/>
          <w:sz w:val="28"/>
          <w:szCs w:val="28"/>
          <w:lang w:eastAsia="ru-RU"/>
        </w:rPr>
        <w:t>Основным и наиболее стабильным источником формирования доходной части бюджета города остается налог на доходы физических лиц</w:t>
      </w:r>
      <w:r w:rsidR="00962DB3" w:rsidRPr="00B86E63">
        <w:rPr>
          <w:rFonts w:ascii="Times New Roman" w:eastAsia="Times New Roman" w:hAnsi="Times New Roman" w:cs="Times New Roman"/>
          <w:sz w:val="28"/>
          <w:szCs w:val="28"/>
          <w:lang w:eastAsia="ru-RU"/>
        </w:rPr>
        <w:t>.</w:t>
      </w:r>
      <w:r w:rsidRPr="00B86E63">
        <w:rPr>
          <w:rFonts w:ascii="Times New Roman" w:eastAsia="Times New Roman" w:hAnsi="Times New Roman" w:cs="Times New Roman"/>
          <w:sz w:val="28"/>
          <w:szCs w:val="28"/>
          <w:lang w:eastAsia="ru-RU"/>
        </w:rPr>
        <w:t xml:space="preserve"> </w:t>
      </w:r>
      <w:r w:rsidR="00EB62E9" w:rsidRPr="00B86E63">
        <w:rPr>
          <w:rFonts w:ascii="Times New Roman" w:eastAsia="Times New Roman" w:hAnsi="Times New Roman" w:cs="Times New Roman"/>
          <w:sz w:val="28"/>
          <w:szCs w:val="28"/>
          <w:lang w:eastAsia="ru-RU"/>
        </w:rPr>
        <w:t xml:space="preserve">                          </w:t>
      </w:r>
      <w:r w:rsidR="00962DB3" w:rsidRPr="00B86E63">
        <w:rPr>
          <w:rFonts w:ascii="Times New Roman" w:eastAsia="Times New Roman" w:hAnsi="Times New Roman" w:cs="Times New Roman"/>
          <w:sz w:val="28"/>
          <w:szCs w:val="28"/>
          <w:lang w:eastAsia="ru-RU"/>
        </w:rPr>
        <w:t>З</w:t>
      </w:r>
      <w:r w:rsidRPr="00B86E63">
        <w:rPr>
          <w:rFonts w:ascii="Times New Roman" w:eastAsia="Times New Roman" w:hAnsi="Times New Roman" w:cs="Times New Roman"/>
          <w:sz w:val="28"/>
          <w:szCs w:val="28"/>
          <w:lang w:eastAsia="ru-RU"/>
        </w:rPr>
        <w:t>а 201</w:t>
      </w:r>
      <w:r w:rsidR="006A525A" w:rsidRPr="00B86E63">
        <w:rPr>
          <w:rFonts w:ascii="Times New Roman" w:eastAsia="Times New Roman" w:hAnsi="Times New Roman" w:cs="Times New Roman"/>
          <w:sz w:val="28"/>
          <w:szCs w:val="28"/>
          <w:lang w:eastAsia="ru-RU"/>
        </w:rPr>
        <w:t>9</w:t>
      </w:r>
      <w:r w:rsidRPr="00B86E63">
        <w:rPr>
          <w:rFonts w:ascii="Times New Roman" w:eastAsia="Times New Roman" w:hAnsi="Times New Roman" w:cs="Times New Roman"/>
          <w:sz w:val="28"/>
          <w:szCs w:val="28"/>
          <w:lang w:eastAsia="ru-RU"/>
        </w:rPr>
        <w:t xml:space="preserve"> год сумма поступления НДФЛ составила </w:t>
      </w:r>
      <w:r w:rsidR="006F671F" w:rsidRPr="00B86E63">
        <w:rPr>
          <w:rFonts w:ascii="Times New Roman" w:eastAsia="Times New Roman" w:hAnsi="Times New Roman" w:cs="Times New Roman"/>
          <w:sz w:val="28"/>
          <w:szCs w:val="28"/>
          <w:lang w:eastAsia="ru-RU"/>
        </w:rPr>
        <w:t>3</w:t>
      </w:r>
      <w:r w:rsidR="006A525A" w:rsidRPr="00B86E63">
        <w:rPr>
          <w:rFonts w:ascii="Times New Roman" w:eastAsia="Times New Roman" w:hAnsi="Times New Roman" w:cs="Times New Roman"/>
          <w:sz w:val="28"/>
          <w:szCs w:val="28"/>
          <w:lang w:eastAsia="ru-RU"/>
        </w:rPr>
        <w:t> 789,8</w:t>
      </w:r>
      <w:r w:rsidRPr="00B86E63">
        <w:rPr>
          <w:rFonts w:ascii="Times New Roman" w:eastAsia="Times New Roman" w:hAnsi="Times New Roman" w:cs="Times New Roman"/>
          <w:sz w:val="28"/>
          <w:szCs w:val="28"/>
          <w:lang w:eastAsia="ru-RU"/>
        </w:rPr>
        <w:t xml:space="preserve"> млн. рублей, что на</w:t>
      </w:r>
      <w:r w:rsidR="00962DB3" w:rsidRPr="00B86E63">
        <w:rPr>
          <w:rFonts w:ascii="Times New Roman" w:eastAsia="Times New Roman" w:hAnsi="Times New Roman" w:cs="Times New Roman"/>
          <w:sz w:val="28"/>
          <w:szCs w:val="28"/>
          <w:lang w:eastAsia="ru-RU"/>
        </w:rPr>
        <w:t xml:space="preserve"> </w:t>
      </w:r>
      <w:r w:rsidR="006A525A" w:rsidRPr="00B86E63">
        <w:rPr>
          <w:rFonts w:ascii="Times New Roman" w:eastAsia="Times New Roman" w:hAnsi="Times New Roman" w:cs="Times New Roman"/>
          <w:sz w:val="28"/>
          <w:szCs w:val="28"/>
          <w:lang w:eastAsia="ru-RU"/>
        </w:rPr>
        <w:lastRenderedPageBreak/>
        <w:t>2,7</w:t>
      </w:r>
      <w:r w:rsidR="00FA0F24" w:rsidRPr="00B86E63">
        <w:rPr>
          <w:rFonts w:ascii="Times New Roman" w:eastAsia="Times New Roman" w:hAnsi="Times New Roman" w:cs="Times New Roman"/>
          <w:sz w:val="28"/>
          <w:szCs w:val="28"/>
          <w:lang w:eastAsia="ru-RU"/>
        </w:rPr>
        <w:t xml:space="preserve"> </w:t>
      </w:r>
      <w:r w:rsidRPr="00B86E63">
        <w:rPr>
          <w:rFonts w:ascii="Times New Roman" w:eastAsia="Times New Roman" w:hAnsi="Times New Roman" w:cs="Times New Roman"/>
          <w:sz w:val="28"/>
          <w:szCs w:val="28"/>
          <w:lang w:eastAsia="ru-RU"/>
        </w:rPr>
        <w:t xml:space="preserve">% </w:t>
      </w:r>
      <w:r w:rsidR="003973EB" w:rsidRPr="00B86E63">
        <w:rPr>
          <w:rFonts w:ascii="Times New Roman" w:eastAsia="Times New Roman" w:hAnsi="Times New Roman" w:cs="Times New Roman"/>
          <w:sz w:val="28"/>
          <w:szCs w:val="28"/>
          <w:lang w:eastAsia="ru-RU"/>
        </w:rPr>
        <w:t>больше</w:t>
      </w:r>
      <w:r w:rsidRPr="00B86E63">
        <w:rPr>
          <w:rFonts w:ascii="Times New Roman" w:eastAsia="Times New Roman" w:hAnsi="Times New Roman" w:cs="Times New Roman"/>
          <w:sz w:val="28"/>
          <w:szCs w:val="28"/>
          <w:lang w:eastAsia="ru-RU"/>
        </w:rPr>
        <w:t xml:space="preserve"> уровня </w:t>
      </w:r>
      <w:r w:rsidR="006118C6" w:rsidRPr="00B86E63">
        <w:rPr>
          <w:rFonts w:ascii="Times New Roman" w:eastAsia="Times New Roman" w:hAnsi="Times New Roman" w:cs="Times New Roman"/>
          <w:sz w:val="28"/>
          <w:szCs w:val="28"/>
          <w:lang w:eastAsia="ru-RU"/>
        </w:rPr>
        <w:t>201</w:t>
      </w:r>
      <w:r w:rsidR="006A525A" w:rsidRPr="00B86E63">
        <w:rPr>
          <w:rFonts w:ascii="Times New Roman" w:eastAsia="Times New Roman" w:hAnsi="Times New Roman" w:cs="Times New Roman"/>
          <w:sz w:val="28"/>
          <w:szCs w:val="28"/>
          <w:lang w:eastAsia="ru-RU"/>
        </w:rPr>
        <w:t>8</w:t>
      </w:r>
      <w:r w:rsidRPr="00B86E63">
        <w:rPr>
          <w:rFonts w:ascii="Times New Roman" w:eastAsia="Times New Roman" w:hAnsi="Times New Roman" w:cs="Times New Roman"/>
          <w:sz w:val="28"/>
          <w:szCs w:val="28"/>
          <w:lang w:eastAsia="ru-RU"/>
        </w:rPr>
        <w:t xml:space="preserve"> года.</w:t>
      </w:r>
      <w:r w:rsidRPr="00B86E63">
        <w:rPr>
          <w:rFonts w:ascii="Times New Roman" w:eastAsia="Times New Roman" w:hAnsi="Times New Roman" w:cs="Times New Roman"/>
          <w:b/>
          <w:i/>
          <w:sz w:val="28"/>
          <w:szCs w:val="28"/>
          <w:lang w:eastAsia="ru-RU"/>
        </w:rPr>
        <w:t xml:space="preserve"> </w:t>
      </w:r>
      <w:r w:rsidRPr="00B86E63">
        <w:rPr>
          <w:rFonts w:ascii="Times New Roman" w:eastAsia="Times New Roman" w:hAnsi="Times New Roman" w:cs="Times New Roman"/>
          <w:sz w:val="28"/>
          <w:szCs w:val="28"/>
          <w:lang w:eastAsia="ru-RU"/>
        </w:rPr>
        <w:t>Налоговые платежи малого бизнеса в городской бюджет (единый нало</w:t>
      </w:r>
      <w:r w:rsidR="006D44E5" w:rsidRPr="00B86E63">
        <w:rPr>
          <w:rFonts w:ascii="Times New Roman" w:eastAsia="Times New Roman" w:hAnsi="Times New Roman" w:cs="Times New Roman"/>
          <w:sz w:val="28"/>
          <w:szCs w:val="28"/>
          <w:lang w:eastAsia="ru-RU"/>
        </w:rPr>
        <w:t xml:space="preserve">г на вмененный доход) составили </w:t>
      </w:r>
      <w:r w:rsidR="0045699D">
        <w:rPr>
          <w:rFonts w:ascii="Times New Roman" w:eastAsia="Times New Roman" w:hAnsi="Times New Roman" w:cs="Times New Roman"/>
          <w:sz w:val="28"/>
          <w:szCs w:val="28"/>
          <w:lang w:eastAsia="ru-RU"/>
        </w:rPr>
        <w:t xml:space="preserve">                          </w:t>
      </w:r>
      <w:r w:rsidR="006A525A" w:rsidRPr="00B86E63">
        <w:rPr>
          <w:rFonts w:ascii="Times New Roman" w:eastAsia="Times New Roman" w:hAnsi="Times New Roman" w:cs="Times New Roman"/>
          <w:sz w:val="28"/>
          <w:szCs w:val="28"/>
          <w:lang w:eastAsia="ru-RU"/>
        </w:rPr>
        <w:t>329,5</w:t>
      </w:r>
      <w:r w:rsidRPr="00B86E63">
        <w:rPr>
          <w:rFonts w:ascii="Times New Roman" w:eastAsia="Times New Roman" w:hAnsi="Times New Roman" w:cs="Times New Roman"/>
          <w:sz w:val="28"/>
          <w:szCs w:val="28"/>
          <w:lang w:eastAsia="ru-RU"/>
        </w:rPr>
        <w:t xml:space="preserve"> млн. рублей, что </w:t>
      </w:r>
      <w:r w:rsidR="00FA0F24" w:rsidRPr="00B86E63">
        <w:rPr>
          <w:rFonts w:ascii="Times New Roman" w:eastAsia="Times New Roman" w:hAnsi="Times New Roman" w:cs="Times New Roman"/>
          <w:sz w:val="28"/>
          <w:szCs w:val="28"/>
          <w:lang w:eastAsia="ru-RU"/>
        </w:rPr>
        <w:t xml:space="preserve">на </w:t>
      </w:r>
      <w:r w:rsidR="006A525A" w:rsidRPr="00B86E63">
        <w:rPr>
          <w:rFonts w:ascii="Times New Roman" w:eastAsia="Times New Roman" w:hAnsi="Times New Roman" w:cs="Times New Roman"/>
          <w:sz w:val="28"/>
          <w:szCs w:val="28"/>
          <w:lang w:eastAsia="ru-RU"/>
        </w:rPr>
        <w:t>0,5</w:t>
      </w:r>
      <w:r w:rsidR="00FA0F24" w:rsidRPr="00B86E63">
        <w:rPr>
          <w:rFonts w:ascii="Times New Roman" w:eastAsia="Times New Roman" w:hAnsi="Times New Roman" w:cs="Times New Roman"/>
          <w:sz w:val="28"/>
          <w:szCs w:val="28"/>
          <w:lang w:eastAsia="ru-RU"/>
        </w:rPr>
        <w:t xml:space="preserve"> % </w:t>
      </w:r>
      <w:r w:rsidR="006F671F" w:rsidRPr="00B86E63">
        <w:rPr>
          <w:rFonts w:ascii="Times New Roman" w:eastAsia="Times New Roman" w:hAnsi="Times New Roman" w:cs="Times New Roman"/>
          <w:sz w:val="28"/>
          <w:szCs w:val="28"/>
          <w:lang w:eastAsia="ru-RU"/>
        </w:rPr>
        <w:t xml:space="preserve">ниже уровня </w:t>
      </w:r>
      <w:r w:rsidR="006118C6" w:rsidRPr="00B86E63">
        <w:rPr>
          <w:rFonts w:ascii="Times New Roman" w:eastAsia="Times New Roman" w:hAnsi="Times New Roman" w:cs="Times New Roman"/>
          <w:sz w:val="28"/>
          <w:szCs w:val="28"/>
          <w:lang w:eastAsia="ru-RU"/>
        </w:rPr>
        <w:t>201</w:t>
      </w:r>
      <w:r w:rsidR="006A525A" w:rsidRPr="00B86E63">
        <w:rPr>
          <w:rFonts w:ascii="Times New Roman" w:eastAsia="Times New Roman" w:hAnsi="Times New Roman" w:cs="Times New Roman"/>
          <w:sz w:val="28"/>
          <w:szCs w:val="28"/>
          <w:lang w:eastAsia="ru-RU"/>
        </w:rPr>
        <w:t>8</w:t>
      </w:r>
      <w:r w:rsidR="006118C6" w:rsidRPr="00B86E63">
        <w:rPr>
          <w:rFonts w:ascii="Times New Roman" w:eastAsia="Times New Roman" w:hAnsi="Times New Roman" w:cs="Times New Roman"/>
          <w:sz w:val="28"/>
          <w:szCs w:val="28"/>
          <w:lang w:eastAsia="ru-RU"/>
        </w:rPr>
        <w:t xml:space="preserve"> года</w:t>
      </w:r>
      <w:r w:rsidRPr="00B86E63">
        <w:rPr>
          <w:rFonts w:ascii="Times New Roman" w:eastAsia="Times New Roman" w:hAnsi="Times New Roman" w:cs="Times New Roman"/>
          <w:sz w:val="28"/>
          <w:szCs w:val="28"/>
          <w:lang w:eastAsia="ru-RU"/>
        </w:rPr>
        <w:t xml:space="preserve">. Поступление </w:t>
      </w:r>
      <w:r w:rsidR="00864F47" w:rsidRPr="00B86E63">
        <w:rPr>
          <w:rFonts w:ascii="Times New Roman" w:eastAsia="Times New Roman" w:hAnsi="Times New Roman" w:cs="Times New Roman"/>
          <w:sz w:val="28"/>
          <w:szCs w:val="28"/>
          <w:lang w:eastAsia="ru-RU"/>
        </w:rPr>
        <w:t xml:space="preserve">от </w:t>
      </w:r>
      <w:r w:rsidR="005A5E63">
        <w:rPr>
          <w:rFonts w:ascii="Times New Roman" w:eastAsia="Times New Roman" w:hAnsi="Times New Roman" w:cs="Times New Roman"/>
          <w:sz w:val="28"/>
          <w:szCs w:val="28"/>
          <w:lang w:eastAsia="ru-RU"/>
        </w:rPr>
        <w:t xml:space="preserve">имущественных </w:t>
      </w:r>
      <w:r w:rsidRPr="00B86E63">
        <w:rPr>
          <w:rFonts w:ascii="Times New Roman" w:eastAsia="Times New Roman" w:hAnsi="Times New Roman" w:cs="Times New Roman"/>
          <w:sz w:val="28"/>
          <w:szCs w:val="28"/>
          <w:lang w:eastAsia="ru-RU"/>
        </w:rPr>
        <w:t>налог</w:t>
      </w:r>
      <w:r w:rsidR="005A5E63">
        <w:rPr>
          <w:rFonts w:ascii="Times New Roman" w:eastAsia="Times New Roman" w:hAnsi="Times New Roman" w:cs="Times New Roman"/>
          <w:sz w:val="28"/>
          <w:szCs w:val="28"/>
          <w:lang w:eastAsia="ru-RU"/>
        </w:rPr>
        <w:t>ов</w:t>
      </w:r>
      <w:r w:rsidRPr="00B86E63">
        <w:rPr>
          <w:rFonts w:ascii="Times New Roman" w:eastAsia="Times New Roman" w:hAnsi="Times New Roman" w:cs="Times New Roman"/>
          <w:sz w:val="28"/>
          <w:szCs w:val="28"/>
          <w:lang w:eastAsia="ru-RU"/>
        </w:rPr>
        <w:t xml:space="preserve"> составило </w:t>
      </w:r>
      <w:r w:rsidR="00655D86" w:rsidRPr="00B86E63">
        <w:rPr>
          <w:rFonts w:ascii="Times New Roman" w:eastAsia="Times New Roman" w:hAnsi="Times New Roman" w:cs="Times New Roman"/>
          <w:sz w:val="28"/>
          <w:szCs w:val="28"/>
          <w:lang w:eastAsia="ru-RU"/>
        </w:rPr>
        <w:t>881,9</w:t>
      </w:r>
      <w:r w:rsidRPr="00B86E63">
        <w:rPr>
          <w:rFonts w:ascii="Times New Roman" w:eastAsia="Times New Roman" w:hAnsi="Times New Roman" w:cs="Times New Roman"/>
          <w:sz w:val="28"/>
          <w:szCs w:val="28"/>
          <w:lang w:eastAsia="ru-RU"/>
        </w:rPr>
        <w:t xml:space="preserve"> млн. рублей, </w:t>
      </w:r>
      <w:r w:rsidR="008E5397" w:rsidRPr="00B86E63">
        <w:rPr>
          <w:rFonts w:ascii="Times New Roman" w:eastAsia="Times New Roman" w:hAnsi="Times New Roman" w:cs="Times New Roman"/>
          <w:sz w:val="28"/>
          <w:szCs w:val="28"/>
          <w:lang w:eastAsia="ru-RU"/>
        </w:rPr>
        <w:t>что на</w:t>
      </w:r>
      <w:r w:rsidRPr="00B86E63">
        <w:rPr>
          <w:rFonts w:ascii="Times New Roman" w:eastAsia="Times New Roman" w:hAnsi="Times New Roman" w:cs="Times New Roman"/>
          <w:sz w:val="28"/>
          <w:szCs w:val="28"/>
          <w:lang w:eastAsia="ru-RU"/>
        </w:rPr>
        <w:t xml:space="preserve"> </w:t>
      </w:r>
      <w:r w:rsidR="00655D86" w:rsidRPr="00B86E63">
        <w:rPr>
          <w:rFonts w:ascii="Times New Roman" w:eastAsia="Times New Roman" w:hAnsi="Times New Roman" w:cs="Times New Roman"/>
          <w:sz w:val="28"/>
          <w:szCs w:val="28"/>
          <w:lang w:eastAsia="ru-RU"/>
        </w:rPr>
        <w:t>3,0</w:t>
      </w:r>
      <w:r w:rsidRPr="00B86E63">
        <w:rPr>
          <w:rFonts w:ascii="Times New Roman" w:eastAsia="Times New Roman" w:hAnsi="Times New Roman" w:cs="Times New Roman"/>
          <w:sz w:val="28"/>
          <w:szCs w:val="28"/>
          <w:lang w:eastAsia="ru-RU"/>
        </w:rPr>
        <w:t xml:space="preserve"> % </w:t>
      </w:r>
      <w:r w:rsidR="00C95D63" w:rsidRPr="00B86E63">
        <w:rPr>
          <w:rFonts w:ascii="Times New Roman" w:eastAsia="Times New Roman" w:hAnsi="Times New Roman" w:cs="Times New Roman"/>
          <w:sz w:val="28"/>
          <w:szCs w:val="28"/>
          <w:lang w:eastAsia="ru-RU"/>
        </w:rPr>
        <w:t>выше</w:t>
      </w:r>
      <w:r w:rsidRPr="00B86E63">
        <w:rPr>
          <w:rFonts w:ascii="Times New Roman" w:eastAsia="Times New Roman" w:hAnsi="Times New Roman" w:cs="Times New Roman"/>
          <w:sz w:val="28"/>
          <w:szCs w:val="28"/>
          <w:lang w:eastAsia="ru-RU"/>
        </w:rPr>
        <w:t xml:space="preserve"> </w:t>
      </w:r>
      <w:r w:rsidR="00855525" w:rsidRPr="00B86E63">
        <w:rPr>
          <w:rFonts w:ascii="Times New Roman" w:eastAsia="Times New Roman" w:hAnsi="Times New Roman" w:cs="Times New Roman"/>
          <w:sz w:val="28"/>
          <w:szCs w:val="28"/>
          <w:lang w:eastAsia="ru-RU"/>
        </w:rPr>
        <w:t>уровня годичной давности</w:t>
      </w:r>
      <w:r w:rsidRPr="00B86E63">
        <w:rPr>
          <w:rFonts w:ascii="Times New Roman" w:eastAsia="Times New Roman" w:hAnsi="Times New Roman" w:cs="Times New Roman"/>
          <w:sz w:val="28"/>
          <w:szCs w:val="28"/>
          <w:lang w:eastAsia="ru-RU"/>
        </w:rPr>
        <w:t>.</w:t>
      </w:r>
    </w:p>
    <w:p w:rsidR="00E557CD" w:rsidRPr="00400FC7" w:rsidRDefault="00A745BF" w:rsidP="00E557CD">
      <w:pPr>
        <w:tabs>
          <w:tab w:val="left" w:pos="284"/>
        </w:tabs>
        <w:spacing w:after="0" w:line="240" w:lineRule="auto"/>
        <w:jc w:val="both"/>
        <w:rPr>
          <w:rFonts w:ascii="Times New Roman" w:eastAsia="Times New Roman" w:hAnsi="Times New Roman" w:cs="Times New Roman"/>
          <w:b/>
          <w:bCs/>
          <w:iCs/>
          <w:color w:val="FF0000"/>
          <w:sz w:val="28"/>
          <w:szCs w:val="28"/>
          <w:lang w:eastAsia="ru-RU"/>
        </w:rPr>
      </w:pPr>
      <w:r w:rsidRPr="00400FC7">
        <w:rPr>
          <w:rFonts w:ascii="Times New Roman" w:eastAsia="Times New Roman" w:hAnsi="Times New Roman" w:cs="Times New Roman"/>
          <w:noProof/>
          <w:color w:val="FF0000"/>
          <w:sz w:val="28"/>
          <w:szCs w:val="28"/>
          <w:lang w:eastAsia="ru-RU"/>
        </w:rPr>
        <w:drawing>
          <wp:inline distT="0" distB="0" distL="0" distR="0" wp14:anchorId="01C728AF" wp14:editId="50708383">
            <wp:extent cx="5964072" cy="2748299"/>
            <wp:effectExtent l="0" t="0" r="17780" b="1397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E5397" w:rsidRPr="00400FC7" w:rsidRDefault="008E5397" w:rsidP="00E557CD">
      <w:pPr>
        <w:tabs>
          <w:tab w:val="left" w:pos="284"/>
        </w:tabs>
        <w:spacing w:after="0" w:line="240" w:lineRule="auto"/>
        <w:ind w:firstLine="709"/>
        <w:jc w:val="both"/>
        <w:rPr>
          <w:rFonts w:ascii="Times New Roman" w:eastAsia="Times New Roman" w:hAnsi="Times New Roman" w:cs="Times New Roman"/>
          <w:b/>
          <w:bCs/>
          <w:iCs/>
          <w:sz w:val="28"/>
          <w:szCs w:val="28"/>
          <w:lang w:eastAsia="ru-RU"/>
        </w:rPr>
      </w:pPr>
    </w:p>
    <w:p w:rsidR="00A745BF" w:rsidRPr="00B86E63" w:rsidRDefault="00A745BF" w:rsidP="00E557CD">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B86E63">
        <w:rPr>
          <w:rFonts w:ascii="Times New Roman" w:eastAsia="Times New Roman" w:hAnsi="Times New Roman" w:cs="Times New Roman"/>
          <w:b/>
          <w:bCs/>
          <w:iCs/>
          <w:sz w:val="28"/>
          <w:szCs w:val="28"/>
          <w:lang w:eastAsia="ru-RU"/>
        </w:rPr>
        <w:t xml:space="preserve">Расходная часть </w:t>
      </w:r>
      <w:r w:rsidRPr="00B86E63">
        <w:rPr>
          <w:rFonts w:ascii="Times New Roman" w:eastAsia="Times New Roman" w:hAnsi="Times New Roman" w:cs="Times New Roman"/>
          <w:bCs/>
          <w:iCs/>
          <w:sz w:val="28"/>
          <w:szCs w:val="28"/>
          <w:lang w:eastAsia="ru-RU"/>
        </w:rPr>
        <w:t>бюджета</w:t>
      </w:r>
      <w:r w:rsidRPr="00B86E63">
        <w:rPr>
          <w:rFonts w:ascii="Times New Roman" w:eastAsia="Times New Roman" w:hAnsi="Times New Roman" w:cs="Times New Roman"/>
          <w:sz w:val="28"/>
          <w:szCs w:val="28"/>
          <w:lang w:eastAsia="ru-RU"/>
        </w:rPr>
        <w:t xml:space="preserve"> за 201</w:t>
      </w:r>
      <w:r w:rsidR="0093779F" w:rsidRPr="00B86E63">
        <w:rPr>
          <w:rFonts w:ascii="Times New Roman" w:eastAsia="Times New Roman" w:hAnsi="Times New Roman" w:cs="Times New Roman"/>
          <w:sz w:val="28"/>
          <w:szCs w:val="28"/>
          <w:lang w:eastAsia="ru-RU"/>
        </w:rPr>
        <w:t>9</w:t>
      </w:r>
      <w:r w:rsidRPr="00B86E63">
        <w:rPr>
          <w:rFonts w:ascii="Times New Roman" w:eastAsia="Times New Roman" w:hAnsi="Times New Roman" w:cs="Times New Roman"/>
          <w:sz w:val="28"/>
          <w:szCs w:val="28"/>
          <w:lang w:eastAsia="ru-RU"/>
        </w:rPr>
        <w:t xml:space="preserve"> год</w:t>
      </w:r>
      <w:r w:rsidR="0023016E" w:rsidRPr="00B86E63">
        <w:rPr>
          <w:rFonts w:ascii="Times New Roman" w:eastAsia="Times New Roman" w:hAnsi="Times New Roman" w:cs="Times New Roman"/>
          <w:sz w:val="28"/>
          <w:szCs w:val="28"/>
          <w:lang w:eastAsia="ru-RU"/>
        </w:rPr>
        <w:t xml:space="preserve"> исполнена в сумме </w:t>
      </w:r>
      <w:r w:rsidR="0045699D">
        <w:rPr>
          <w:rFonts w:ascii="Times New Roman" w:eastAsia="Times New Roman" w:hAnsi="Times New Roman" w:cs="Times New Roman"/>
          <w:sz w:val="28"/>
          <w:szCs w:val="28"/>
          <w:lang w:eastAsia="ru-RU"/>
        </w:rPr>
        <w:t xml:space="preserve">                         </w:t>
      </w:r>
      <w:r w:rsidR="0093779F" w:rsidRPr="00B86E63">
        <w:rPr>
          <w:rFonts w:ascii="Times New Roman" w:eastAsia="Times New Roman" w:hAnsi="Times New Roman" w:cs="Times New Roman"/>
          <w:sz w:val="28"/>
          <w:szCs w:val="28"/>
          <w:lang w:eastAsia="ru-RU"/>
        </w:rPr>
        <w:t>25 306,1</w:t>
      </w:r>
      <w:r w:rsidRPr="00B86E63">
        <w:rPr>
          <w:rFonts w:ascii="Times New Roman" w:eastAsia="Times New Roman" w:hAnsi="Times New Roman" w:cs="Times New Roman"/>
          <w:sz w:val="28"/>
          <w:szCs w:val="28"/>
          <w:lang w:eastAsia="ru-RU"/>
        </w:rPr>
        <w:t xml:space="preserve"> млн. рублей, </w:t>
      </w:r>
      <w:r w:rsidR="0045699D">
        <w:rPr>
          <w:rFonts w:ascii="Times New Roman" w:eastAsia="Times New Roman" w:hAnsi="Times New Roman" w:cs="Times New Roman"/>
          <w:sz w:val="28"/>
          <w:szCs w:val="28"/>
          <w:lang w:eastAsia="ru-RU"/>
        </w:rPr>
        <w:t>что</w:t>
      </w:r>
      <w:r w:rsidRPr="00B86E63">
        <w:rPr>
          <w:rFonts w:ascii="Times New Roman" w:eastAsia="Times New Roman" w:hAnsi="Times New Roman" w:cs="Times New Roman"/>
          <w:sz w:val="28"/>
          <w:szCs w:val="28"/>
          <w:lang w:eastAsia="ru-RU"/>
        </w:rPr>
        <w:t xml:space="preserve"> </w:t>
      </w:r>
      <w:r w:rsidR="0093779F" w:rsidRPr="00B86E63">
        <w:rPr>
          <w:rFonts w:ascii="Times New Roman" w:eastAsia="Times New Roman" w:hAnsi="Times New Roman" w:cs="Times New Roman"/>
          <w:sz w:val="28"/>
          <w:szCs w:val="28"/>
          <w:lang w:eastAsia="ru-RU"/>
        </w:rPr>
        <w:t>больше на 10,2</w:t>
      </w:r>
      <w:r w:rsidRPr="00B86E63">
        <w:rPr>
          <w:rFonts w:ascii="Times New Roman" w:eastAsia="Times New Roman" w:hAnsi="Times New Roman" w:cs="Times New Roman"/>
          <w:sz w:val="28"/>
          <w:szCs w:val="28"/>
          <w:lang w:eastAsia="ru-RU"/>
        </w:rPr>
        <w:t xml:space="preserve"> % к </w:t>
      </w:r>
      <w:r w:rsidR="00AA3140" w:rsidRPr="00B86E63">
        <w:rPr>
          <w:rFonts w:ascii="Times New Roman" w:eastAsia="Times New Roman" w:hAnsi="Times New Roman" w:cs="Times New Roman"/>
          <w:sz w:val="28"/>
          <w:szCs w:val="28"/>
          <w:lang w:eastAsia="ru-RU"/>
        </w:rPr>
        <w:t xml:space="preserve">уровню </w:t>
      </w:r>
      <w:r w:rsidR="0061674A" w:rsidRPr="00B86E63">
        <w:rPr>
          <w:rFonts w:ascii="Times New Roman" w:eastAsia="Times New Roman" w:hAnsi="Times New Roman" w:cs="Times New Roman"/>
          <w:sz w:val="28"/>
          <w:szCs w:val="28"/>
          <w:lang w:eastAsia="ru-RU"/>
        </w:rPr>
        <w:t>20</w:t>
      </w:r>
      <w:r w:rsidR="00B1208A" w:rsidRPr="00B86E63">
        <w:rPr>
          <w:rFonts w:ascii="Times New Roman" w:eastAsia="Times New Roman" w:hAnsi="Times New Roman" w:cs="Times New Roman"/>
          <w:sz w:val="28"/>
          <w:szCs w:val="28"/>
          <w:lang w:eastAsia="ru-RU"/>
        </w:rPr>
        <w:t>1</w:t>
      </w:r>
      <w:r w:rsidR="0093779F" w:rsidRPr="00B86E63">
        <w:rPr>
          <w:rFonts w:ascii="Times New Roman" w:eastAsia="Times New Roman" w:hAnsi="Times New Roman" w:cs="Times New Roman"/>
          <w:sz w:val="28"/>
          <w:szCs w:val="28"/>
          <w:lang w:eastAsia="ru-RU"/>
        </w:rPr>
        <w:t>8</w:t>
      </w:r>
      <w:r w:rsidRPr="00B86E63">
        <w:rPr>
          <w:rFonts w:ascii="Times New Roman" w:eastAsia="Times New Roman" w:hAnsi="Times New Roman" w:cs="Times New Roman"/>
          <w:sz w:val="28"/>
          <w:szCs w:val="28"/>
          <w:lang w:eastAsia="ru-RU"/>
        </w:rPr>
        <w:t xml:space="preserve"> год</w:t>
      </w:r>
      <w:r w:rsidR="0023016E" w:rsidRPr="00B86E63">
        <w:rPr>
          <w:rFonts w:ascii="Times New Roman" w:eastAsia="Times New Roman" w:hAnsi="Times New Roman" w:cs="Times New Roman"/>
          <w:sz w:val="28"/>
          <w:szCs w:val="28"/>
          <w:lang w:eastAsia="ru-RU"/>
        </w:rPr>
        <w:t>а</w:t>
      </w:r>
      <w:r w:rsidRPr="00B86E63">
        <w:rPr>
          <w:rFonts w:ascii="Times New Roman" w:eastAsia="Times New Roman" w:hAnsi="Times New Roman" w:cs="Times New Roman"/>
          <w:sz w:val="28"/>
          <w:szCs w:val="28"/>
          <w:lang w:eastAsia="ru-RU"/>
        </w:rPr>
        <w:t xml:space="preserve">. </w:t>
      </w:r>
    </w:p>
    <w:p w:rsidR="0077153F" w:rsidRDefault="00E557CD" w:rsidP="005A5E63">
      <w:pPr>
        <w:widowControl w:val="0"/>
        <w:spacing w:after="0" w:line="240" w:lineRule="auto"/>
        <w:ind w:firstLine="709"/>
        <w:jc w:val="both"/>
        <w:rPr>
          <w:rFonts w:ascii="Times New Roman" w:eastAsia="Times New Roman" w:hAnsi="Times New Roman" w:cs="Times New Roman"/>
          <w:sz w:val="28"/>
          <w:szCs w:val="32"/>
          <w:lang w:eastAsia="ru-RU"/>
        </w:rPr>
      </w:pPr>
      <w:r w:rsidRPr="00B86E63">
        <w:rPr>
          <w:rFonts w:ascii="Times New Roman" w:eastAsia="Times New Roman" w:hAnsi="Times New Roman" w:cs="Times New Roman"/>
          <w:sz w:val="28"/>
          <w:szCs w:val="32"/>
          <w:lang w:eastAsia="ru-RU"/>
        </w:rPr>
        <w:t xml:space="preserve">Наибольший удельный вес в расходах бюджета города Кемерово составили расходы на социальную сферу – </w:t>
      </w:r>
      <w:r w:rsidR="00CF5B06" w:rsidRPr="00B86E63">
        <w:rPr>
          <w:rFonts w:ascii="Times New Roman" w:eastAsia="Times New Roman" w:hAnsi="Times New Roman" w:cs="Times New Roman"/>
          <w:sz w:val="28"/>
          <w:szCs w:val="32"/>
          <w:lang w:eastAsia="ru-RU"/>
        </w:rPr>
        <w:t>58,9</w:t>
      </w:r>
      <w:r w:rsidRPr="00B86E63">
        <w:rPr>
          <w:rFonts w:ascii="Times New Roman" w:eastAsia="Times New Roman" w:hAnsi="Times New Roman" w:cs="Times New Roman"/>
          <w:sz w:val="28"/>
          <w:szCs w:val="32"/>
          <w:lang w:eastAsia="ru-RU"/>
        </w:rPr>
        <w:t xml:space="preserve"> %. По сравнению с                          </w:t>
      </w:r>
      <w:r w:rsidR="0061674A" w:rsidRPr="00B86E63">
        <w:rPr>
          <w:rFonts w:ascii="Times New Roman" w:eastAsia="Times New Roman" w:hAnsi="Times New Roman" w:cs="Times New Roman"/>
          <w:sz w:val="28"/>
          <w:szCs w:val="32"/>
          <w:lang w:eastAsia="ru-RU"/>
        </w:rPr>
        <w:t>201</w:t>
      </w:r>
      <w:r w:rsidR="00ED04BE" w:rsidRPr="00B86E63">
        <w:rPr>
          <w:rFonts w:ascii="Times New Roman" w:eastAsia="Times New Roman" w:hAnsi="Times New Roman" w:cs="Times New Roman"/>
          <w:sz w:val="28"/>
          <w:szCs w:val="32"/>
          <w:lang w:eastAsia="ru-RU"/>
        </w:rPr>
        <w:t>8</w:t>
      </w:r>
      <w:r w:rsidRPr="00B86E63">
        <w:rPr>
          <w:rFonts w:ascii="Times New Roman" w:eastAsia="Times New Roman" w:hAnsi="Times New Roman" w:cs="Times New Roman"/>
          <w:sz w:val="28"/>
          <w:szCs w:val="32"/>
          <w:lang w:eastAsia="ru-RU"/>
        </w:rPr>
        <w:t xml:space="preserve"> год</w:t>
      </w:r>
      <w:r w:rsidR="00E21792" w:rsidRPr="00B86E63">
        <w:rPr>
          <w:rFonts w:ascii="Times New Roman" w:eastAsia="Times New Roman" w:hAnsi="Times New Roman" w:cs="Times New Roman"/>
          <w:sz w:val="28"/>
          <w:szCs w:val="32"/>
          <w:lang w:eastAsia="ru-RU"/>
        </w:rPr>
        <w:t>ом</w:t>
      </w:r>
      <w:r w:rsidRPr="00B86E63">
        <w:rPr>
          <w:rFonts w:ascii="Times New Roman" w:eastAsia="Times New Roman" w:hAnsi="Times New Roman" w:cs="Times New Roman"/>
          <w:sz w:val="28"/>
          <w:szCs w:val="32"/>
          <w:lang w:eastAsia="ru-RU"/>
        </w:rPr>
        <w:t xml:space="preserve"> они </w:t>
      </w:r>
      <w:r w:rsidR="0057322D" w:rsidRPr="00B86E63">
        <w:rPr>
          <w:rFonts w:ascii="Times New Roman" w:eastAsia="Times New Roman" w:hAnsi="Times New Roman" w:cs="Times New Roman"/>
          <w:sz w:val="28"/>
          <w:szCs w:val="32"/>
          <w:lang w:eastAsia="ru-RU"/>
        </w:rPr>
        <w:t>увеличились</w:t>
      </w:r>
      <w:r w:rsidR="00642F01" w:rsidRPr="00B86E63">
        <w:rPr>
          <w:rFonts w:ascii="Times New Roman" w:eastAsia="Times New Roman" w:hAnsi="Times New Roman" w:cs="Times New Roman"/>
          <w:sz w:val="28"/>
          <w:szCs w:val="32"/>
          <w:lang w:eastAsia="ru-RU"/>
        </w:rPr>
        <w:t xml:space="preserve"> </w:t>
      </w:r>
      <w:r w:rsidRPr="00B86E63">
        <w:rPr>
          <w:rFonts w:ascii="Times New Roman" w:eastAsia="Times New Roman" w:hAnsi="Times New Roman" w:cs="Times New Roman"/>
          <w:sz w:val="28"/>
          <w:szCs w:val="32"/>
          <w:lang w:eastAsia="ru-RU"/>
        </w:rPr>
        <w:t xml:space="preserve">на </w:t>
      </w:r>
      <w:r w:rsidR="00ED04BE" w:rsidRPr="00B86E63">
        <w:rPr>
          <w:rFonts w:ascii="Times New Roman" w:eastAsia="Times New Roman" w:hAnsi="Times New Roman" w:cs="Times New Roman"/>
          <w:sz w:val="28"/>
          <w:szCs w:val="32"/>
          <w:lang w:eastAsia="ru-RU"/>
        </w:rPr>
        <w:t>9,5</w:t>
      </w:r>
      <w:r w:rsidR="00CF688B" w:rsidRPr="00B86E63">
        <w:rPr>
          <w:rFonts w:ascii="Times New Roman" w:eastAsia="Times New Roman" w:hAnsi="Times New Roman" w:cs="Times New Roman"/>
          <w:sz w:val="28"/>
          <w:szCs w:val="32"/>
          <w:lang w:eastAsia="ru-RU"/>
        </w:rPr>
        <w:t xml:space="preserve"> </w:t>
      </w:r>
      <w:r w:rsidRPr="00B86E63">
        <w:rPr>
          <w:rFonts w:ascii="Times New Roman" w:eastAsia="Times New Roman" w:hAnsi="Times New Roman" w:cs="Times New Roman"/>
          <w:sz w:val="28"/>
          <w:szCs w:val="32"/>
          <w:lang w:eastAsia="ru-RU"/>
        </w:rPr>
        <w:t xml:space="preserve">% и составили </w:t>
      </w:r>
      <w:r w:rsidR="00ED04BE" w:rsidRPr="00B86E63">
        <w:rPr>
          <w:rFonts w:ascii="Times New Roman" w:eastAsia="Times New Roman" w:hAnsi="Times New Roman" w:cs="Times New Roman"/>
          <w:sz w:val="28"/>
          <w:szCs w:val="32"/>
          <w:lang w:eastAsia="ru-RU"/>
        </w:rPr>
        <w:t xml:space="preserve">14 905,1 </w:t>
      </w:r>
      <w:r w:rsidRPr="00B86E63">
        <w:rPr>
          <w:rFonts w:ascii="Times New Roman" w:eastAsia="Times New Roman" w:hAnsi="Times New Roman" w:cs="Times New Roman"/>
          <w:sz w:val="28"/>
          <w:szCs w:val="32"/>
          <w:lang w:eastAsia="ru-RU"/>
        </w:rPr>
        <w:t xml:space="preserve">млн. рублей, из них </w:t>
      </w:r>
      <w:r w:rsidR="00ED04BE" w:rsidRPr="00B86E63">
        <w:rPr>
          <w:rFonts w:ascii="Times New Roman" w:eastAsia="Times New Roman" w:hAnsi="Times New Roman" w:cs="Times New Roman"/>
          <w:sz w:val="28"/>
          <w:szCs w:val="32"/>
          <w:lang w:eastAsia="ru-RU"/>
        </w:rPr>
        <w:t>10 012,6</w:t>
      </w:r>
      <w:r w:rsidRPr="00B86E63">
        <w:rPr>
          <w:rFonts w:ascii="Times New Roman" w:eastAsia="Times New Roman" w:hAnsi="Times New Roman" w:cs="Times New Roman"/>
          <w:sz w:val="28"/>
          <w:szCs w:val="32"/>
          <w:lang w:eastAsia="ru-RU"/>
        </w:rPr>
        <w:t xml:space="preserve"> млн. </w:t>
      </w:r>
      <w:r w:rsidR="0022375C" w:rsidRPr="00B86E63">
        <w:rPr>
          <w:rFonts w:ascii="Times New Roman" w:eastAsia="Times New Roman" w:hAnsi="Times New Roman" w:cs="Times New Roman"/>
          <w:sz w:val="28"/>
          <w:szCs w:val="32"/>
          <w:lang w:eastAsia="ru-RU"/>
        </w:rPr>
        <w:t>рублей пришлось на образование,</w:t>
      </w:r>
      <w:r w:rsidR="005C2B4B" w:rsidRPr="00B86E63">
        <w:rPr>
          <w:rFonts w:ascii="Times New Roman" w:eastAsia="Times New Roman" w:hAnsi="Times New Roman" w:cs="Times New Roman"/>
          <w:sz w:val="28"/>
          <w:szCs w:val="32"/>
          <w:lang w:eastAsia="ru-RU"/>
        </w:rPr>
        <w:t xml:space="preserve"> </w:t>
      </w:r>
      <w:r w:rsidR="004C01FC" w:rsidRPr="00B86E63">
        <w:rPr>
          <w:rFonts w:ascii="Times New Roman" w:eastAsia="Times New Roman" w:hAnsi="Times New Roman" w:cs="Times New Roman"/>
          <w:sz w:val="28"/>
          <w:szCs w:val="32"/>
          <w:lang w:eastAsia="ru-RU"/>
        </w:rPr>
        <w:t>3 843,4</w:t>
      </w:r>
      <w:r w:rsidRPr="00B86E63">
        <w:rPr>
          <w:rFonts w:ascii="Times New Roman" w:eastAsia="Times New Roman" w:hAnsi="Times New Roman" w:cs="Times New Roman"/>
          <w:sz w:val="28"/>
          <w:szCs w:val="32"/>
          <w:lang w:eastAsia="ru-RU"/>
        </w:rPr>
        <w:t xml:space="preserve"> млн. рублей – на социальную политику. Значительными по объему являются расходы на </w:t>
      </w:r>
      <w:r w:rsidR="00B11667" w:rsidRPr="00B86E63">
        <w:rPr>
          <w:rFonts w:ascii="Times New Roman" w:eastAsia="Times New Roman" w:hAnsi="Times New Roman" w:cs="Times New Roman"/>
          <w:sz w:val="28"/>
          <w:szCs w:val="32"/>
          <w:lang w:eastAsia="ru-RU"/>
        </w:rPr>
        <w:t>национальную экономику</w:t>
      </w:r>
      <w:r w:rsidR="00642F01" w:rsidRPr="00B86E63">
        <w:rPr>
          <w:rFonts w:ascii="Times New Roman" w:eastAsia="Times New Roman" w:hAnsi="Times New Roman" w:cs="Times New Roman"/>
          <w:sz w:val="28"/>
          <w:szCs w:val="32"/>
          <w:lang w:eastAsia="ru-RU"/>
        </w:rPr>
        <w:t xml:space="preserve"> </w:t>
      </w:r>
      <w:r w:rsidR="0045699D">
        <w:rPr>
          <w:rFonts w:ascii="Times New Roman" w:eastAsia="Times New Roman" w:hAnsi="Times New Roman" w:cs="Times New Roman"/>
          <w:sz w:val="28"/>
          <w:szCs w:val="32"/>
          <w:lang w:eastAsia="ru-RU"/>
        </w:rPr>
        <w:t xml:space="preserve">- </w:t>
      </w:r>
      <w:r w:rsidR="00B11667" w:rsidRPr="00B86E63">
        <w:rPr>
          <w:rFonts w:ascii="Times New Roman" w:eastAsia="Times New Roman" w:hAnsi="Times New Roman" w:cs="Times New Roman"/>
          <w:sz w:val="28"/>
          <w:szCs w:val="32"/>
          <w:lang w:eastAsia="ru-RU"/>
        </w:rPr>
        <w:t>17,3</w:t>
      </w:r>
      <w:r w:rsidR="0045699D">
        <w:rPr>
          <w:rFonts w:ascii="Times New Roman" w:eastAsia="Times New Roman" w:hAnsi="Times New Roman" w:cs="Times New Roman"/>
          <w:sz w:val="28"/>
          <w:szCs w:val="32"/>
          <w:lang w:eastAsia="ru-RU"/>
        </w:rPr>
        <w:t xml:space="preserve"> %</w:t>
      </w:r>
      <w:r w:rsidR="0022375C" w:rsidRPr="00B86E63">
        <w:rPr>
          <w:rFonts w:ascii="Times New Roman" w:eastAsia="Times New Roman" w:hAnsi="Times New Roman" w:cs="Times New Roman"/>
          <w:sz w:val="28"/>
          <w:szCs w:val="32"/>
          <w:lang w:eastAsia="ru-RU"/>
        </w:rPr>
        <w:t xml:space="preserve">. </w:t>
      </w:r>
      <w:r w:rsidR="00642F01" w:rsidRPr="00B86E63">
        <w:rPr>
          <w:rFonts w:ascii="Times New Roman" w:eastAsia="Times New Roman" w:hAnsi="Times New Roman" w:cs="Times New Roman"/>
          <w:sz w:val="28"/>
          <w:szCs w:val="32"/>
          <w:lang w:eastAsia="ru-RU"/>
        </w:rPr>
        <w:t>П</w:t>
      </w:r>
      <w:r w:rsidRPr="00B86E63">
        <w:rPr>
          <w:rFonts w:ascii="Times New Roman" w:eastAsia="Times New Roman" w:hAnsi="Times New Roman" w:cs="Times New Roman"/>
          <w:sz w:val="28"/>
          <w:szCs w:val="32"/>
          <w:lang w:eastAsia="ru-RU"/>
        </w:rPr>
        <w:t xml:space="preserve">о </w:t>
      </w:r>
      <w:r w:rsidR="007B2F44" w:rsidRPr="00B86E63">
        <w:rPr>
          <w:rFonts w:ascii="Times New Roman" w:eastAsia="Times New Roman" w:hAnsi="Times New Roman" w:cs="Times New Roman"/>
          <w:sz w:val="28"/>
          <w:szCs w:val="32"/>
          <w:lang w:eastAsia="ru-RU"/>
        </w:rPr>
        <w:t xml:space="preserve">сравнению с уровнем </w:t>
      </w:r>
      <w:r w:rsidR="0022375C" w:rsidRPr="00B86E63">
        <w:rPr>
          <w:rFonts w:ascii="Times New Roman" w:eastAsia="Times New Roman" w:hAnsi="Times New Roman" w:cs="Times New Roman"/>
          <w:sz w:val="28"/>
          <w:szCs w:val="32"/>
          <w:lang w:eastAsia="ru-RU"/>
        </w:rPr>
        <w:t>201</w:t>
      </w:r>
      <w:r w:rsidR="00FE4CD5" w:rsidRPr="00B86E63">
        <w:rPr>
          <w:rFonts w:ascii="Times New Roman" w:eastAsia="Times New Roman" w:hAnsi="Times New Roman" w:cs="Times New Roman"/>
          <w:sz w:val="28"/>
          <w:szCs w:val="32"/>
          <w:lang w:eastAsia="ru-RU"/>
        </w:rPr>
        <w:t>8</w:t>
      </w:r>
      <w:r w:rsidRPr="00B86E63">
        <w:rPr>
          <w:rFonts w:ascii="Times New Roman" w:eastAsia="Times New Roman" w:hAnsi="Times New Roman" w:cs="Times New Roman"/>
          <w:sz w:val="28"/>
          <w:szCs w:val="32"/>
          <w:lang w:eastAsia="ru-RU"/>
        </w:rPr>
        <w:t xml:space="preserve"> года данные расходы </w:t>
      </w:r>
      <w:r w:rsidR="00B11667" w:rsidRPr="00B86E63">
        <w:rPr>
          <w:rFonts w:ascii="Times New Roman" w:eastAsia="Times New Roman" w:hAnsi="Times New Roman" w:cs="Times New Roman"/>
          <w:sz w:val="28"/>
          <w:szCs w:val="32"/>
          <w:lang w:eastAsia="ru-RU"/>
        </w:rPr>
        <w:t>увеличились</w:t>
      </w:r>
      <w:r w:rsidR="0057322D" w:rsidRPr="00B86E63">
        <w:rPr>
          <w:rFonts w:ascii="Times New Roman" w:eastAsia="Times New Roman" w:hAnsi="Times New Roman" w:cs="Times New Roman"/>
          <w:sz w:val="28"/>
          <w:szCs w:val="32"/>
          <w:lang w:eastAsia="ru-RU"/>
        </w:rPr>
        <w:t xml:space="preserve"> на </w:t>
      </w:r>
      <w:r w:rsidR="00B11667" w:rsidRPr="00B86E63">
        <w:rPr>
          <w:rFonts w:ascii="Times New Roman" w:eastAsia="Times New Roman" w:hAnsi="Times New Roman" w:cs="Times New Roman"/>
          <w:sz w:val="28"/>
          <w:szCs w:val="32"/>
          <w:lang w:eastAsia="ru-RU"/>
        </w:rPr>
        <w:t>24,2</w:t>
      </w:r>
      <w:r w:rsidR="0057322D" w:rsidRPr="00B86E63">
        <w:rPr>
          <w:rFonts w:ascii="Times New Roman" w:eastAsia="Times New Roman" w:hAnsi="Times New Roman" w:cs="Times New Roman"/>
          <w:sz w:val="28"/>
          <w:szCs w:val="32"/>
          <w:lang w:eastAsia="ru-RU"/>
        </w:rPr>
        <w:t xml:space="preserve"> %</w:t>
      </w:r>
      <w:r w:rsidR="00840F72" w:rsidRPr="00B86E63">
        <w:rPr>
          <w:rFonts w:ascii="Times New Roman" w:eastAsia="Times New Roman" w:hAnsi="Times New Roman" w:cs="Times New Roman"/>
          <w:sz w:val="28"/>
          <w:szCs w:val="32"/>
          <w:lang w:eastAsia="ru-RU"/>
        </w:rPr>
        <w:t xml:space="preserve"> и </w:t>
      </w:r>
      <w:r w:rsidRPr="00B86E63">
        <w:rPr>
          <w:rFonts w:ascii="Times New Roman" w:eastAsia="Times New Roman" w:hAnsi="Times New Roman" w:cs="Times New Roman"/>
          <w:sz w:val="28"/>
          <w:szCs w:val="32"/>
          <w:lang w:eastAsia="ru-RU"/>
        </w:rPr>
        <w:t>составили</w:t>
      </w:r>
      <w:r w:rsidR="00840F72" w:rsidRPr="00B86E63">
        <w:rPr>
          <w:rFonts w:ascii="Times New Roman" w:eastAsia="Times New Roman" w:hAnsi="Times New Roman" w:cs="Times New Roman"/>
          <w:sz w:val="28"/>
          <w:szCs w:val="32"/>
          <w:lang w:eastAsia="ru-RU"/>
        </w:rPr>
        <w:t xml:space="preserve"> </w:t>
      </w:r>
      <w:r w:rsidR="00E21792" w:rsidRPr="00B86E63">
        <w:rPr>
          <w:rFonts w:ascii="Times New Roman" w:eastAsia="Times New Roman" w:hAnsi="Times New Roman" w:cs="Times New Roman"/>
          <w:sz w:val="28"/>
          <w:szCs w:val="32"/>
          <w:lang w:eastAsia="ru-RU"/>
        </w:rPr>
        <w:t>4</w:t>
      </w:r>
      <w:r w:rsidR="00B11667" w:rsidRPr="00B86E63">
        <w:rPr>
          <w:rFonts w:ascii="Times New Roman" w:eastAsia="Times New Roman" w:hAnsi="Times New Roman" w:cs="Times New Roman"/>
          <w:sz w:val="28"/>
          <w:szCs w:val="32"/>
          <w:lang w:eastAsia="ru-RU"/>
        </w:rPr>
        <w:t xml:space="preserve"> 384,3 </w:t>
      </w:r>
      <w:r w:rsidRPr="00B86E63">
        <w:rPr>
          <w:rFonts w:ascii="Times New Roman" w:eastAsia="Times New Roman" w:hAnsi="Times New Roman" w:cs="Times New Roman"/>
          <w:sz w:val="28"/>
          <w:szCs w:val="32"/>
          <w:lang w:eastAsia="ru-RU"/>
        </w:rPr>
        <w:t xml:space="preserve">млн. рублей. Расходы на </w:t>
      </w:r>
      <w:r w:rsidR="00B11667" w:rsidRPr="00B86E63">
        <w:rPr>
          <w:rFonts w:ascii="Times New Roman" w:eastAsia="Times New Roman" w:hAnsi="Times New Roman" w:cs="Times New Roman"/>
          <w:sz w:val="28"/>
          <w:szCs w:val="32"/>
          <w:lang w:eastAsia="ru-RU"/>
        </w:rPr>
        <w:t>жилищно-коммунальное хозяйство</w:t>
      </w:r>
      <w:r w:rsidR="00AF6813" w:rsidRPr="00B86E63">
        <w:rPr>
          <w:rFonts w:ascii="Times New Roman" w:eastAsia="Times New Roman" w:hAnsi="Times New Roman" w:cs="Times New Roman"/>
          <w:sz w:val="28"/>
          <w:szCs w:val="32"/>
          <w:lang w:eastAsia="ru-RU"/>
        </w:rPr>
        <w:t xml:space="preserve"> </w:t>
      </w:r>
      <w:r w:rsidRPr="00B86E63">
        <w:rPr>
          <w:rFonts w:ascii="Times New Roman" w:eastAsia="Times New Roman" w:hAnsi="Times New Roman" w:cs="Times New Roman"/>
          <w:sz w:val="28"/>
          <w:szCs w:val="32"/>
          <w:lang w:eastAsia="ru-RU"/>
        </w:rPr>
        <w:t xml:space="preserve">составили </w:t>
      </w:r>
      <w:r w:rsidR="00B11667" w:rsidRPr="00B86E63">
        <w:rPr>
          <w:rFonts w:ascii="Times New Roman" w:eastAsia="Times New Roman" w:hAnsi="Times New Roman" w:cs="Times New Roman"/>
          <w:sz w:val="28"/>
          <w:szCs w:val="32"/>
          <w:lang w:eastAsia="ru-RU"/>
        </w:rPr>
        <w:t>15,9</w:t>
      </w:r>
      <w:r w:rsidRPr="00B86E63">
        <w:rPr>
          <w:rFonts w:ascii="Times New Roman" w:eastAsia="Times New Roman" w:hAnsi="Times New Roman" w:cs="Times New Roman"/>
          <w:sz w:val="28"/>
          <w:szCs w:val="32"/>
          <w:lang w:eastAsia="ru-RU"/>
        </w:rPr>
        <w:t xml:space="preserve"> % от общего объема денежных расходов местного бюджета, на решение общегосударственных вопросов пришлось </w:t>
      </w:r>
      <w:r w:rsidR="00B11667" w:rsidRPr="00B86E63">
        <w:rPr>
          <w:rFonts w:ascii="Times New Roman" w:eastAsia="Times New Roman" w:hAnsi="Times New Roman" w:cs="Times New Roman"/>
          <w:sz w:val="28"/>
          <w:szCs w:val="32"/>
          <w:lang w:eastAsia="ru-RU"/>
        </w:rPr>
        <w:t>4,9</w:t>
      </w:r>
      <w:r w:rsidRPr="00B86E63">
        <w:rPr>
          <w:rFonts w:ascii="Times New Roman" w:eastAsia="Times New Roman" w:hAnsi="Times New Roman" w:cs="Times New Roman"/>
          <w:sz w:val="28"/>
          <w:szCs w:val="32"/>
          <w:lang w:eastAsia="ru-RU"/>
        </w:rPr>
        <w:t xml:space="preserve"> %, на национальную безопасность – </w:t>
      </w:r>
      <w:r w:rsidR="00B11667" w:rsidRPr="00B86E63">
        <w:rPr>
          <w:rFonts w:ascii="Times New Roman" w:eastAsia="Times New Roman" w:hAnsi="Times New Roman" w:cs="Times New Roman"/>
          <w:sz w:val="28"/>
          <w:szCs w:val="32"/>
          <w:lang w:eastAsia="ru-RU"/>
        </w:rPr>
        <w:t>2,3</w:t>
      </w:r>
      <w:r w:rsidRPr="00B86E63">
        <w:rPr>
          <w:rFonts w:ascii="Times New Roman" w:eastAsia="Times New Roman" w:hAnsi="Times New Roman" w:cs="Times New Roman"/>
          <w:sz w:val="28"/>
          <w:szCs w:val="32"/>
          <w:lang w:eastAsia="ru-RU"/>
        </w:rPr>
        <w:t xml:space="preserve"> % и </w:t>
      </w:r>
      <w:r w:rsidR="00B11667" w:rsidRPr="00B86E63">
        <w:rPr>
          <w:rFonts w:ascii="Times New Roman" w:eastAsia="Times New Roman" w:hAnsi="Times New Roman" w:cs="Times New Roman"/>
          <w:sz w:val="28"/>
          <w:szCs w:val="32"/>
          <w:lang w:eastAsia="ru-RU"/>
        </w:rPr>
        <w:t>0,6</w:t>
      </w:r>
      <w:r w:rsidRPr="00B86E63">
        <w:rPr>
          <w:rFonts w:ascii="Times New Roman" w:eastAsia="Times New Roman" w:hAnsi="Times New Roman" w:cs="Times New Roman"/>
          <w:sz w:val="28"/>
          <w:szCs w:val="32"/>
          <w:lang w:eastAsia="ru-RU"/>
        </w:rPr>
        <w:t xml:space="preserve"> % составили прочие расходы.</w:t>
      </w:r>
    </w:p>
    <w:p w:rsidR="005A5E63" w:rsidRPr="005A5E63" w:rsidRDefault="005A5E63" w:rsidP="005A5E63">
      <w:pPr>
        <w:widowControl w:val="0"/>
        <w:spacing w:after="0" w:line="240" w:lineRule="auto"/>
        <w:ind w:firstLine="709"/>
        <w:jc w:val="both"/>
        <w:rPr>
          <w:rFonts w:ascii="Times New Roman" w:eastAsia="Times New Roman" w:hAnsi="Times New Roman" w:cs="Times New Roman"/>
          <w:b/>
          <w:sz w:val="18"/>
          <w:szCs w:val="32"/>
          <w:lang w:eastAsia="ru-RU"/>
        </w:rPr>
      </w:pPr>
    </w:p>
    <w:p w:rsidR="00D80F4E" w:rsidRPr="00400FC7" w:rsidRDefault="008E3000" w:rsidP="00D80F4E">
      <w:pPr>
        <w:widowControl w:val="0"/>
        <w:spacing w:after="0" w:line="240" w:lineRule="auto"/>
        <w:jc w:val="center"/>
        <w:rPr>
          <w:rFonts w:ascii="Times New Roman" w:eastAsia="Times New Roman" w:hAnsi="Times New Roman" w:cs="Times New Roman"/>
          <w:b/>
          <w:sz w:val="28"/>
          <w:szCs w:val="32"/>
          <w:lang w:eastAsia="ru-RU"/>
        </w:rPr>
      </w:pPr>
      <w:r w:rsidRPr="00400FC7">
        <w:rPr>
          <w:rFonts w:ascii="Times New Roman" w:eastAsia="Times New Roman" w:hAnsi="Times New Roman" w:cs="Times New Roman"/>
          <w:b/>
          <w:sz w:val="28"/>
          <w:szCs w:val="32"/>
          <w:lang w:eastAsia="ru-RU"/>
        </w:rPr>
        <w:t>Структура расходов бюджета г. Кемерово</w:t>
      </w:r>
    </w:p>
    <w:p w:rsidR="008E3000" w:rsidRPr="00400FC7" w:rsidRDefault="008E3000" w:rsidP="00D80F4E">
      <w:pPr>
        <w:widowControl w:val="0"/>
        <w:spacing w:after="0" w:line="240" w:lineRule="auto"/>
        <w:jc w:val="center"/>
        <w:rPr>
          <w:rFonts w:ascii="Times New Roman" w:eastAsia="Times New Roman" w:hAnsi="Times New Roman" w:cs="Times New Roman"/>
          <w:b/>
          <w:sz w:val="28"/>
          <w:szCs w:val="32"/>
          <w:lang w:eastAsia="ru-RU"/>
        </w:rPr>
      </w:pPr>
      <w:r w:rsidRPr="00400FC7">
        <w:rPr>
          <w:rFonts w:ascii="Times New Roman" w:eastAsia="Times New Roman" w:hAnsi="Times New Roman" w:cs="Times New Roman"/>
          <w:b/>
          <w:sz w:val="28"/>
          <w:szCs w:val="32"/>
          <w:lang w:eastAsia="ru-RU"/>
        </w:rPr>
        <w:t>за 201</w:t>
      </w:r>
      <w:r w:rsidR="00D72605">
        <w:rPr>
          <w:rFonts w:ascii="Times New Roman" w:eastAsia="Times New Roman" w:hAnsi="Times New Roman" w:cs="Times New Roman"/>
          <w:b/>
          <w:sz w:val="28"/>
          <w:szCs w:val="32"/>
          <w:lang w:eastAsia="ru-RU"/>
        </w:rPr>
        <w:t>9</w:t>
      </w:r>
      <w:r w:rsidRPr="00400FC7">
        <w:rPr>
          <w:rFonts w:ascii="Times New Roman" w:eastAsia="Times New Roman" w:hAnsi="Times New Roman" w:cs="Times New Roman"/>
          <w:b/>
          <w:sz w:val="28"/>
          <w:szCs w:val="32"/>
          <w:lang w:eastAsia="ru-RU"/>
        </w:rPr>
        <w:t xml:space="preserve"> год, млн. рублей</w:t>
      </w:r>
    </w:p>
    <w:p w:rsidR="006C27DF" w:rsidRPr="002D40E6" w:rsidRDefault="008E3000" w:rsidP="002D40E6">
      <w:pPr>
        <w:spacing w:after="0" w:line="240" w:lineRule="auto"/>
        <w:rPr>
          <w:rFonts w:ascii="Times New Roman" w:eastAsia="Times New Roman" w:hAnsi="Times New Roman" w:cs="Times New Roman"/>
          <w:color w:val="FF0000"/>
          <w:sz w:val="32"/>
          <w:szCs w:val="32"/>
          <w:lang w:eastAsia="ru-RU"/>
        </w:rPr>
      </w:pPr>
      <w:r w:rsidRPr="00400FC7">
        <w:rPr>
          <w:noProof/>
          <w:color w:val="FF0000"/>
          <w:lang w:eastAsia="ru-RU"/>
        </w:rPr>
        <w:drawing>
          <wp:inline distT="0" distB="0" distL="0" distR="0" wp14:anchorId="6545D98B" wp14:editId="43B7A667">
            <wp:extent cx="5963920" cy="2224405"/>
            <wp:effectExtent l="0" t="0" r="0" b="0"/>
            <wp:docPr id="15"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946D1" w:rsidRDefault="008946D1" w:rsidP="00644410">
      <w:pPr>
        <w:pStyle w:val="1"/>
        <w:keepNext w:val="0"/>
        <w:keepLines w:val="0"/>
        <w:widowControl w:val="0"/>
        <w:spacing w:before="0" w:line="240" w:lineRule="auto"/>
        <w:jc w:val="center"/>
        <w:rPr>
          <w:rFonts w:ascii="Times New Roman" w:hAnsi="Times New Roman" w:cs="Times New Roman"/>
          <w:b/>
          <w:color w:val="auto"/>
        </w:rPr>
      </w:pPr>
      <w:bookmarkStart w:id="23" w:name="_Toc484613262"/>
    </w:p>
    <w:p w:rsidR="00644410" w:rsidRPr="00175648" w:rsidRDefault="00A745BF" w:rsidP="00644410">
      <w:pPr>
        <w:pStyle w:val="1"/>
        <w:keepNext w:val="0"/>
        <w:keepLines w:val="0"/>
        <w:widowControl w:val="0"/>
        <w:spacing w:before="0" w:line="240" w:lineRule="auto"/>
        <w:jc w:val="center"/>
        <w:rPr>
          <w:rFonts w:ascii="Times New Roman" w:hAnsi="Times New Roman" w:cs="Times New Roman"/>
          <w:b/>
          <w:color w:val="auto"/>
        </w:rPr>
      </w:pPr>
      <w:r w:rsidRPr="00175648">
        <w:rPr>
          <w:rFonts w:ascii="Times New Roman" w:hAnsi="Times New Roman" w:cs="Times New Roman"/>
          <w:b/>
          <w:color w:val="auto"/>
        </w:rPr>
        <w:t>СОЦИАЛЬНАЯ СФЕРА</w:t>
      </w:r>
      <w:bookmarkStart w:id="24" w:name="_Toc484613263"/>
      <w:bookmarkEnd w:id="23"/>
    </w:p>
    <w:p w:rsidR="00782904" w:rsidRPr="00175648" w:rsidRDefault="00A745BF" w:rsidP="00636CA1">
      <w:pPr>
        <w:pStyle w:val="1"/>
        <w:keepNext w:val="0"/>
        <w:keepLines w:val="0"/>
        <w:widowControl w:val="0"/>
        <w:spacing w:before="0"/>
        <w:jc w:val="center"/>
        <w:rPr>
          <w:rFonts w:ascii="Times New Roman" w:hAnsi="Times New Roman" w:cs="Times New Roman"/>
          <w:b/>
          <w:color w:val="auto"/>
          <w:szCs w:val="28"/>
        </w:rPr>
      </w:pPr>
      <w:r w:rsidRPr="00175648">
        <w:rPr>
          <w:rFonts w:ascii="Times New Roman" w:hAnsi="Times New Roman" w:cs="Times New Roman"/>
          <w:b/>
          <w:color w:val="auto"/>
          <w:szCs w:val="28"/>
        </w:rPr>
        <w:t>Образование</w:t>
      </w:r>
      <w:bookmarkEnd w:id="24"/>
    </w:p>
    <w:p w:rsidR="00636CA1" w:rsidRPr="00175648" w:rsidRDefault="00636CA1" w:rsidP="00636CA1">
      <w:pPr>
        <w:widowControl w:val="0"/>
        <w:rPr>
          <w:sz w:val="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275"/>
        <w:gridCol w:w="1276"/>
        <w:gridCol w:w="1276"/>
      </w:tblGrid>
      <w:tr w:rsidR="00FF4F87" w:rsidRPr="00175648" w:rsidTr="00636CA1">
        <w:trPr>
          <w:trHeight w:val="525"/>
          <w:tblHeader/>
          <w:jc w:val="center"/>
        </w:trPr>
        <w:tc>
          <w:tcPr>
            <w:tcW w:w="5524" w:type="dxa"/>
            <w:vAlign w:val="center"/>
          </w:tcPr>
          <w:p w:rsidR="00782904" w:rsidRPr="00175648" w:rsidRDefault="00782904" w:rsidP="00636CA1">
            <w:pPr>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Показатель</w:t>
            </w:r>
          </w:p>
        </w:tc>
        <w:tc>
          <w:tcPr>
            <w:tcW w:w="1275" w:type="dxa"/>
            <w:vAlign w:val="center"/>
          </w:tcPr>
          <w:p w:rsidR="00782904" w:rsidRPr="00175648" w:rsidRDefault="00782904" w:rsidP="00636CA1">
            <w:pPr>
              <w:widowControl w:val="0"/>
              <w:spacing w:after="0" w:line="240" w:lineRule="auto"/>
              <w:ind w:left="-108" w:right="-108"/>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Ед. измерения</w:t>
            </w:r>
          </w:p>
        </w:tc>
        <w:tc>
          <w:tcPr>
            <w:tcW w:w="1276" w:type="dxa"/>
            <w:vAlign w:val="center"/>
          </w:tcPr>
          <w:p w:rsidR="00782904" w:rsidRPr="00175648" w:rsidRDefault="00782904" w:rsidP="00847296">
            <w:pPr>
              <w:widowControl w:val="0"/>
              <w:spacing w:after="0" w:line="240" w:lineRule="auto"/>
              <w:ind w:left="-108" w:right="-108"/>
              <w:jc w:val="center"/>
              <w:rPr>
                <w:rFonts w:ascii="Times New Roman" w:eastAsia="Times New Roman" w:hAnsi="Times New Roman" w:cs="Times New Roman"/>
                <w:sz w:val="20"/>
                <w:szCs w:val="20"/>
                <w:lang w:eastAsia="ru-RU"/>
              </w:rPr>
            </w:pPr>
            <w:r w:rsidRPr="00175648">
              <w:rPr>
                <w:rFonts w:ascii="Times New Roman" w:eastAsia="Times New Roman" w:hAnsi="Times New Roman" w:cs="Times New Roman"/>
                <w:sz w:val="24"/>
                <w:szCs w:val="24"/>
                <w:lang w:eastAsia="ru-RU"/>
              </w:rPr>
              <w:t>201</w:t>
            </w:r>
            <w:r w:rsidR="00847296" w:rsidRPr="00175648">
              <w:rPr>
                <w:rFonts w:ascii="Times New Roman" w:eastAsia="Times New Roman" w:hAnsi="Times New Roman" w:cs="Times New Roman"/>
                <w:sz w:val="24"/>
                <w:szCs w:val="24"/>
                <w:lang w:eastAsia="ru-RU"/>
              </w:rPr>
              <w:t>8</w:t>
            </w:r>
            <w:r w:rsidRPr="00175648">
              <w:rPr>
                <w:rFonts w:ascii="Times New Roman" w:eastAsia="Times New Roman" w:hAnsi="Times New Roman" w:cs="Times New Roman"/>
                <w:sz w:val="24"/>
                <w:szCs w:val="24"/>
                <w:lang w:eastAsia="ru-RU"/>
              </w:rPr>
              <w:t xml:space="preserve"> год</w:t>
            </w:r>
          </w:p>
        </w:tc>
        <w:tc>
          <w:tcPr>
            <w:tcW w:w="1276" w:type="dxa"/>
            <w:vAlign w:val="center"/>
          </w:tcPr>
          <w:p w:rsidR="00782904" w:rsidRPr="00175648" w:rsidRDefault="00782904" w:rsidP="00847296">
            <w:pPr>
              <w:widowControl w:val="0"/>
              <w:spacing w:after="0" w:line="240" w:lineRule="auto"/>
              <w:ind w:left="-108" w:right="-108"/>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201</w:t>
            </w:r>
            <w:r w:rsidR="00847296" w:rsidRPr="00175648">
              <w:rPr>
                <w:rFonts w:ascii="Times New Roman" w:eastAsia="Times New Roman" w:hAnsi="Times New Roman" w:cs="Times New Roman"/>
                <w:sz w:val="24"/>
                <w:szCs w:val="24"/>
                <w:lang w:eastAsia="ru-RU"/>
              </w:rPr>
              <w:t>9</w:t>
            </w:r>
            <w:r w:rsidRPr="00175648">
              <w:rPr>
                <w:rFonts w:ascii="Times New Roman" w:eastAsia="Times New Roman" w:hAnsi="Times New Roman" w:cs="Times New Roman"/>
                <w:sz w:val="24"/>
                <w:szCs w:val="24"/>
                <w:lang w:eastAsia="ru-RU"/>
              </w:rPr>
              <w:t xml:space="preserve"> год</w:t>
            </w:r>
          </w:p>
        </w:tc>
      </w:tr>
      <w:tr w:rsidR="00FF4F87" w:rsidRPr="00175648" w:rsidTr="00636CA1">
        <w:trPr>
          <w:trHeight w:val="540"/>
          <w:jc w:val="center"/>
        </w:trPr>
        <w:tc>
          <w:tcPr>
            <w:tcW w:w="5524" w:type="dxa"/>
            <w:vAlign w:val="center"/>
          </w:tcPr>
          <w:p w:rsidR="00782904" w:rsidRPr="00175648"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Число муниципальных дошкольных образовательных учреждений</w:t>
            </w:r>
          </w:p>
        </w:tc>
        <w:tc>
          <w:tcPr>
            <w:tcW w:w="1275" w:type="dxa"/>
            <w:vAlign w:val="center"/>
          </w:tcPr>
          <w:p w:rsidR="00782904" w:rsidRPr="00175648"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ед.</w:t>
            </w:r>
          </w:p>
        </w:tc>
        <w:tc>
          <w:tcPr>
            <w:tcW w:w="1276" w:type="dxa"/>
            <w:vAlign w:val="center"/>
          </w:tcPr>
          <w:p w:rsidR="00782904" w:rsidRPr="00175648" w:rsidRDefault="00847296" w:rsidP="00636CA1">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170</w:t>
            </w:r>
          </w:p>
        </w:tc>
        <w:tc>
          <w:tcPr>
            <w:tcW w:w="1276" w:type="dxa"/>
            <w:vAlign w:val="center"/>
          </w:tcPr>
          <w:p w:rsidR="00782904" w:rsidRPr="00175648" w:rsidRDefault="00847296" w:rsidP="003613FC">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167</w:t>
            </w:r>
          </w:p>
        </w:tc>
      </w:tr>
      <w:tr w:rsidR="00FF4F87" w:rsidRPr="00175648" w:rsidTr="00636CA1">
        <w:trPr>
          <w:trHeight w:val="262"/>
          <w:jc w:val="center"/>
        </w:trPr>
        <w:tc>
          <w:tcPr>
            <w:tcW w:w="5524" w:type="dxa"/>
            <w:vAlign w:val="center"/>
          </w:tcPr>
          <w:p w:rsidR="00782904" w:rsidRPr="00175648"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в них количество мест</w:t>
            </w:r>
          </w:p>
        </w:tc>
        <w:tc>
          <w:tcPr>
            <w:tcW w:w="1275" w:type="dxa"/>
            <w:vAlign w:val="center"/>
          </w:tcPr>
          <w:p w:rsidR="00782904" w:rsidRPr="00175648"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мест</w:t>
            </w:r>
          </w:p>
        </w:tc>
        <w:tc>
          <w:tcPr>
            <w:tcW w:w="1276" w:type="dxa"/>
            <w:vAlign w:val="center"/>
          </w:tcPr>
          <w:p w:rsidR="00782904" w:rsidRPr="00175648" w:rsidRDefault="00847296" w:rsidP="003613FC">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28 071</w:t>
            </w:r>
          </w:p>
        </w:tc>
        <w:tc>
          <w:tcPr>
            <w:tcW w:w="1276" w:type="dxa"/>
            <w:vAlign w:val="center"/>
          </w:tcPr>
          <w:p w:rsidR="00782904" w:rsidRPr="00175648" w:rsidRDefault="00782904" w:rsidP="00847296">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2</w:t>
            </w:r>
            <w:r w:rsidR="003613FC" w:rsidRPr="00175648">
              <w:rPr>
                <w:rFonts w:ascii="Times New Roman" w:eastAsia="Times New Roman" w:hAnsi="Times New Roman" w:cs="Times New Roman"/>
                <w:sz w:val="24"/>
                <w:szCs w:val="28"/>
                <w:lang w:eastAsia="ru-RU"/>
              </w:rPr>
              <w:t xml:space="preserve">8 </w:t>
            </w:r>
            <w:r w:rsidR="00847296" w:rsidRPr="00175648">
              <w:rPr>
                <w:rFonts w:ascii="Times New Roman" w:eastAsia="Times New Roman" w:hAnsi="Times New Roman" w:cs="Times New Roman"/>
                <w:sz w:val="24"/>
                <w:szCs w:val="28"/>
                <w:lang w:eastAsia="ru-RU"/>
              </w:rPr>
              <w:t>528</w:t>
            </w:r>
          </w:p>
        </w:tc>
      </w:tr>
      <w:tr w:rsidR="00847296" w:rsidRPr="00175648" w:rsidTr="00556B22">
        <w:trPr>
          <w:trHeight w:val="320"/>
          <w:jc w:val="center"/>
        </w:trPr>
        <w:tc>
          <w:tcPr>
            <w:tcW w:w="5524" w:type="dxa"/>
            <w:vAlign w:val="center"/>
          </w:tcPr>
          <w:p w:rsidR="00782904" w:rsidRPr="00175648"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число детей на 100 мест</w:t>
            </w:r>
          </w:p>
        </w:tc>
        <w:tc>
          <w:tcPr>
            <w:tcW w:w="1275" w:type="dxa"/>
            <w:vAlign w:val="center"/>
          </w:tcPr>
          <w:p w:rsidR="00782904" w:rsidRPr="00175648"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чел.</w:t>
            </w:r>
          </w:p>
        </w:tc>
        <w:tc>
          <w:tcPr>
            <w:tcW w:w="1276" w:type="dxa"/>
            <w:vAlign w:val="center"/>
          </w:tcPr>
          <w:p w:rsidR="00782904" w:rsidRPr="00175648" w:rsidRDefault="00745E16" w:rsidP="00A9667A">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1</w:t>
            </w:r>
            <w:r w:rsidR="00FF4F87" w:rsidRPr="00175648">
              <w:rPr>
                <w:rFonts w:ascii="Times New Roman" w:eastAsia="Times New Roman" w:hAnsi="Times New Roman" w:cs="Times New Roman"/>
                <w:sz w:val="24"/>
                <w:szCs w:val="28"/>
                <w:lang w:eastAsia="ru-RU"/>
              </w:rPr>
              <w:t>1</w:t>
            </w:r>
            <w:r w:rsidR="00A9667A" w:rsidRPr="00175648">
              <w:rPr>
                <w:rFonts w:ascii="Times New Roman" w:eastAsia="Times New Roman" w:hAnsi="Times New Roman" w:cs="Times New Roman"/>
                <w:sz w:val="24"/>
                <w:szCs w:val="28"/>
                <w:lang w:eastAsia="ru-RU"/>
              </w:rPr>
              <w:t>1</w:t>
            </w:r>
          </w:p>
        </w:tc>
        <w:tc>
          <w:tcPr>
            <w:tcW w:w="1276" w:type="dxa"/>
            <w:vAlign w:val="center"/>
          </w:tcPr>
          <w:p w:rsidR="00782904" w:rsidRPr="00175648" w:rsidRDefault="00782904" w:rsidP="00636CA1">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1</w:t>
            </w:r>
            <w:r w:rsidR="00745E16" w:rsidRPr="00175648">
              <w:rPr>
                <w:rFonts w:ascii="Times New Roman" w:eastAsia="Times New Roman" w:hAnsi="Times New Roman" w:cs="Times New Roman"/>
                <w:sz w:val="24"/>
                <w:szCs w:val="28"/>
                <w:lang w:eastAsia="ru-RU"/>
              </w:rPr>
              <w:t>11</w:t>
            </w:r>
          </w:p>
        </w:tc>
      </w:tr>
      <w:tr w:rsidR="00B22C40" w:rsidRPr="00175648" w:rsidTr="00636CA1">
        <w:trPr>
          <w:trHeight w:val="262"/>
          <w:jc w:val="center"/>
        </w:trPr>
        <w:tc>
          <w:tcPr>
            <w:tcW w:w="5524" w:type="dxa"/>
            <w:vAlign w:val="center"/>
          </w:tcPr>
          <w:p w:rsidR="00782904" w:rsidRPr="00175648"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Число дневных общеобразовательных учреждений</w:t>
            </w:r>
          </w:p>
        </w:tc>
        <w:tc>
          <w:tcPr>
            <w:tcW w:w="1275" w:type="dxa"/>
            <w:vAlign w:val="center"/>
          </w:tcPr>
          <w:p w:rsidR="00782904" w:rsidRPr="00175648"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ед.</w:t>
            </w:r>
          </w:p>
        </w:tc>
        <w:tc>
          <w:tcPr>
            <w:tcW w:w="1276" w:type="dxa"/>
            <w:vAlign w:val="center"/>
          </w:tcPr>
          <w:p w:rsidR="00782904" w:rsidRPr="00175648" w:rsidRDefault="00556B22" w:rsidP="00636CA1">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69</w:t>
            </w:r>
          </w:p>
        </w:tc>
        <w:tc>
          <w:tcPr>
            <w:tcW w:w="1276" w:type="dxa"/>
            <w:vAlign w:val="center"/>
          </w:tcPr>
          <w:p w:rsidR="00782904" w:rsidRPr="00175648" w:rsidRDefault="00847296" w:rsidP="00636CA1">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68</w:t>
            </w:r>
          </w:p>
        </w:tc>
      </w:tr>
      <w:tr w:rsidR="00B22C40" w:rsidRPr="00175648" w:rsidTr="00636CA1">
        <w:trPr>
          <w:trHeight w:val="262"/>
          <w:jc w:val="center"/>
        </w:trPr>
        <w:tc>
          <w:tcPr>
            <w:tcW w:w="5524" w:type="dxa"/>
            <w:vAlign w:val="center"/>
          </w:tcPr>
          <w:p w:rsidR="00782904" w:rsidRPr="00175648"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в них учащихся</w:t>
            </w:r>
          </w:p>
        </w:tc>
        <w:tc>
          <w:tcPr>
            <w:tcW w:w="1275" w:type="dxa"/>
            <w:vAlign w:val="center"/>
          </w:tcPr>
          <w:p w:rsidR="00782904" w:rsidRPr="00175648"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тыс. чел.</w:t>
            </w:r>
          </w:p>
        </w:tc>
        <w:tc>
          <w:tcPr>
            <w:tcW w:w="1276" w:type="dxa"/>
            <w:vAlign w:val="center"/>
          </w:tcPr>
          <w:p w:rsidR="00782904" w:rsidRPr="00175648" w:rsidRDefault="00847296" w:rsidP="00636CA1">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59,872</w:t>
            </w:r>
          </w:p>
        </w:tc>
        <w:tc>
          <w:tcPr>
            <w:tcW w:w="1276" w:type="dxa"/>
            <w:vAlign w:val="center"/>
          </w:tcPr>
          <w:p w:rsidR="00782904" w:rsidRPr="00175648" w:rsidRDefault="00847296" w:rsidP="00636CA1">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62,574</w:t>
            </w:r>
          </w:p>
        </w:tc>
      </w:tr>
      <w:tr w:rsidR="00B22C40" w:rsidRPr="00175648" w:rsidTr="00636CA1">
        <w:trPr>
          <w:trHeight w:val="262"/>
          <w:jc w:val="center"/>
        </w:trPr>
        <w:tc>
          <w:tcPr>
            <w:tcW w:w="5524" w:type="dxa"/>
            <w:vAlign w:val="center"/>
          </w:tcPr>
          <w:p w:rsidR="00782904" w:rsidRPr="00175648"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Число школ - интернатов</w:t>
            </w:r>
          </w:p>
        </w:tc>
        <w:tc>
          <w:tcPr>
            <w:tcW w:w="1275" w:type="dxa"/>
            <w:vAlign w:val="center"/>
          </w:tcPr>
          <w:p w:rsidR="00782904" w:rsidRPr="00175648"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ед.</w:t>
            </w:r>
          </w:p>
        </w:tc>
        <w:tc>
          <w:tcPr>
            <w:tcW w:w="1276" w:type="dxa"/>
            <w:vAlign w:val="center"/>
          </w:tcPr>
          <w:p w:rsidR="00782904" w:rsidRPr="00175648" w:rsidRDefault="00745E16" w:rsidP="00636CA1">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3</w:t>
            </w:r>
          </w:p>
        </w:tc>
        <w:tc>
          <w:tcPr>
            <w:tcW w:w="1276" w:type="dxa"/>
            <w:vAlign w:val="center"/>
          </w:tcPr>
          <w:p w:rsidR="00782904" w:rsidRPr="00175648" w:rsidRDefault="00782904" w:rsidP="00636CA1">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3</w:t>
            </w:r>
          </w:p>
        </w:tc>
      </w:tr>
      <w:tr w:rsidR="00B22C40" w:rsidRPr="00175648" w:rsidTr="00636CA1">
        <w:trPr>
          <w:trHeight w:val="262"/>
          <w:jc w:val="center"/>
        </w:trPr>
        <w:tc>
          <w:tcPr>
            <w:tcW w:w="5524" w:type="dxa"/>
            <w:vAlign w:val="center"/>
          </w:tcPr>
          <w:p w:rsidR="00782904" w:rsidRPr="00175648"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в них воспитанников</w:t>
            </w:r>
          </w:p>
        </w:tc>
        <w:tc>
          <w:tcPr>
            <w:tcW w:w="1275" w:type="dxa"/>
            <w:vAlign w:val="center"/>
          </w:tcPr>
          <w:p w:rsidR="00782904" w:rsidRPr="00175648"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чел.</w:t>
            </w:r>
          </w:p>
        </w:tc>
        <w:tc>
          <w:tcPr>
            <w:tcW w:w="1276" w:type="dxa"/>
            <w:vAlign w:val="center"/>
          </w:tcPr>
          <w:p w:rsidR="00782904" w:rsidRPr="00175648" w:rsidRDefault="00847296" w:rsidP="00556B22">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508</w:t>
            </w:r>
          </w:p>
        </w:tc>
        <w:tc>
          <w:tcPr>
            <w:tcW w:w="1276" w:type="dxa"/>
            <w:vAlign w:val="center"/>
          </w:tcPr>
          <w:p w:rsidR="00782904" w:rsidRPr="00175648" w:rsidRDefault="00847296" w:rsidP="00636CA1">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519</w:t>
            </w:r>
          </w:p>
        </w:tc>
      </w:tr>
      <w:tr w:rsidR="00B22C40" w:rsidRPr="00175648" w:rsidTr="00636CA1">
        <w:trPr>
          <w:trHeight w:val="262"/>
          <w:jc w:val="center"/>
        </w:trPr>
        <w:tc>
          <w:tcPr>
            <w:tcW w:w="5524" w:type="dxa"/>
            <w:vAlign w:val="center"/>
          </w:tcPr>
          <w:p w:rsidR="00782904" w:rsidRPr="00175648"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 xml:space="preserve">Число детских домов </w:t>
            </w:r>
          </w:p>
        </w:tc>
        <w:tc>
          <w:tcPr>
            <w:tcW w:w="1275" w:type="dxa"/>
            <w:vAlign w:val="center"/>
          </w:tcPr>
          <w:p w:rsidR="00782904" w:rsidRPr="00175648"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ед.</w:t>
            </w:r>
          </w:p>
        </w:tc>
        <w:tc>
          <w:tcPr>
            <w:tcW w:w="1276" w:type="dxa"/>
            <w:vAlign w:val="center"/>
          </w:tcPr>
          <w:p w:rsidR="00782904" w:rsidRPr="00175648" w:rsidRDefault="001C6DF6" w:rsidP="00636CA1">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3</w:t>
            </w:r>
          </w:p>
        </w:tc>
        <w:tc>
          <w:tcPr>
            <w:tcW w:w="1276" w:type="dxa"/>
            <w:vAlign w:val="center"/>
          </w:tcPr>
          <w:p w:rsidR="00782904" w:rsidRPr="00175648" w:rsidRDefault="00782904" w:rsidP="00636CA1">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3</w:t>
            </w:r>
          </w:p>
        </w:tc>
      </w:tr>
      <w:tr w:rsidR="00B22C40" w:rsidRPr="00175648" w:rsidTr="00636CA1">
        <w:trPr>
          <w:trHeight w:val="262"/>
          <w:jc w:val="center"/>
        </w:trPr>
        <w:tc>
          <w:tcPr>
            <w:tcW w:w="5524" w:type="dxa"/>
            <w:vAlign w:val="center"/>
          </w:tcPr>
          <w:p w:rsidR="00782904" w:rsidRPr="00175648"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в них воспитанников</w:t>
            </w:r>
          </w:p>
        </w:tc>
        <w:tc>
          <w:tcPr>
            <w:tcW w:w="1275" w:type="dxa"/>
            <w:vAlign w:val="center"/>
          </w:tcPr>
          <w:p w:rsidR="00782904" w:rsidRPr="00175648"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чел.</w:t>
            </w:r>
          </w:p>
        </w:tc>
        <w:tc>
          <w:tcPr>
            <w:tcW w:w="1276" w:type="dxa"/>
            <w:vAlign w:val="center"/>
          </w:tcPr>
          <w:p w:rsidR="00782904" w:rsidRPr="00175648" w:rsidRDefault="00847296" w:rsidP="00556B22">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234</w:t>
            </w:r>
          </w:p>
        </w:tc>
        <w:tc>
          <w:tcPr>
            <w:tcW w:w="1276" w:type="dxa"/>
            <w:vAlign w:val="center"/>
          </w:tcPr>
          <w:p w:rsidR="00782904" w:rsidRPr="00175648" w:rsidRDefault="00847296" w:rsidP="00556B22">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188</w:t>
            </w:r>
          </w:p>
        </w:tc>
      </w:tr>
      <w:tr w:rsidR="00B22C40" w:rsidRPr="00175648" w:rsidTr="00636CA1">
        <w:trPr>
          <w:trHeight w:val="277"/>
          <w:jc w:val="center"/>
        </w:trPr>
        <w:tc>
          <w:tcPr>
            <w:tcW w:w="5524" w:type="dxa"/>
            <w:vAlign w:val="center"/>
          </w:tcPr>
          <w:p w:rsidR="00782904" w:rsidRPr="00175648"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 xml:space="preserve">Число школ </w:t>
            </w:r>
            <w:proofErr w:type="spellStart"/>
            <w:r w:rsidR="001B5497" w:rsidRPr="00175648">
              <w:rPr>
                <w:rFonts w:ascii="Times New Roman" w:eastAsia="Times New Roman" w:hAnsi="Times New Roman" w:cs="Times New Roman"/>
                <w:sz w:val="24"/>
                <w:szCs w:val="24"/>
                <w:lang w:eastAsia="ru-RU"/>
              </w:rPr>
              <w:t>психико</w:t>
            </w:r>
            <w:proofErr w:type="spellEnd"/>
            <w:r w:rsidR="001B5497" w:rsidRPr="00175648">
              <w:rPr>
                <w:rFonts w:ascii="Times New Roman" w:eastAsia="Times New Roman" w:hAnsi="Times New Roman" w:cs="Times New Roman"/>
                <w:sz w:val="24"/>
                <w:szCs w:val="24"/>
                <w:lang w:eastAsia="ru-RU"/>
              </w:rPr>
              <w:t>-педагогической поддержки</w:t>
            </w:r>
          </w:p>
        </w:tc>
        <w:tc>
          <w:tcPr>
            <w:tcW w:w="1275" w:type="dxa"/>
            <w:vAlign w:val="center"/>
          </w:tcPr>
          <w:p w:rsidR="00782904" w:rsidRPr="00175648"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ед.</w:t>
            </w:r>
          </w:p>
        </w:tc>
        <w:tc>
          <w:tcPr>
            <w:tcW w:w="1276" w:type="dxa"/>
            <w:vAlign w:val="center"/>
          </w:tcPr>
          <w:p w:rsidR="00782904" w:rsidRPr="00175648" w:rsidRDefault="00246C82" w:rsidP="00636CA1">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4</w:t>
            </w:r>
          </w:p>
        </w:tc>
        <w:tc>
          <w:tcPr>
            <w:tcW w:w="1276" w:type="dxa"/>
            <w:vAlign w:val="center"/>
          </w:tcPr>
          <w:p w:rsidR="00782904" w:rsidRPr="00175648" w:rsidRDefault="00246C82" w:rsidP="00636CA1">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4</w:t>
            </w:r>
          </w:p>
        </w:tc>
      </w:tr>
      <w:tr w:rsidR="00B22C40" w:rsidRPr="00175648" w:rsidTr="00636CA1">
        <w:trPr>
          <w:trHeight w:val="262"/>
          <w:jc w:val="center"/>
        </w:trPr>
        <w:tc>
          <w:tcPr>
            <w:tcW w:w="5524" w:type="dxa"/>
            <w:vAlign w:val="center"/>
          </w:tcPr>
          <w:p w:rsidR="00782904" w:rsidRPr="00175648"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в них воспитанников</w:t>
            </w:r>
          </w:p>
        </w:tc>
        <w:tc>
          <w:tcPr>
            <w:tcW w:w="1275" w:type="dxa"/>
            <w:vAlign w:val="center"/>
          </w:tcPr>
          <w:p w:rsidR="00782904" w:rsidRPr="00175648"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чел.</w:t>
            </w:r>
          </w:p>
        </w:tc>
        <w:tc>
          <w:tcPr>
            <w:tcW w:w="1276" w:type="dxa"/>
            <w:vAlign w:val="center"/>
          </w:tcPr>
          <w:p w:rsidR="00782904" w:rsidRPr="00175648" w:rsidRDefault="00572635" w:rsidP="00556B22">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704</w:t>
            </w:r>
          </w:p>
        </w:tc>
        <w:tc>
          <w:tcPr>
            <w:tcW w:w="1276" w:type="dxa"/>
            <w:vAlign w:val="center"/>
          </w:tcPr>
          <w:p w:rsidR="00782904" w:rsidRPr="00175648" w:rsidRDefault="00556B22" w:rsidP="00572635">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7</w:t>
            </w:r>
            <w:r w:rsidR="00572635" w:rsidRPr="00175648">
              <w:rPr>
                <w:rFonts w:ascii="Times New Roman" w:eastAsia="Times New Roman" w:hAnsi="Times New Roman" w:cs="Times New Roman"/>
                <w:sz w:val="24"/>
                <w:szCs w:val="28"/>
                <w:lang w:eastAsia="ru-RU"/>
              </w:rPr>
              <w:t>67</w:t>
            </w:r>
          </w:p>
        </w:tc>
      </w:tr>
      <w:tr w:rsidR="00B22C40" w:rsidRPr="00175648" w:rsidTr="00636CA1">
        <w:trPr>
          <w:trHeight w:val="525"/>
          <w:jc w:val="center"/>
        </w:trPr>
        <w:tc>
          <w:tcPr>
            <w:tcW w:w="5524" w:type="dxa"/>
            <w:vAlign w:val="center"/>
          </w:tcPr>
          <w:p w:rsidR="00782904" w:rsidRPr="00175648"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Число вечерних (сменных) общеобразовательных учреждений</w:t>
            </w:r>
          </w:p>
        </w:tc>
        <w:tc>
          <w:tcPr>
            <w:tcW w:w="1275" w:type="dxa"/>
            <w:vAlign w:val="center"/>
          </w:tcPr>
          <w:p w:rsidR="00782904" w:rsidRPr="00175648"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ед.</w:t>
            </w:r>
          </w:p>
        </w:tc>
        <w:tc>
          <w:tcPr>
            <w:tcW w:w="1276" w:type="dxa"/>
            <w:vAlign w:val="center"/>
          </w:tcPr>
          <w:p w:rsidR="00782904" w:rsidRPr="00175648" w:rsidRDefault="007344CF" w:rsidP="00636CA1">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0</w:t>
            </w:r>
          </w:p>
        </w:tc>
        <w:tc>
          <w:tcPr>
            <w:tcW w:w="1276" w:type="dxa"/>
            <w:vAlign w:val="center"/>
          </w:tcPr>
          <w:p w:rsidR="00782904" w:rsidRPr="00175648" w:rsidRDefault="00556B22" w:rsidP="00636CA1">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0</w:t>
            </w:r>
          </w:p>
        </w:tc>
      </w:tr>
      <w:tr w:rsidR="00B22C40" w:rsidRPr="00175648" w:rsidTr="00636CA1">
        <w:trPr>
          <w:trHeight w:val="240"/>
          <w:jc w:val="center"/>
        </w:trPr>
        <w:tc>
          <w:tcPr>
            <w:tcW w:w="5524" w:type="dxa"/>
            <w:vAlign w:val="center"/>
          </w:tcPr>
          <w:p w:rsidR="001B5497" w:rsidRPr="00175648" w:rsidRDefault="001B5497" w:rsidP="00636CA1">
            <w:pPr>
              <w:widowControl w:val="0"/>
              <w:spacing w:after="0" w:line="240" w:lineRule="auto"/>
              <w:ind w:right="-108"/>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в них учащихся</w:t>
            </w:r>
          </w:p>
        </w:tc>
        <w:tc>
          <w:tcPr>
            <w:tcW w:w="1275" w:type="dxa"/>
            <w:vAlign w:val="center"/>
          </w:tcPr>
          <w:p w:rsidR="001B5497" w:rsidRPr="00175648" w:rsidRDefault="001B5497" w:rsidP="00636CA1">
            <w:pPr>
              <w:widowControl w:val="0"/>
              <w:spacing w:after="0" w:line="240" w:lineRule="auto"/>
              <w:ind w:right="-108"/>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чел.</w:t>
            </w:r>
          </w:p>
        </w:tc>
        <w:tc>
          <w:tcPr>
            <w:tcW w:w="1276" w:type="dxa"/>
            <w:vAlign w:val="center"/>
          </w:tcPr>
          <w:p w:rsidR="001B5497" w:rsidRPr="00175648" w:rsidRDefault="007344CF" w:rsidP="00556B22">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0</w:t>
            </w:r>
          </w:p>
        </w:tc>
        <w:tc>
          <w:tcPr>
            <w:tcW w:w="1276" w:type="dxa"/>
            <w:vAlign w:val="center"/>
          </w:tcPr>
          <w:p w:rsidR="001B5497" w:rsidRPr="00175648" w:rsidRDefault="00B22C40" w:rsidP="00B22C40">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0</w:t>
            </w:r>
          </w:p>
        </w:tc>
      </w:tr>
      <w:tr w:rsidR="007344CF" w:rsidRPr="00175648" w:rsidTr="00636CA1">
        <w:trPr>
          <w:trHeight w:val="540"/>
          <w:jc w:val="center"/>
        </w:trPr>
        <w:tc>
          <w:tcPr>
            <w:tcW w:w="5524" w:type="dxa"/>
            <w:vAlign w:val="center"/>
          </w:tcPr>
          <w:p w:rsidR="004C6979" w:rsidRPr="00175648"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 xml:space="preserve">Численность обучающихся, занимающихся </w:t>
            </w:r>
          </w:p>
          <w:p w:rsidR="00782904" w:rsidRPr="00175648"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во вторую смену</w:t>
            </w:r>
          </w:p>
        </w:tc>
        <w:tc>
          <w:tcPr>
            <w:tcW w:w="1275" w:type="dxa"/>
            <w:vAlign w:val="center"/>
          </w:tcPr>
          <w:p w:rsidR="00782904" w:rsidRPr="00175648" w:rsidRDefault="001B5497" w:rsidP="00636CA1">
            <w:pPr>
              <w:widowControl w:val="0"/>
              <w:spacing w:after="0" w:line="240" w:lineRule="auto"/>
              <w:ind w:right="-108"/>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чел.</w:t>
            </w:r>
          </w:p>
        </w:tc>
        <w:tc>
          <w:tcPr>
            <w:tcW w:w="1276" w:type="dxa"/>
            <w:vAlign w:val="center"/>
          </w:tcPr>
          <w:p w:rsidR="00782904" w:rsidRPr="00175648" w:rsidRDefault="007344CF" w:rsidP="00556B22">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13 368</w:t>
            </w:r>
          </w:p>
        </w:tc>
        <w:tc>
          <w:tcPr>
            <w:tcW w:w="1276" w:type="dxa"/>
            <w:vAlign w:val="center"/>
          </w:tcPr>
          <w:p w:rsidR="00782904" w:rsidRPr="00175648" w:rsidRDefault="007344CF" w:rsidP="00556B22">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16 345</w:t>
            </w:r>
          </w:p>
        </w:tc>
      </w:tr>
      <w:tr w:rsidR="00B22C40" w:rsidRPr="00175648" w:rsidTr="00636CA1">
        <w:trPr>
          <w:trHeight w:val="262"/>
          <w:jc w:val="center"/>
        </w:trPr>
        <w:tc>
          <w:tcPr>
            <w:tcW w:w="5524" w:type="dxa"/>
            <w:tcBorders>
              <w:bottom w:val="single" w:sz="4" w:space="0" w:color="auto"/>
            </w:tcBorders>
            <w:vAlign w:val="center"/>
          </w:tcPr>
          <w:p w:rsidR="00782904" w:rsidRPr="00175648"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 xml:space="preserve">Число учреждений дополнительного образования </w:t>
            </w:r>
          </w:p>
        </w:tc>
        <w:tc>
          <w:tcPr>
            <w:tcW w:w="1275" w:type="dxa"/>
            <w:tcBorders>
              <w:bottom w:val="single" w:sz="4" w:space="0" w:color="auto"/>
            </w:tcBorders>
            <w:vAlign w:val="center"/>
          </w:tcPr>
          <w:p w:rsidR="00782904" w:rsidRPr="00175648"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ед.</w:t>
            </w:r>
          </w:p>
        </w:tc>
        <w:tc>
          <w:tcPr>
            <w:tcW w:w="1276" w:type="dxa"/>
            <w:tcBorders>
              <w:bottom w:val="single" w:sz="4" w:space="0" w:color="auto"/>
            </w:tcBorders>
            <w:vAlign w:val="center"/>
          </w:tcPr>
          <w:p w:rsidR="00782904" w:rsidRPr="00175648" w:rsidRDefault="007344CF" w:rsidP="00636CA1">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15</w:t>
            </w:r>
          </w:p>
        </w:tc>
        <w:tc>
          <w:tcPr>
            <w:tcW w:w="1276" w:type="dxa"/>
            <w:tcBorders>
              <w:bottom w:val="single" w:sz="4" w:space="0" w:color="auto"/>
            </w:tcBorders>
            <w:vAlign w:val="center"/>
          </w:tcPr>
          <w:p w:rsidR="00782904" w:rsidRPr="00175648" w:rsidRDefault="00782904" w:rsidP="007344CF">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1</w:t>
            </w:r>
            <w:r w:rsidR="007344CF" w:rsidRPr="00175648">
              <w:rPr>
                <w:rFonts w:ascii="Times New Roman" w:eastAsia="Times New Roman" w:hAnsi="Times New Roman" w:cs="Times New Roman"/>
                <w:sz w:val="24"/>
                <w:szCs w:val="28"/>
                <w:lang w:eastAsia="ru-RU"/>
              </w:rPr>
              <w:t>4</w:t>
            </w:r>
          </w:p>
        </w:tc>
      </w:tr>
      <w:tr w:rsidR="00B22C40" w:rsidRPr="00175648" w:rsidTr="00636CA1">
        <w:trPr>
          <w:trHeight w:val="70"/>
          <w:jc w:val="center"/>
        </w:trPr>
        <w:tc>
          <w:tcPr>
            <w:tcW w:w="5524" w:type="dxa"/>
            <w:tcBorders>
              <w:bottom w:val="single" w:sz="4" w:space="0" w:color="auto"/>
            </w:tcBorders>
            <w:vAlign w:val="center"/>
          </w:tcPr>
          <w:p w:rsidR="00782904" w:rsidRPr="00175648" w:rsidRDefault="00782904" w:rsidP="00636CA1">
            <w:pPr>
              <w:widowControl w:val="0"/>
              <w:spacing w:after="0" w:line="240" w:lineRule="auto"/>
              <w:ind w:right="-108"/>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 xml:space="preserve">в них учащихся </w:t>
            </w:r>
          </w:p>
        </w:tc>
        <w:tc>
          <w:tcPr>
            <w:tcW w:w="1275" w:type="dxa"/>
            <w:tcBorders>
              <w:bottom w:val="single" w:sz="4" w:space="0" w:color="auto"/>
            </w:tcBorders>
            <w:vAlign w:val="center"/>
          </w:tcPr>
          <w:p w:rsidR="00782904" w:rsidRPr="00175648" w:rsidRDefault="00782904" w:rsidP="00636CA1">
            <w:pPr>
              <w:widowControl w:val="0"/>
              <w:spacing w:after="0" w:line="240" w:lineRule="auto"/>
              <w:ind w:right="-108"/>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чел.</w:t>
            </w:r>
          </w:p>
        </w:tc>
        <w:tc>
          <w:tcPr>
            <w:tcW w:w="1276" w:type="dxa"/>
            <w:tcBorders>
              <w:bottom w:val="single" w:sz="4" w:space="0" w:color="auto"/>
            </w:tcBorders>
            <w:vAlign w:val="center"/>
          </w:tcPr>
          <w:p w:rsidR="00782904" w:rsidRPr="00175648" w:rsidRDefault="007344CF" w:rsidP="00556B22">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34 362</w:t>
            </w:r>
          </w:p>
        </w:tc>
        <w:tc>
          <w:tcPr>
            <w:tcW w:w="1276" w:type="dxa"/>
            <w:tcBorders>
              <w:bottom w:val="single" w:sz="4" w:space="0" w:color="auto"/>
            </w:tcBorders>
            <w:vAlign w:val="center"/>
          </w:tcPr>
          <w:p w:rsidR="00782904" w:rsidRPr="00175648" w:rsidRDefault="007344CF" w:rsidP="00556B22">
            <w:pPr>
              <w:widowControl w:val="0"/>
              <w:spacing w:after="0" w:line="240" w:lineRule="auto"/>
              <w:ind w:right="-108"/>
              <w:jc w:val="center"/>
              <w:rPr>
                <w:rFonts w:ascii="Times New Roman" w:eastAsia="Times New Roman" w:hAnsi="Times New Roman" w:cs="Times New Roman"/>
                <w:sz w:val="24"/>
                <w:szCs w:val="28"/>
                <w:lang w:eastAsia="ru-RU"/>
              </w:rPr>
            </w:pPr>
            <w:r w:rsidRPr="00175648">
              <w:rPr>
                <w:rFonts w:ascii="Times New Roman" w:eastAsia="Times New Roman" w:hAnsi="Times New Roman" w:cs="Times New Roman"/>
                <w:sz w:val="24"/>
                <w:szCs w:val="28"/>
                <w:lang w:eastAsia="ru-RU"/>
              </w:rPr>
              <w:t>29 928</w:t>
            </w:r>
          </w:p>
        </w:tc>
      </w:tr>
    </w:tbl>
    <w:p w:rsidR="00782904" w:rsidRPr="00175648" w:rsidRDefault="00782904" w:rsidP="003E7936">
      <w:pPr>
        <w:widowControl w:val="0"/>
        <w:tabs>
          <w:tab w:val="left" w:pos="975"/>
        </w:tabs>
        <w:spacing w:after="0" w:line="240" w:lineRule="auto"/>
        <w:jc w:val="both"/>
        <w:rPr>
          <w:rFonts w:ascii="Times New Roman" w:eastAsia="Times New Roman" w:hAnsi="Times New Roman" w:cs="Times New Roman"/>
          <w:sz w:val="18"/>
          <w:szCs w:val="28"/>
          <w:lang w:eastAsia="x-none"/>
        </w:rPr>
      </w:pPr>
    </w:p>
    <w:p w:rsidR="004D37C9" w:rsidRDefault="004D37C9" w:rsidP="00636CA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p>
    <w:p w:rsidR="00782904" w:rsidRPr="00175648" w:rsidRDefault="00782904" w:rsidP="00636CA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По итогам 201</w:t>
      </w:r>
      <w:r w:rsidR="00472F62" w:rsidRPr="00175648">
        <w:rPr>
          <w:rFonts w:ascii="Times New Roman" w:eastAsia="Times New Roman" w:hAnsi="Times New Roman" w:cs="Times New Roman"/>
          <w:sz w:val="28"/>
          <w:szCs w:val="28"/>
          <w:lang w:eastAsia="x-none"/>
        </w:rPr>
        <w:t>9</w:t>
      </w:r>
      <w:r w:rsidR="00C04B5A" w:rsidRPr="00175648">
        <w:rPr>
          <w:rFonts w:ascii="Times New Roman" w:eastAsia="Times New Roman" w:hAnsi="Times New Roman" w:cs="Times New Roman"/>
          <w:sz w:val="28"/>
          <w:szCs w:val="28"/>
          <w:lang w:eastAsia="x-none"/>
        </w:rPr>
        <w:t xml:space="preserve"> </w:t>
      </w:r>
      <w:r w:rsidRPr="00175648">
        <w:rPr>
          <w:rFonts w:ascii="Times New Roman" w:eastAsia="Times New Roman" w:hAnsi="Times New Roman" w:cs="Times New Roman"/>
          <w:sz w:val="28"/>
          <w:szCs w:val="28"/>
          <w:lang w:eastAsia="x-none"/>
        </w:rPr>
        <w:t xml:space="preserve">года </w:t>
      </w:r>
      <w:r w:rsidR="007C2861" w:rsidRPr="00175648">
        <w:rPr>
          <w:rFonts w:ascii="Times New Roman" w:eastAsia="Times New Roman" w:hAnsi="Times New Roman" w:cs="Times New Roman"/>
          <w:sz w:val="28"/>
          <w:szCs w:val="28"/>
          <w:lang w:eastAsia="x-none"/>
        </w:rPr>
        <w:t>7</w:t>
      </w:r>
      <w:r w:rsidR="00C04B5A" w:rsidRPr="00175648">
        <w:rPr>
          <w:rFonts w:ascii="Times New Roman" w:eastAsia="Times New Roman" w:hAnsi="Times New Roman" w:cs="Times New Roman"/>
          <w:sz w:val="28"/>
          <w:szCs w:val="28"/>
          <w:lang w:eastAsia="x-none"/>
        </w:rPr>
        <w:t>8,3</w:t>
      </w:r>
      <w:r w:rsidRPr="00175648">
        <w:rPr>
          <w:rFonts w:ascii="Times New Roman" w:eastAsia="Times New Roman" w:hAnsi="Times New Roman" w:cs="Times New Roman"/>
          <w:sz w:val="28"/>
          <w:szCs w:val="28"/>
          <w:lang w:eastAsia="x-none"/>
        </w:rPr>
        <w:t xml:space="preserve"> % детей в возрасте от 1 до 6 лет получ</w:t>
      </w:r>
      <w:r w:rsidR="00FE6BF5" w:rsidRPr="00175648">
        <w:rPr>
          <w:rFonts w:ascii="Times New Roman" w:eastAsia="Times New Roman" w:hAnsi="Times New Roman" w:cs="Times New Roman"/>
          <w:sz w:val="28"/>
          <w:szCs w:val="28"/>
          <w:lang w:eastAsia="x-none"/>
        </w:rPr>
        <w:t>а</w:t>
      </w:r>
      <w:r w:rsidRPr="00175648">
        <w:rPr>
          <w:rFonts w:ascii="Times New Roman" w:eastAsia="Times New Roman" w:hAnsi="Times New Roman" w:cs="Times New Roman"/>
          <w:sz w:val="28"/>
          <w:szCs w:val="28"/>
          <w:lang w:eastAsia="x-none"/>
        </w:rPr>
        <w:t>ли дошкольную образовательную услугу в муниципальных учреждениях, дети в возрасте от 3 до 7 лет обеспечены местами в дошкольных образовательных учреждениях на 100</w:t>
      </w:r>
      <w:r w:rsidR="00FB1C1C" w:rsidRPr="00175648">
        <w:rPr>
          <w:rFonts w:ascii="Times New Roman" w:eastAsia="Times New Roman" w:hAnsi="Times New Roman" w:cs="Times New Roman"/>
          <w:sz w:val="28"/>
          <w:szCs w:val="28"/>
          <w:lang w:eastAsia="x-none"/>
        </w:rPr>
        <w:t>,0</w:t>
      </w:r>
      <w:r w:rsidRPr="00175648">
        <w:rPr>
          <w:rFonts w:ascii="Times New Roman" w:eastAsia="Times New Roman" w:hAnsi="Times New Roman" w:cs="Times New Roman"/>
          <w:sz w:val="28"/>
          <w:szCs w:val="28"/>
          <w:lang w:eastAsia="x-none"/>
        </w:rPr>
        <w:t xml:space="preserve"> %. </w:t>
      </w:r>
    </w:p>
    <w:p w:rsidR="004D552E" w:rsidRPr="00175648" w:rsidRDefault="00782904" w:rsidP="00636CA1">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Услугами общеобразовательных учреждений охвачено </w:t>
      </w:r>
      <w:r w:rsidR="00935254" w:rsidRPr="00175648">
        <w:rPr>
          <w:rFonts w:ascii="Times New Roman" w:eastAsia="Times New Roman" w:hAnsi="Times New Roman" w:cs="Times New Roman"/>
          <w:sz w:val="28"/>
          <w:szCs w:val="28"/>
          <w:lang w:eastAsia="ru-RU"/>
        </w:rPr>
        <w:t>61 288</w:t>
      </w:r>
      <w:r w:rsidRPr="00175648">
        <w:rPr>
          <w:rFonts w:ascii="Times New Roman" w:eastAsia="Times New Roman" w:hAnsi="Times New Roman" w:cs="Times New Roman"/>
          <w:sz w:val="28"/>
          <w:szCs w:val="28"/>
          <w:lang w:eastAsia="ru-RU"/>
        </w:rPr>
        <w:t xml:space="preserve"> учащихся, из них </w:t>
      </w:r>
      <w:r w:rsidR="00935254" w:rsidRPr="00175648">
        <w:rPr>
          <w:rFonts w:ascii="Times New Roman" w:eastAsia="Times New Roman" w:hAnsi="Times New Roman" w:cs="Times New Roman"/>
          <w:sz w:val="28"/>
          <w:szCs w:val="28"/>
          <w:lang w:eastAsia="ru-RU"/>
        </w:rPr>
        <w:t>73,8</w:t>
      </w:r>
      <w:r w:rsidRPr="00175648">
        <w:rPr>
          <w:rFonts w:ascii="Times New Roman" w:eastAsia="Times New Roman" w:hAnsi="Times New Roman" w:cs="Times New Roman"/>
          <w:sz w:val="28"/>
          <w:szCs w:val="28"/>
          <w:lang w:eastAsia="ru-RU"/>
        </w:rPr>
        <w:t xml:space="preserve"> % занимались в первую смену (201</w:t>
      </w:r>
      <w:r w:rsidR="00935254" w:rsidRPr="00175648">
        <w:rPr>
          <w:rFonts w:ascii="Times New Roman" w:eastAsia="Times New Roman" w:hAnsi="Times New Roman" w:cs="Times New Roman"/>
          <w:sz w:val="28"/>
          <w:szCs w:val="28"/>
          <w:lang w:eastAsia="ru-RU"/>
        </w:rPr>
        <w:t>8</w:t>
      </w:r>
      <w:r w:rsidR="00241F5A" w:rsidRPr="00175648">
        <w:rPr>
          <w:rFonts w:ascii="Times New Roman" w:eastAsia="Times New Roman" w:hAnsi="Times New Roman" w:cs="Times New Roman"/>
          <w:sz w:val="28"/>
          <w:szCs w:val="28"/>
          <w:lang w:eastAsia="ru-RU"/>
        </w:rPr>
        <w:t xml:space="preserve"> г</w:t>
      </w:r>
      <w:r w:rsidR="005A5E63">
        <w:rPr>
          <w:rFonts w:ascii="Times New Roman" w:eastAsia="Times New Roman" w:hAnsi="Times New Roman" w:cs="Times New Roman"/>
          <w:sz w:val="28"/>
          <w:szCs w:val="28"/>
          <w:lang w:eastAsia="ru-RU"/>
        </w:rPr>
        <w:t>од</w:t>
      </w:r>
      <w:r w:rsidRPr="00175648">
        <w:rPr>
          <w:rFonts w:ascii="Times New Roman" w:eastAsia="Times New Roman" w:hAnsi="Times New Roman" w:cs="Times New Roman"/>
          <w:sz w:val="28"/>
          <w:szCs w:val="28"/>
          <w:lang w:eastAsia="ru-RU"/>
        </w:rPr>
        <w:t xml:space="preserve"> – </w:t>
      </w:r>
      <w:r w:rsidR="00935254" w:rsidRPr="00175648">
        <w:rPr>
          <w:rFonts w:ascii="Times New Roman" w:eastAsia="Times New Roman" w:hAnsi="Times New Roman" w:cs="Times New Roman"/>
          <w:sz w:val="28"/>
          <w:szCs w:val="28"/>
          <w:lang w:eastAsia="ru-RU"/>
        </w:rPr>
        <w:t>78,1</w:t>
      </w:r>
      <w:r w:rsidR="00251CAF" w:rsidRPr="00175648">
        <w:rPr>
          <w:rFonts w:ascii="Times New Roman" w:eastAsia="Times New Roman" w:hAnsi="Times New Roman" w:cs="Times New Roman"/>
          <w:sz w:val="28"/>
          <w:szCs w:val="28"/>
          <w:lang w:eastAsia="ru-RU"/>
        </w:rPr>
        <w:t xml:space="preserve"> </w:t>
      </w:r>
      <w:r w:rsidR="004D552E" w:rsidRPr="00175648">
        <w:rPr>
          <w:rFonts w:ascii="Times New Roman" w:eastAsia="Times New Roman" w:hAnsi="Times New Roman" w:cs="Times New Roman"/>
          <w:sz w:val="28"/>
          <w:szCs w:val="28"/>
          <w:lang w:eastAsia="ru-RU"/>
        </w:rPr>
        <w:t>%).</w:t>
      </w:r>
    </w:p>
    <w:p w:rsidR="0053667F" w:rsidRPr="00175648" w:rsidRDefault="0053667F" w:rsidP="00636CA1">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По итогам 2019-2020 учебного года среднее общее образование получили 2 421 выпускник (2018-2019</w:t>
      </w:r>
      <w:r w:rsidR="00241F5A" w:rsidRPr="00175648">
        <w:rPr>
          <w:rFonts w:ascii="Times New Roman" w:eastAsia="Times New Roman" w:hAnsi="Times New Roman" w:cs="Times New Roman"/>
          <w:sz w:val="28"/>
          <w:szCs w:val="28"/>
          <w:lang w:eastAsia="ru-RU"/>
        </w:rPr>
        <w:t xml:space="preserve"> г</w:t>
      </w:r>
      <w:r w:rsidR="005A5E63">
        <w:rPr>
          <w:rFonts w:ascii="Times New Roman" w:eastAsia="Times New Roman" w:hAnsi="Times New Roman" w:cs="Times New Roman"/>
          <w:sz w:val="28"/>
          <w:szCs w:val="28"/>
          <w:lang w:eastAsia="ru-RU"/>
        </w:rPr>
        <w:t>оды</w:t>
      </w:r>
      <w:r w:rsidRPr="00175648">
        <w:rPr>
          <w:rFonts w:ascii="Times New Roman" w:eastAsia="Times New Roman" w:hAnsi="Times New Roman" w:cs="Times New Roman"/>
          <w:sz w:val="28"/>
          <w:szCs w:val="28"/>
          <w:lang w:eastAsia="ru-RU"/>
        </w:rPr>
        <w:t xml:space="preserve"> – 2 407 выпускников).</w:t>
      </w:r>
    </w:p>
    <w:p w:rsidR="0053667F" w:rsidRPr="005A5E63" w:rsidRDefault="0053667F" w:rsidP="00636CA1">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Федеральную медаль «За особые успехи в учении», а также аттестаты о среднем общем образовании «с отличием» получили 207 выпускников </w:t>
      </w:r>
      <w:r w:rsidR="005A5E63">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(2018</w:t>
      </w:r>
      <w:r w:rsidR="005A5E63">
        <w:rPr>
          <w:rFonts w:ascii="Times New Roman" w:eastAsia="Times New Roman" w:hAnsi="Times New Roman" w:cs="Times New Roman"/>
          <w:sz w:val="28"/>
          <w:szCs w:val="28"/>
          <w:lang w:eastAsia="ru-RU"/>
        </w:rPr>
        <w:t xml:space="preserve"> год</w:t>
      </w:r>
      <w:r w:rsidRPr="00175648">
        <w:rPr>
          <w:rFonts w:ascii="Times New Roman" w:eastAsia="Times New Roman" w:hAnsi="Times New Roman" w:cs="Times New Roman"/>
          <w:sz w:val="28"/>
          <w:szCs w:val="28"/>
          <w:lang w:eastAsia="ru-RU"/>
        </w:rPr>
        <w:t xml:space="preserve"> – 214 выпускников).</w:t>
      </w:r>
    </w:p>
    <w:p w:rsidR="0045699D" w:rsidRPr="00175648" w:rsidRDefault="0045699D" w:rsidP="0045699D">
      <w:pPr>
        <w:spacing w:after="0" w:line="240" w:lineRule="auto"/>
        <w:ind w:firstLine="709"/>
        <w:jc w:val="both"/>
        <w:rPr>
          <w:rFonts w:ascii="Times New Roman" w:eastAsia="Times New Roman" w:hAnsi="Times New Roman" w:cs="Times New Roman"/>
          <w:sz w:val="28"/>
          <w:szCs w:val="28"/>
          <w:lang w:eastAsia="ru-RU"/>
        </w:rPr>
      </w:pPr>
      <w:r w:rsidRPr="005A5E63">
        <w:rPr>
          <w:rFonts w:ascii="Times New Roman" w:hAnsi="Times New Roman" w:cs="Times New Roman"/>
          <w:color w:val="000000"/>
          <w:sz w:val="28"/>
          <w:szCs w:val="24"/>
          <w:shd w:val="clear" w:color="auto" w:fill="FFFFFF"/>
        </w:rPr>
        <w:t xml:space="preserve">Реализация регионального проекта </w:t>
      </w:r>
      <w:r w:rsidRPr="005A5E63">
        <w:rPr>
          <w:rFonts w:ascii="Times New Roman" w:hAnsi="Times New Roman" w:cs="Times New Roman"/>
          <w:sz w:val="28"/>
          <w:szCs w:val="24"/>
        </w:rPr>
        <w:t>«Цифровая образовательная среда» в</w:t>
      </w:r>
      <w:r w:rsidRPr="0045699D">
        <w:rPr>
          <w:rFonts w:ascii="Times New Roman" w:hAnsi="Times New Roman" w:cs="Times New Roman"/>
          <w:sz w:val="28"/>
          <w:szCs w:val="24"/>
        </w:rPr>
        <w:t xml:space="preserve">              2019 году позволила модернизировать материально-техническую базу 5 образовательных учреждений города Кемерово (</w:t>
      </w:r>
      <w:r w:rsidRPr="0045699D">
        <w:rPr>
          <w:rFonts w:ascii="Times New Roman" w:hAnsi="Times New Roman" w:cs="Times New Roman"/>
          <w:bCs/>
          <w:iCs/>
          <w:sz w:val="28"/>
          <w:szCs w:val="24"/>
        </w:rPr>
        <w:t>МБОУ</w:t>
      </w:r>
      <w:r w:rsidRPr="0045699D">
        <w:rPr>
          <w:rFonts w:ascii="Times New Roman" w:hAnsi="Times New Roman" w:cs="Times New Roman"/>
          <w:sz w:val="28"/>
          <w:szCs w:val="24"/>
        </w:rPr>
        <w:t xml:space="preserve"> «Лицей №</w:t>
      </w:r>
      <w:r w:rsidR="005A5E63">
        <w:rPr>
          <w:rFonts w:ascii="Times New Roman" w:hAnsi="Times New Roman" w:cs="Times New Roman"/>
          <w:sz w:val="28"/>
          <w:szCs w:val="24"/>
        </w:rPr>
        <w:t xml:space="preserve"> </w:t>
      </w:r>
      <w:r w:rsidRPr="0045699D">
        <w:rPr>
          <w:rFonts w:ascii="Times New Roman" w:hAnsi="Times New Roman" w:cs="Times New Roman"/>
          <w:sz w:val="28"/>
          <w:szCs w:val="24"/>
        </w:rPr>
        <w:t>62»,</w:t>
      </w:r>
      <w:r w:rsidR="005A5E63">
        <w:rPr>
          <w:rFonts w:ascii="Times New Roman" w:hAnsi="Times New Roman" w:cs="Times New Roman"/>
          <w:sz w:val="28"/>
          <w:szCs w:val="24"/>
        </w:rPr>
        <w:t xml:space="preserve">            </w:t>
      </w:r>
      <w:r w:rsidRPr="0045699D">
        <w:rPr>
          <w:rFonts w:ascii="Times New Roman" w:hAnsi="Times New Roman" w:cs="Times New Roman"/>
          <w:sz w:val="28"/>
          <w:szCs w:val="24"/>
        </w:rPr>
        <w:t xml:space="preserve"> МБОУ «Гимназия №</w:t>
      </w:r>
      <w:r w:rsidR="005A5E63">
        <w:rPr>
          <w:rFonts w:ascii="Times New Roman" w:hAnsi="Times New Roman" w:cs="Times New Roman"/>
          <w:sz w:val="28"/>
          <w:szCs w:val="24"/>
        </w:rPr>
        <w:t xml:space="preserve"> </w:t>
      </w:r>
      <w:r w:rsidRPr="0045699D">
        <w:rPr>
          <w:rFonts w:ascii="Times New Roman" w:hAnsi="Times New Roman" w:cs="Times New Roman"/>
          <w:sz w:val="28"/>
          <w:szCs w:val="24"/>
        </w:rPr>
        <w:t>17», МБОУ «СОШ №</w:t>
      </w:r>
      <w:r w:rsidR="005A5E63">
        <w:rPr>
          <w:rFonts w:ascii="Times New Roman" w:hAnsi="Times New Roman" w:cs="Times New Roman"/>
          <w:sz w:val="28"/>
          <w:szCs w:val="24"/>
        </w:rPr>
        <w:t xml:space="preserve"> </w:t>
      </w:r>
      <w:r w:rsidRPr="0045699D">
        <w:rPr>
          <w:rFonts w:ascii="Times New Roman" w:hAnsi="Times New Roman" w:cs="Times New Roman"/>
          <w:sz w:val="28"/>
          <w:szCs w:val="24"/>
        </w:rPr>
        <w:t>19», МБОУ «СОШ №</w:t>
      </w:r>
      <w:r w:rsidR="005A5E63">
        <w:rPr>
          <w:rFonts w:ascii="Times New Roman" w:hAnsi="Times New Roman" w:cs="Times New Roman"/>
          <w:sz w:val="28"/>
          <w:szCs w:val="24"/>
        </w:rPr>
        <w:t xml:space="preserve"> </w:t>
      </w:r>
      <w:r w:rsidRPr="0045699D">
        <w:rPr>
          <w:rFonts w:ascii="Times New Roman" w:hAnsi="Times New Roman" w:cs="Times New Roman"/>
          <w:sz w:val="28"/>
          <w:szCs w:val="24"/>
        </w:rPr>
        <w:t>92»,</w:t>
      </w:r>
      <w:r w:rsidR="005A5E63">
        <w:rPr>
          <w:rFonts w:ascii="Times New Roman" w:hAnsi="Times New Roman" w:cs="Times New Roman"/>
          <w:sz w:val="28"/>
          <w:szCs w:val="24"/>
        </w:rPr>
        <w:t xml:space="preserve">               </w:t>
      </w:r>
      <w:r w:rsidRPr="0045699D">
        <w:rPr>
          <w:rFonts w:ascii="Times New Roman" w:hAnsi="Times New Roman" w:cs="Times New Roman"/>
          <w:sz w:val="28"/>
          <w:szCs w:val="24"/>
        </w:rPr>
        <w:t xml:space="preserve"> МБНОУ «Городской классический лицей»), обеспечив современным компьютерным оборудованием</w:t>
      </w:r>
      <w:r w:rsidRPr="0045699D">
        <w:rPr>
          <w:rFonts w:ascii="Times New Roman" w:hAnsi="Times New Roman" w:cs="Times New Roman"/>
          <w:bCs/>
          <w:iCs/>
          <w:sz w:val="28"/>
          <w:szCs w:val="24"/>
        </w:rPr>
        <w:t xml:space="preserve"> (МФУ, ноутбуки, в том числе мобильного класса, интерактивные комплексы и т.д.).</w:t>
      </w:r>
    </w:p>
    <w:p w:rsidR="00935254" w:rsidRPr="00175648" w:rsidRDefault="00935254" w:rsidP="0045699D">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С нового 2019-2020 учебного года введена система персонифицированного финансирования дополнительного образования. Услугу получили по этой системе 6 500 человек. </w:t>
      </w:r>
    </w:p>
    <w:p w:rsidR="009E1A94" w:rsidRPr="00175648" w:rsidRDefault="0053667F" w:rsidP="0053667F">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lastRenderedPageBreak/>
        <w:t>В 2019 году в школьном этапе всероссийской олимпиады школьников приняли участие 28 тыс. учащихся 4-11 классов из 68 образовательных учреждений. В муниципальном этапе всероссийской олимпиады – 1 373 учащихся 7-11 классов. В региональном этапе всероссийской олимпиады принял участие 201 учащийся. Победителями стали 65 человек, занявших 73 призовые места (2018</w:t>
      </w:r>
      <w:r w:rsidR="00241F5A" w:rsidRPr="00175648">
        <w:rPr>
          <w:rFonts w:ascii="Times New Roman" w:eastAsia="Times New Roman" w:hAnsi="Times New Roman" w:cs="Times New Roman"/>
          <w:sz w:val="28"/>
          <w:szCs w:val="28"/>
          <w:lang w:eastAsia="ru-RU"/>
        </w:rPr>
        <w:t xml:space="preserve"> г.</w:t>
      </w:r>
      <w:r w:rsidRPr="00175648">
        <w:rPr>
          <w:rFonts w:ascii="Times New Roman" w:eastAsia="Times New Roman" w:hAnsi="Times New Roman" w:cs="Times New Roman"/>
          <w:sz w:val="28"/>
          <w:szCs w:val="28"/>
          <w:lang w:eastAsia="ru-RU"/>
        </w:rPr>
        <w:t xml:space="preserve"> – 83 места). </w:t>
      </w:r>
      <w:r w:rsidR="009E1A94" w:rsidRPr="00175648">
        <w:rPr>
          <w:rFonts w:ascii="Times New Roman" w:eastAsia="Times New Roman" w:hAnsi="Times New Roman" w:cs="Times New Roman"/>
          <w:sz w:val="28"/>
          <w:szCs w:val="28"/>
          <w:lang w:eastAsia="ru-RU"/>
        </w:rPr>
        <w:t>Кроме этого, среди учащихся образовательных учреждений были проведены городские многопредметные олимпиады</w:t>
      </w:r>
      <w:r w:rsidR="0013494A" w:rsidRPr="00175648">
        <w:rPr>
          <w:rFonts w:ascii="Times New Roman" w:eastAsia="Times New Roman" w:hAnsi="Times New Roman" w:cs="Times New Roman"/>
          <w:sz w:val="28"/>
          <w:szCs w:val="28"/>
          <w:lang w:eastAsia="ru-RU"/>
        </w:rPr>
        <w:t xml:space="preserve"> младших школьников</w:t>
      </w:r>
      <w:r w:rsidR="009E1A94" w:rsidRPr="00175648">
        <w:rPr>
          <w:rFonts w:ascii="Times New Roman" w:eastAsia="Times New Roman" w:hAnsi="Times New Roman" w:cs="Times New Roman"/>
          <w:sz w:val="28"/>
          <w:szCs w:val="28"/>
          <w:lang w:eastAsia="ru-RU"/>
        </w:rPr>
        <w:t>, победителями которых стал</w:t>
      </w:r>
      <w:r w:rsidR="005A5E63">
        <w:rPr>
          <w:rFonts w:ascii="Times New Roman" w:eastAsia="Times New Roman" w:hAnsi="Times New Roman" w:cs="Times New Roman"/>
          <w:sz w:val="28"/>
          <w:szCs w:val="28"/>
          <w:lang w:eastAsia="ru-RU"/>
        </w:rPr>
        <w:t>и</w:t>
      </w:r>
      <w:r w:rsidR="009E1A94"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178</w:t>
      </w:r>
      <w:r w:rsidR="009E1A94" w:rsidRPr="00175648">
        <w:rPr>
          <w:rFonts w:ascii="Times New Roman" w:eastAsia="Times New Roman" w:hAnsi="Times New Roman" w:cs="Times New Roman"/>
          <w:sz w:val="28"/>
          <w:szCs w:val="28"/>
          <w:lang w:eastAsia="ru-RU"/>
        </w:rPr>
        <w:t xml:space="preserve"> </w:t>
      </w:r>
      <w:r w:rsidR="0045699D">
        <w:rPr>
          <w:rFonts w:ascii="Times New Roman" w:eastAsia="Times New Roman" w:hAnsi="Times New Roman" w:cs="Times New Roman"/>
          <w:sz w:val="28"/>
          <w:szCs w:val="28"/>
          <w:lang w:eastAsia="ru-RU"/>
        </w:rPr>
        <w:t>учащих</w:t>
      </w:r>
      <w:r w:rsidR="0013494A" w:rsidRPr="00175648">
        <w:rPr>
          <w:rFonts w:ascii="Times New Roman" w:eastAsia="Times New Roman" w:hAnsi="Times New Roman" w:cs="Times New Roman"/>
          <w:sz w:val="28"/>
          <w:szCs w:val="28"/>
          <w:lang w:eastAsia="ru-RU"/>
        </w:rPr>
        <w:t>ся</w:t>
      </w:r>
      <w:r w:rsidR="009E1A94" w:rsidRPr="00175648">
        <w:rPr>
          <w:rFonts w:ascii="Times New Roman" w:eastAsia="Times New Roman" w:hAnsi="Times New Roman" w:cs="Times New Roman"/>
          <w:sz w:val="28"/>
          <w:szCs w:val="28"/>
          <w:lang w:eastAsia="ru-RU"/>
        </w:rPr>
        <w:t xml:space="preserve">. На городском конкурсе исследовательских и творческих работ «Первые шаги в науке» были представлены </w:t>
      </w:r>
      <w:r w:rsidRPr="00175648">
        <w:rPr>
          <w:rFonts w:ascii="Times New Roman" w:eastAsia="Times New Roman" w:hAnsi="Times New Roman" w:cs="Times New Roman"/>
          <w:sz w:val="28"/>
          <w:szCs w:val="28"/>
          <w:lang w:eastAsia="ru-RU"/>
        </w:rPr>
        <w:t>354</w:t>
      </w:r>
      <w:r w:rsidR="00864F47" w:rsidRPr="00175648">
        <w:rPr>
          <w:rFonts w:ascii="Times New Roman" w:eastAsia="Times New Roman" w:hAnsi="Times New Roman" w:cs="Times New Roman"/>
          <w:sz w:val="28"/>
          <w:szCs w:val="28"/>
          <w:lang w:eastAsia="ru-RU"/>
        </w:rPr>
        <w:t xml:space="preserve"> </w:t>
      </w:r>
      <w:r w:rsidR="0013494A" w:rsidRPr="00175648">
        <w:rPr>
          <w:rFonts w:ascii="Times New Roman" w:eastAsia="Times New Roman" w:hAnsi="Times New Roman" w:cs="Times New Roman"/>
          <w:sz w:val="28"/>
          <w:szCs w:val="28"/>
          <w:lang w:eastAsia="ru-RU"/>
        </w:rPr>
        <w:t>исследовательских и творческих</w:t>
      </w:r>
      <w:r w:rsidR="009E1A94" w:rsidRPr="00175648">
        <w:rPr>
          <w:rFonts w:ascii="Times New Roman" w:eastAsia="Times New Roman" w:hAnsi="Times New Roman" w:cs="Times New Roman"/>
          <w:sz w:val="28"/>
          <w:szCs w:val="28"/>
          <w:lang w:eastAsia="ru-RU"/>
        </w:rPr>
        <w:t xml:space="preserve"> работ, победителями и призерами стали </w:t>
      </w:r>
      <w:r w:rsidR="004F4822" w:rsidRPr="00175648">
        <w:rPr>
          <w:rFonts w:ascii="Times New Roman" w:eastAsia="Times New Roman" w:hAnsi="Times New Roman" w:cs="Times New Roman"/>
          <w:sz w:val="28"/>
          <w:szCs w:val="28"/>
          <w:lang w:eastAsia="ru-RU"/>
        </w:rPr>
        <w:t>1</w:t>
      </w:r>
      <w:r w:rsidRPr="00175648">
        <w:rPr>
          <w:rFonts w:ascii="Times New Roman" w:eastAsia="Times New Roman" w:hAnsi="Times New Roman" w:cs="Times New Roman"/>
          <w:sz w:val="28"/>
          <w:szCs w:val="28"/>
          <w:lang w:eastAsia="ru-RU"/>
        </w:rPr>
        <w:t>16</w:t>
      </w:r>
      <w:r w:rsidR="009E1A94" w:rsidRPr="00175648">
        <w:rPr>
          <w:rFonts w:ascii="Times New Roman" w:eastAsia="Times New Roman" w:hAnsi="Times New Roman" w:cs="Times New Roman"/>
          <w:sz w:val="28"/>
          <w:szCs w:val="28"/>
          <w:lang w:eastAsia="ru-RU"/>
        </w:rPr>
        <w:t xml:space="preserve"> человек. </w:t>
      </w:r>
    </w:p>
    <w:p w:rsidR="000950DF" w:rsidRPr="00175648" w:rsidRDefault="009E1A94" w:rsidP="00636CA1">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В рамках </w:t>
      </w:r>
      <w:r w:rsidR="00270947" w:rsidRPr="00175648">
        <w:rPr>
          <w:rFonts w:ascii="Times New Roman" w:eastAsia="Times New Roman" w:hAnsi="Times New Roman" w:cs="Times New Roman"/>
          <w:sz w:val="28"/>
          <w:szCs w:val="28"/>
          <w:lang w:eastAsia="ru-RU"/>
        </w:rPr>
        <w:t>оказания</w:t>
      </w:r>
      <w:r w:rsidRPr="00175648">
        <w:rPr>
          <w:rFonts w:ascii="Times New Roman" w:eastAsia="Times New Roman" w:hAnsi="Times New Roman" w:cs="Times New Roman"/>
          <w:sz w:val="28"/>
          <w:szCs w:val="28"/>
          <w:lang w:eastAsia="ru-RU"/>
        </w:rPr>
        <w:t xml:space="preserve"> адресной </w:t>
      </w:r>
      <w:r w:rsidR="00270947" w:rsidRPr="00175648">
        <w:rPr>
          <w:rFonts w:ascii="Times New Roman" w:eastAsia="Times New Roman" w:hAnsi="Times New Roman" w:cs="Times New Roman"/>
          <w:sz w:val="28"/>
          <w:szCs w:val="28"/>
          <w:lang w:eastAsia="ru-RU"/>
        </w:rPr>
        <w:t xml:space="preserve">поддержки одаренных детей </w:t>
      </w:r>
      <w:r w:rsidR="00C66E3C" w:rsidRPr="00175648">
        <w:rPr>
          <w:rFonts w:ascii="Times New Roman" w:eastAsia="Times New Roman" w:hAnsi="Times New Roman" w:cs="Times New Roman"/>
          <w:sz w:val="28"/>
          <w:szCs w:val="28"/>
          <w:lang w:eastAsia="ru-RU"/>
        </w:rPr>
        <w:t>65</w:t>
      </w:r>
      <w:r w:rsidR="00270947" w:rsidRPr="00175648">
        <w:rPr>
          <w:rFonts w:ascii="Times New Roman" w:eastAsia="Times New Roman" w:hAnsi="Times New Roman" w:cs="Times New Roman"/>
          <w:sz w:val="28"/>
          <w:szCs w:val="28"/>
          <w:lang w:eastAsia="ru-RU"/>
        </w:rPr>
        <w:t xml:space="preserve"> победител</w:t>
      </w:r>
      <w:r w:rsidR="004F4822" w:rsidRPr="00175648">
        <w:rPr>
          <w:rFonts w:ascii="Times New Roman" w:eastAsia="Times New Roman" w:hAnsi="Times New Roman" w:cs="Times New Roman"/>
          <w:sz w:val="28"/>
          <w:szCs w:val="28"/>
          <w:lang w:eastAsia="ru-RU"/>
        </w:rPr>
        <w:t>ей</w:t>
      </w:r>
      <w:r w:rsidR="00270947" w:rsidRPr="00175648">
        <w:rPr>
          <w:rFonts w:ascii="Times New Roman" w:eastAsia="Times New Roman" w:hAnsi="Times New Roman" w:cs="Times New Roman"/>
          <w:sz w:val="28"/>
          <w:szCs w:val="28"/>
          <w:lang w:eastAsia="ru-RU"/>
        </w:rPr>
        <w:t xml:space="preserve"> и призер</w:t>
      </w:r>
      <w:r w:rsidR="004F4822" w:rsidRPr="00175648">
        <w:rPr>
          <w:rFonts w:ascii="Times New Roman" w:eastAsia="Times New Roman" w:hAnsi="Times New Roman" w:cs="Times New Roman"/>
          <w:sz w:val="28"/>
          <w:szCs w:val="28"/>
          <w:lang w:eastAsia="ru-RU"/>
        </w:rPr>
        <w:t>ов</w:t>
      </w:r>
      <w:r w:rsidR="00270947" w:rsidRPr="00175648">
        <w:rPr>
          <w:rFonts w:ascii="Times New Roman" w:eastAsia="Times New Roman" w:hAnsi="Times New Roman" w:cs="Times New Roman"/>
          <w:sz w:val="28"/>
          <w:szCs w:val="28"/>
          <w:lang w:eastAsia="ru-RU"/>
        </w:rPr>
        <w:t xml:space="preserve"> регионального этапа всероссийской олимпиады школьников получил</w:t>
      </w:r>
      <w:r w:rsidR="00C66E3C" w:rsidRPr="00175648">
        <w:rPr>
          <w:rFonts w:ascii="Times New Roman" w:eastAsia="Times New Roman" w:hAnsi="Times New Roman" w:cs="Times New Roman"/>
          <w:sz w:val="28"/>
          <w:szCs w:val="28"/>
          <w:lang w:eastAsia="ru-RU"/>
        </w:rPr>
        <w:t>и</w:t>
      </w:r>
      <w:r w:rsidR="00241F5A" w:rsidRPr="00175648">
        <w:rPr>
          <w:rFonts w:ascii="Times New Roman" w:eastAsia="Times New Roman" w:hAnsi="Times New Roman" w:cs="Times New Roman"/>
          <w:sz w:val="28"/>
          <w:szCs w:val="28"/>
          <w:lang w:eastAsia="ru-RU"/>
        </w:rPr>
        <w:t xml:space="preserve"> Губернаторскую стипендию; Губернаторскую премию – 4 312 отличника учебы (2018 г. – 4 174); муниципальную стипендию – 300 победителей и призеров муниципального этапа всероссийской олимпиады школьников и лауреатов НПК «Интеллектуал».</w:t>
      </w:r>
      <w:r w:rsidR="00270947" w:rsidRPr="00175648">
        <w:rPr>
          <w:rFonts w:ascii="Times New Roman" w:eastAsia="Times New Roman" w:hAnsi="Times New Roman" w:cs="Times New Roman"/>
          <w:sz w:val="28"/>
          <w:szCs w:val="28"/>
          <w:lang w:eastAsia="ru-RU"/>
        </w:rPr>
        <w:t xml:space="preserve"> </w:t>
      </w:r>
    </w:p>
    <w:p w:rsidR="000943EC" w:rsidRPr="00175648" w:rsidRDefault="004F4822" w:rsidP="00C04B5A">
      <w:pPr>
        <w:widowControl w:val="0"/>
        <w:tabs>
          <w:tab w:val="left" w:pos="720"/>
        </w:tabs>
        <w:spacing w:after="0" w:line="240" w:lineRule="auto"/>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ab/>
      </w:r>
      <w:r w:rsidR="00E35E8F" w:rsidRPr="00175648">
        <w:rPr>
          <w:rFonts w:ascii="Times New Roman" w:eastAsia="Times New Roman" w:hAnsi="Times New Roman" w:cs="Times New Roman"/>
          <w:sz w:val="28"/>
          <w:szCs w:val="28"/>
          <w:lang w:eastAsia="ru-RU"/>
        </w:rPr>
        <w:t xml:space="preserve">В </w:t>
      </w:r>
      <w:r w:rsidR="00241F5A" w:rsidRPr="00175648">
        <w:rPr>
          <w:rFonts w:ascii="Times New Roman" w:eastAsia="Times New Roman" w:hAnsi="Times New Roman" w:cs="Times New Roman"/>
          <w:sz w:val="28"/>
          <w:szCs w:val="28"/>
          <w:lang w:eastAsia="ru-RU"/>
        </w:rPr>
        <w:t>марте</w:t>
      </w:r>
      <w:r w:rsidR="00E35E8F" w:rsidRPr="00175648">
        <w:rPr>
          <w:rFonts w:ascii="Times New Roman" w:eastAsia="Times New Roman" w:hAnsi="Times New Roman" w:cs="Times New Roman"/>
          <w:sz w:val="28"/>
          <w:szCs w:val="28"/>
          <w:lang w:eastAsia="ru-RU"/>
        </w:rPr>
        <w:t xml:space="preserve"> на конкурсе</w:t>
      </w:r>
      <w:r w:rsidR="00241F5A" w:rsidRPr="00175648">
        <w:rPr>
          <w:rFonts w:ascii="Times New Roman" w:eastAsia="Times New Roman" w:hAnsi="Times New Roman" w:cs="Times New Roman"/>
          <w:sz w:val="28"/>
          <w:szCs w:val="28"/>
          <w:lang w:eastAsia="ru-RU"/>
        </w:rPr>
        <w:t>-выставке ДПИ «Мир любимых игрушек», в котором приняли участие 297 человек из 46 образовательных учреждений</w:t>
      </w:r>
      <w:r w:rsidR="000943EC" w:rsidRPr="00175648">
        <w:rPr>
          <w:rFonts w:ascii="Times New Roman" w:eastAsia="Times New Roman" w:hAnsi="Times New Roman" w:cs="Times New Roman"/>
          <w:sz w:val="28"/>
          <w:szCs w:val="28"/>
          <w:lang w:eastAsia="ru-RU"/>
        </w:rPr>
        <w:t xml:space="preserve">. Победителями городской выставки в номинации «Экспозиции» стали: МБОУ ДО «Кедровский центр развития творчества детей и юношества» (гран-при), МБОУ ДО «Центр развития творчества детей и юношества Кировского района» (1 место). </w:t>
      </w:r>
    </w:p>
    <w:p w:rsidR="00C04B5A" w:rsidRPr="00175648" w:rsidRDefault="000943EC" w:rsidP="000943EC">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В </w:t>
      </w:r>
      <w:r w:rsidR="005C2371" w:rsidRPr="00175648">
        <w:rPr>
          <w:rFonts w:ascii="Times New Roman" w:eastAsia="Times New Roman" w:hAnsi="Times New Roman" w:cs="Times New Roman"/>
          <w:sz w:val="28"/>
          <w:szCs w:val="28"/>
          <w:lang w:eastAsia="ru-RU"/>
        </w:rPr>
        <w:t xml:space="preserve">марте </w:t>
      </w:r>
      <w:r w:rsidRPr="00175648">
        <w:rPr>
          <w:rFonts w:ascii="Times New Roman" w:eastAsia="Times New Roman" w:hAnsi="Times New Roman" w:cs="Times New Roman"/>
          <w:sz w:val="28"/>
          <w:szCs w:val="28"/>
          <w:lang w:eastAsia="ru-RU"/>
        </w:rPr>
        <w:t xml:space="preserve">рамках Года театра в России состоялся конкурс детских театральных коллективов, общий охват участников составил 283 человека. </w:t>
      </w:r>
      <w:r w:rsidR="005C2371" w:rsidRPr="00175648">
        <w:rPr>
          <w:rFonts w:ascii="Times New Roman" w:eastAsia="Times New Roman" w:hAnsi="Times New Roman" w:cs="Times New Roman"/>
          <w:sz w:val="28"/>
          <w:szCs w:val="28"/>
          <w:lang w:eastAsia="ru-RU"/>
        </w:rPr>
        <w:t>Победителем стала театральная студия «Вариант» МБОУ ДО «Центр развития творчества детей и юношества Кировского района».</w:t>
      </w:r>
    </w:p>
    <w:p w:rsidR="00C04B5A" w:rsidRPr="00175648" w:rsidRDefault="006C27DF" w:rsidP="00C04B5A">
      <w:pPr>
        <w:widowControl w:val="0"/>
        <w:tabs>
          <w:tab w:val="left" w:pos="720"/>
        </w:tabs>
        <w:spacing w:after="0" w:line="240" w:lineRule="auto"/>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ab/>
      </w:r>
      <w:r w:rsidR="005C2371" w:rsidRPr="00175648">
        <w:rPr>
          <w:rFonts w:ascii="Times New Roman" w:eastAsia="Times New Roman" w:hAnsi="Times New Roman" w:cs="Times New Roman"/>
          <w:sz w:val="28"/>
          <w:szCs w:val="28"/>
          <w:lang w:eastAsia="ru-RU"/>
        </w:rPr>
        <w:t>В начале ноября состоялся городской конкурс экологического дизайна «Душа моя – в душе природы», в котором приняли участие 301 человек из 43 образовательных учреждений. Победителями занявшее 1 место стали - 34 человека, которым были вручены медали и дипломы.</w:t>
      </w:r>
    </w:p>
    <w:p w:rsidR="005C2371" w:rsidRPr="00175648" w:rsidRDefault="005C2371" w:rsidP="005C2371">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В конце ноября состоялась городская фотовыставка «Незабываемое событие уходящего года», участниками мероприятия стали 149 человек, представлено было 225 фоторабот, определено было 25 победителей.</w:t>
      </w:r>
    </w:p>
    <w:p w:rsidR="005C2371" w:rsidRDefault="005C2371" w:rsidP="005C2371">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В декабре состоялся конкурс детских театров моды «Золотая игла – 2019», в котором приняли участие </w:t>
      </w:r>
      <w:r w:rsidR="003E7936" w:rsidRPr="00175648">
        <w:rPr>
          <w:rFonts w:ascii="Times New Roman" w:eastAsia="Times New Roman" w:hAnsi="Times New Roman" w:cs="Times New Roman"/>
          <w:sz w:val="28"/>
          <w:szCs w:val="28"/>
          <w:lang w:eastAsia="ru-RU"/>
        </w:rPr>
        <w:t>7 коллективов из 7 учреждений с общим охватом 50 человек. Победителями стали детский театр моды «Звездопад» МБОУ «ЦДОД. В. Волошиной», а также среди коллективов стал «Дебют» - ДТ Моды «Дикие травы» МБОУ «СОШ № 11».</w:t>
      </w:r>
    </w:p>
    <w:p w:rsidR="0045699D" w:rsidRPr="0045699D" w:rsidRDefault="0045699D" w:rsidP="0045699D">
      <w:pPr>
        <w:spacing w:after="0" w:line="240" w:lineRule="auto"/>
        <w:ind w:firstLine="709"/>
        <w:jc w:val="both"/>
        <w:rPr>
          <w:rFonts w:ascii="Times New Roman" w:hAnsi="Times New Roman" w:cs="Times New Roman"/>
          <w:sz w:val="28"/>
          <w:szCs w:val="24"/>
        </w:rPr>
      </w:pPr>
      <w:r w:rsidRPr="0045699D">
        <w:rPr>
          <w:rFonts w:ascii="Times New Roman" w:hAnsi="Times New Roman" w:cs="Times New Roman"/>
          <w:sz w:val="28"/>
          <w:szCs w:val="24"/>
        </w:rPr>
        <w:t>В городе Кемерово создан и функционирует региональный ресурсный центр добровольчества «</w:t>
      </w:r>
      <w:proofErr w:type="spellStart"/>
      <w:r w:rsidRPr="0045699D">
        <w:rPr>
          <w:rFonts w:ascii="Times New Roman" w:hAnsi="Times New Roman" w:cs="Times New Roman"/>
          <w:sz w:val="28"/>
          <w:szCs w:val="24"/>
        </w:rPr>
        <w:t>БлагоДАРЮ</w:t>
      </w:r>
      <w:proofErr w:type="spellEnd"/>
      <w:r w:rsidRPr="0045699D">
        <w:rPr>
          <w:rFonts w:ascii="Times New Roman" w:hAnsi="Times New Roman" w:cs="Times New Roman"/>
          <w:sz w:val="28"/>
          <w:szCs w:val="24"/>
        </w:rPr>
        <w:t>» на базе ФГБОУВО «</w:t>
      </w:r>
      <w:proofErr w:type="spellStart"/>
      <w:r w:rsidRPr="0045699D">
        <w:rPr>
          <w:rFonts w:ascii="Times New Roman" w:hAnsi="Times New Roman" w:cs="Times New Roman"/>
          <w:sz w:val="28"/>
          <w:szCs w:val="24"/>
        </w:rPr>
        <w:t>КемГУ</w:t>
      </w:r>
      <w:proofErr w:type="spellEnd"/>
      <w:r w:rsidRPr="0045699D">
        <w:rPr>
          <w:rFonts w:ascii="Times New Roman" w:hAnsi="Times New Roman" w:cs="Times New Roman"/>
          <w:sz w:val="28"/>
          <w:szCs w:val="24"/>
        </w:rPr>
        <w:t xml:space="preserve">», в рамках которого оказано содействия в реализации комплекса проектов и мероприятий для детей и молодежи, направленного на формирование и развитие способностей, личностных компетенций, для самореализации и профессионального развития. </w:t>
      </w:r>
    </w:p>
    <w:p w:rsidR="0045699D" w:rsidRPr="0045699D" w:rsidRDefault="0045699D" w:rsidP="0045699D">
      <w:pPr>
        <w:spacing w:after="0" w:line="240" w:lineRule="auto"/>
        <w:ind w:firstLine="709"/>
        <w:jc w:val="both"/>
        <w:rPr>
          <w:rFonts w:ascii="Times New Roman" w:hAnsi="Times New Roman" w:cs="Times New Roman"/>
          <w:color w:val="000000"/>
          <w:sz w:val="28"/>
          <w:szCs w:val="24"/>
          <w:shd w:val="clear" w:color="auto" w:fill="FFFFFF"/>
        </w:rPr>
      </w:pPr>
      <w:r w:rsidRPr="0045699D">
        <w:rPr>
          <w:rFonts w:ascii="Times New Roman" w:hAnsi="Times New Roman" w:cs="Times New Roman"/>
          <w:sz w:val="28"/>
          <w:szCs w:val="24"/>
        </w:rPr>
        <w:lastRenderedPageBreak/>
        <w:t xml:space="preserve">В 2019 году организована работа муниципального опорного центра дополнительного образования детей на базе МБОУ ДПО «Научно-методический центр» с целью </w:t>
      </w:r>
      <w:r w:rsidRPr="0045699D">
        <w:rPr>
          <w:rFonts w:ascii="Times New Roman" w:hAnsi="Times New Roman" w:cs="Times New Roman"/>
          <w:color w:val="000000"/>
          <w:sz w:val="28"/>
          <w:szCs w:val="24"/>
          <w:shd w:val="clear" w:color="auto" w:fill="FFFFFF"/>
        </w:rPr>
        <w:t>создания условий для обеспечения в городе Кемерово эффективной системы взаимодействия участников образовательных отношений в сфере дополнительного образования детей по реализации современных востребованных дополнительных общеобразовательных программ для детей различных направленностей, обеспечивающей достижение показателей развития системы дополнительного образования детей.</w:t>
      </w:r>
    </w:p>
    <w:p w:rsidR="0045699D" w:rsidRPr="004D37C9" w:rsidRDefault="0045699D" w:rsidP="005C2371">
      <w:pPr>
        <w:widowControl w:val="0"/>
        <w:tabs>
          <w:tab w:val="left" w:pos="720"/>
        </w:tabs>
        <w:spacing w:after="0" w:line="240" w:lineRule="auto"/>
        <w:ind w:firstLine="709"/>
        <w:jc w:val="both"/>
        <w:rPr>
          <w:rFonts w:ascii="Times New Roman" w:eastAsia="Times New Roman" w:hAnsi="Times New Roman" w:cs="Times New Roman"/>
          <w:sz w:val="20"/>
          <w:szCs w:val="28"/>
          <w:lang w:eastAsia="ru-RU"/>
        </w:rPr>
      </w:pPr>
    </w:p>
    <w:p w:rsidR="00782904" w:rsidRPr="00175648" w:rsidRDefault="00782904" w:rsidP="00636CA1">
      <w:pPr>
        <w:widowControl w:val="0"/>
        <w:tabs>
          <w:tab w:val="left" w:pos="720"/>
        </w:tabs>
        <w:spacing w:after="0" w:line="240" w:lineRule="auto"/>
        <w:jc w:val="center"/>
        <w:rPr>
          <w:rFonts w:ascii="Times New Roman" w:eastAsia="Times New Roman" w:hAnsi="Times New Roman" w:cs="Times New Roman"/>
          <w:b/>
          <w:sz w:val="28"/>
          <w:szCs w:val="28"/>
          <w:lang w:eastAsia="ru-RU"/>
        </w:rPr>
      </w:pPr>
      <w:r w:rsidRPr="00175648">
        <w:rPr>
          <w:rFonts w:ascii="Times New Roman" w:eastAsia="Times New Roman" w:hAnsi="Times New Roman" w:cs="Times New Roman"/>
          <w:b/>
          <w:sz w:val="28"/>
          <w:szCs w:val="28"/>
          <w:lang w:eastAsia="ru-RU"/>
        </w:rPr>
        <w:t>Социальная поддержка детей-сирот и детей,</w:t>
      </w:r>
    </w:p>
    <w:p w:rsidR="00782904" w:rsidRPr="00175648" w:rsidRDefault="00782904" w:rsidP="00636CA1">
      <w:pPr>
        <w:widowControl w:val="0"/>
        <w:tabs>
          <w:tab w:val="left" w:pos="720"/>
        </w:tabs>
        <w:spacing w:after="0" w:line="240" w:lineRule="auto"/>
        <w:jc w:val="center"/>
        <w:rPr>
          <w:rFonts w:ascii="Times New Roman" w:eastAsia="Times New Roman" w:hAnsi="Times New Roman" w:cs="Times New Roman"/>
          <w:b/>
          <w:sz w:val="28"/>
          <w:szCs w:val="28"/>
          <w:lang w:eastAsia="ru-RU"/>
        </w:rPr>
      </w:pPr>
      <w:r w:rsidRPr="00175648">
        <w:rPr>
          <w:rFonts w:ascii="Times New Roman" w:eastAsia="Times New Roman" w:hAnsi="Times New Roman" w:cs="Times New Roman"/>
          <w:b/>
          <w:sz w:val="28"/>
          <w:szCs w:val="28"/>
          <w:lang w:eastAsia="ru-RU"/>
        </w:rPr>
        <w:t>оставшихся без попечения родителей</w:t>
      </w:r>
    </w:p>
    <w:p w:rsidR="003C16D2" w:rsidRPr="00175648" w:rsidRDefault="003C16D2" w:rsidP="00636CA1">
      <w:pPr>
        <w:widowControl w:val="0"/>
        <w:tabs>
          <w:tab w:val="left" w:pos="720"/>
        </w:tabs>
        <w:spacing w:after="0" w:line="240" w:lineRule="auto"/>
        <w:jc w:val="center"/>
        <w:rPr>
          <w:rFonts w:ascii="Times New Roman" w:eastAsia="Times New Roman" w:hAnsi="Times New Roman" w:cs="Times New Roman"/>
          <w:b/>
          <w:sz w:val="28"/>
          <w:szCs w:val="28"/>
          <w:lang w:eastAsia="ru-RU"/>
        </w:rPr>
      </w:pPr>
    </w:p>
    <w:p w:rsidR="00782904" w:rsidRPr="00175648" w:rsidRDefault="00782904" w:rsidP="00636CA1">
      <w:pPr>
        <w:widowControl w:val="0"/>
        <w:tabs>
          <w:tab w:val="left" w:pos="720"/>
        </w:tabs>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val="x-none" w:eastAsia="x-none"/>
        </w:rPr>
        <w:t>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w:t>
      </w:r>
      <w:r w:rsidR="004D552E" w:rsidRPr="00175648">
        <w:rPr>
          <w:rFonts w:ascii="Times New Roman" w:eastAsia="Times New Roman" w:hAnsi="Times New Roman" w:cs="Times New Roman"/>
          <w:sz w:val="28"/>
          <w:szCs w:val="28"/>
          <w:lang w:eastAsia="x-none"/>
        </w:rPr>
        <w:t>)</w:t>
      </w:r>
      <w:r w:rsidRPr="00175648">
        <w:rPr>
          <w:rFonts w:ascii="Times New Roman" w:eastAsia="Times New Roman" w:hAnsi="Times New Roman" w:cs="Times New Roman"/>
          <w:sz w:val="28"/>
          <w:szCs w:val="28"/>
          <w:lang w:val="x-none" w:eastAsia="x-none"/>
        </w:rPr>
        <w:t xml:space="preserve">, находящихся в учреждениях для детей-сирот и детей, оставшихся без попечения родителей, </w:t>
      </w:r>
      <w:r w:rsidRPr="00175648">
        <w:rPr>
          <w:rFonts w:ascii="Times New Roman" w:eastAsia="Times New Roman" w:hAnsi="Times New Roman" w:cs="Times New Roman"/>
          <w:sz w:val="28"/>
          <w:szCs w:val="28"/>
          <w:lang w:eastAsia="x-none"/>
        </w:rPr>
        <w:t xml:space="preserve"> </w:t>
      </w:r>
      <w:r w:rsidR="0086054B" w:rsidRPr="00175648">
        <w:rPr>
          <w:rFonts w:ascii="Times New Roman" w:eastAsia="Times New Roman" w:hAnsi="Times New Roman" w:cs="Times New Roman"/>
          <w:sz w:val="28"/>
          <w:szCs w:val="28"/>
          <w:lang w:eastAsia="x-none"/>
        </w:rPr>
        <w:t>по состоянию на 01.</w:t>
      </w:r>
      <w:r w:rsidR="0069616E" w:rsidRPr="00175648">
        <w:rPr>
          <w:rFonts w:ascii="Times New Roman" w:eastAsia="Times New Roman" w:hAnsi="Times New Roman" w:cs="Times New Roman"/>
          <w:sz w:val="28"/>
          <w:szCs w:val="28"/>
          <w:lang w:eastAsia="x-none"/>
        </w:rPr>
        <w:t>01</w:t>
      </w:r>
      <w:r w:rsidR="00A62545" w:rsidRPr="00175648">
        <w:rPr>
          <w:rFonts w:ascii="Times New Roman" w:eastAsia="Times New Roman" w:hAnsi="Times New Roman" w:cs="Times New Roman"/>
          <w:sz w:val="28"/>
          <w:szCs w:val="28"/>
          <w:lang w:eastAsia="x-none"/>
        </w:rPr>
        <w:t>.</w:t>
      </w:r>
      <w:r w:rsidR="0086054B" w:rsidRPr="00175648">
        <w:rPr>
          <w:rFonts w:ascii="Times New Roman" w:eastAsia="Times New Roman" w:hAnsi="Times New Roman" w:cs="Times New Roman"/>
          <w:sz w:val="28"/>
          <w:szCs w:val="28"/>
          <w:lang w:eastAsia="x-none"/>
        </w:rPr>
        <w:t>20</w:t>
      </w:r>
      <w:r w:rsidR="00CE66DA" w:rsidRPr="00175648">
        <w:rPr>
          <w:rFonts w:ascii="Times New Roman" w:eastAsia="Times New Roman" w:hAnsi="Times New Roman" w:cs="Times New Roman"/>
          <w:sz w:val="28"/>
          <w:szCs w:val="28"/>
          <w:lang w:eastAsia="x-none"/>
        </w:rPr>
        <w:t>20</w:t>
      </w:r>
      <w:r w:rsidRPr="00175648">
        <w:rPr>
          <w:rFonts w:ascii="Times New Roman" w:eastAsia="Times New Roman" w:hAnsi="Times New Roman" w:cs="Times New Roman"/>
          <w:sz w:val="28"/>
          <w:szCs w:val="28"/>
          <w:lang w:eastAsia="x-none"/>
        </w:rPr>
        <w:t xml:space="preserve"> составила </w:t>
      </w:r>
      <w:r w:rsidR="00CE66DA" w:rsidRPr="00175648">
        <w:rPr>
          <w:rFonts w:ascii="Times New Roman" w:eastAsia="Times New Roman" w:hAnsi="Times New Roman" w:cs="Times New Roman"/>
          <w:sz w:val="28"/>
          <w:szCs w:val="28"/>
          <w:lang w:eastAsia="x-none"/>
        </w:rPr>
        <w:t>98,0</w:t>
      </w:r>
      <w:r w:rsidR="00676D13" w:rsidRPr="00175648">
        <w:rPr>
          <w:rFonts w:ascii="Times New Roman" w:eastAsia="Times New Roman" w:hAnsi="Times New Roman" w:cs="Times New Roman"/>
          <w:sz w:val="28"/>
          <w:szCs w:val="28"/>
          <w:lang w:eastAsia="x-none"/>
        </w:rPr>
        <w:t xml:space="preserve"> </w:t>
      </w:r>
      <w:r w:rsidRPr="00175648">
        <w:rPr>
          <w:rFonts w:ascii="Times New Roman" w:eastAsia="Times New Roman" w:hAnsi="Times New Roman" w:cs="Times New Roman"/>
          <w:sz w:val="28"/>
          <w:szCs w:val="28"/>
          <w:lang w:eastAsia="x-none"/>
        </w:rPr>
        <w:t>%.</w:t>
      </w:r>
    </w:p>
    <w:p w:rsidR="00CE66DA" w:rsidRPr="00175648" w:rsidRDefault="00CE66DA" w:rsidP="00CE66DA">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Доля детей, оставшихся без попечения родителей, в городе Кемерово – 2,0 % (2018 г. – 2,1 %). </w:t>
      </w:r>
    </w:p>
    <w:p w:rsidR="00782904" w:rsidRPr="00175648" w:rsidRDefault="00EF00D6" w:rsidP="00636CA1">
      <w:pPr>
        <w:widowControl w:val="0"/>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С начала</w:t>
      </w:r>
      <w:r w:rsidR="00782904" w:rsidRPr="00175648">
        <w:rPr>
          <w:rFonts w:ascii="Times New Roman" w:eastAsia="Times New Roman" w:hAnsi="Times New Roman" w:cs="Times New Roman"/>
          <w:sz w:val="28"/>
          <w:szCs w:val="28"/>
          <w:lang w:eastAsia="ru-RU"/>
        </w:rPr>
        <w:t xml:space="preserve"> года выявлено </w:t>
      </w:r>
      <w:r w:rsidR="006C09CC" w:rsidRPr="00175648">
        <w:rPr>
          <w:rFonts w:ascii="Times New Roman" w:eastAsia="Times New Roman" w:hAnsi="Times New Roman" w:cs="Times New Roman"/>
          <w:sz w:val="28"/>
          <w:szCs w:val="28"/>
          <w:lang w:eastAsia="ru-RU"/>
        </w:rPr>
        <w:t>3</w:t>
      </w:r>
      <w:r w:rsidR="00CE66DA" w:rsidRPr="00175648">
        <w:rPr>
          <w:rFonts w:ascii="Times New Roman" w:eastAsia="Times New Roman" w:hAnsi="Times New Roman" w:cs="Times New Roman"/>
          <w:sz w:val="28"/>
          <w:szCs w:val="28"/>
          <w:lang w:eastAsia="ru-RU"/>
        </w:rPr>
        <w:t>17</w:t>
      </w:r>
      <w:r w:rsidR="00782904" w:rsidRPr="00175648">
        <w:rPr>
          <w:rFonts w:ascii="Times New Roman" w:eastAsia="Times New Roman" w:hAnsi="Times New Roman" w:cs="Times New Roman"/>
          <w:sz w:val="28"/>
          <w:szCs w:val="28"/>
          <w:lang w:eastAsia="ru-RU"/>
        </w:rPr>
        <w:t xml:space="preserve"> детей, оставшихся без попечения родителей (</w:t>
      </w:r>
      <w:r w:rsidRPr="00175648">
        <w:rPr>
          <w:rFonts w:ascii="Times New Roman" w:eastAsia="Times New Roman" w:hAnsi="Times New Roman" w:cs="Times New Roman"/>
          <w:sz w:val="28"/>
          <w:szCs w:val="28"/>
          <w:lang w:eastAsia="ru-RU"/>
        </w:rPr>
        <w:t>201</w:t>
      </w:r>
      <w:r w:rsidR="00CE66DA" w:rsidRPr="00175648">
        <w:rPr>
          <w:rFonts w:ascii="Times New Roman" w:eastAsia="Times New Roman" w:hAnsi="Times New Roman" w:cs="Times New Roman"/>
          <w:sz w:val="28"/>
          <w:szCs w:val="28"/>
          <w:lang w:eastAsia="ru-RU"/>
        </w:rPr>
        <w:t>8</w:t>
      </w:r>
      <w:r w:rsidR="00782904" w:rsidRPr="00175648">
        <w:rPr>
          <w:rFonts w:ascii="Times New Roman" w:eastAsia="Times New Roman" w:hAnsi="Times New Roman" w:cs="Times New Roman"/>
          <w:sz w:val="28"/>
          <w:szCs w:val="28"/>
          <w:lang w:eastAsia="ru-RU"/>
        </w:rPr>
        <w:t xml:space="preserve"> год </w:t>
      </w:r>
      <w:r w:rsidR="00676D13" w:rsidRPr="00175648">
        <w:rPr>
          <w:rFonts w:ascii="Times New Roman" w:eastAsia="Times New Roman" w:hAnsi="Times New Roman" w:cs="Times New Roman"/>
          <w:sz w:val="28"/>
          <w:szCs w:val="28"/>
          <w:lang w:eastAsia="ru-RU"/>
        </w:rPr>
        <w:t>–</w:t>
      </w:r>
      <w:r w:rsidR="00782904" w:rsidRPr="00175648">
        <w:rPr>
          <w:rFonts w:ascii="Times New Roman" w:eastAsia="Times New Roman" w:hAnsi="Times New Roman" w:cs="Times New Roman"/>
          <w:sz w:val="28"/>
          <w:szCs w:val="28"/>
          <w:lang w:eastAsia="ru-RU"/>
        </w:rPr>
        <w:t xml:space="preserve"> </w:t>
      </w:r>
      <w:r w:rsidR="006C09CC" w:rsidRPr="00175648">
        <w:rPr>
          <w:rFonts w:ascii="Times New Roman" w:eastAsia="Times New Roman" w:hAnsi="Times New Roman" w:cs="Times New Roman"/>
          <w:sz w:val="28"/>
          <w:szCs w:val="28"/>
          <w:lang w:eastAsia="ru-RU"/>
        </w:rPr>
        <w:t>3</w:t>
      </w:r>
      <w:r w:rsidR="00CE66DA" w:rsidRPr="00175648">
        <w:rPr>
          <w:rFonts w:ascii="Times New Roman" w:eastAsia="Times New Roman" w:hAnsi="Times New Roman" w:cs="Times New Roman"/>
          <w:sz w:val="28"/>
          <w:szCs w:val="28"/>
          <w:lang w:eastAsia="ru-RU"/>
        </w:rPr>
        <w:t>18</w:t>
      </w:r>
      <w:r w:rsidR="00676D13" w:rsidRPr="00175648">
        <w:rPr>
          <w:rFonts w:ascii="Times New Roman" w:eastAsia="Times New Roman" w:hAnsi="Times New Roman" w:cs="Times New Roman"/>
          <w:sz w:val="28"/>
          <w:szCs w:val="28"/>
          <w:lang w:eastAsia="ru-RU"/>
        </w:rPr>
        <w:t xml:space="preserve"> </w:t>
      </w:r>
      <w:r w:rsidR="004C19F6" w:rsidRPr="00175648">
        <w:rPr>
          <w:rFonts w:ascii="Times New Roman" w:eastAsia="Times New Roman" w:hAnsi="Times New Roman" w:cs="Times New Roman"/>
          <w:sz w:val="28"/>
          <w:szCs w:val="28"/>
          <w:lang w:eastAsia="ru-RU"/>
        </w:rPr>
        <w:t>детей</w:t>
      </w:r>
      <w:r w:rsidR="00782904" w:rsidRPr="00175648">
        <w:rPr>
          <w:rFonts w:ascii="Times New Roman" w:eastAsia="Times New Roman" w:hAnsi="Times New Roman" w:cs="Times New Roman"/>
          <w:sz w:val="28"/>
          <w:szCs w:val="28"/>
          <w:lang w:eastAsia="ru-RU"/>
        </w:rPr>
        <w:t>)</w:t>
      </w:r>
      <w:r w:rsidR="0077485D" w:rsidRPr="00175648">
        <w:rPr>
          <w:rFonts w:ascii="Times New Roman" w:eastAsia="Times New Roman" w:hAnsi="Times New Roman" w:cs="Times New Roman"/>
          <w:sz w:val="28"/>
          <w:szCs w:val="28"/>
          <w:lang w:eastAsia="ru-RU"/>
        </w:rPr>
        <w:t>.</w:t>
      </w:r>
      <w:r w:rsidR="00782904" w:rsidRPr="00175648">
        <w:rPr>
          <w:rFonts w:ascii="Times New Roman" w:eastAsia="Times New Roman" w:hAnsi="Times New Roman" w:cs="Times New Roman"/>
          <w:sz w:val="28"/>
          <w:szCs w:val="28"/>
          <w:lang w:eastAsia="ru-RU"/>
        </w:rPr>
        <w:t xml:space="preserve"> </w:t>
      </w:r>
      <w:r w:rsidR="0077485D" w:rsidRPr="00175648">
        <w:rPr>
          <w:rFonts w:ascii="Times New Roman" w:eastAsia="Times New Roman" w:hAnsi="Times New Roman" w:cs="Times New Roman"/>
          <w:sz w:val="28"/>
          <w:szCs w:val="28"/>
          <w:lang w:eastAsia="ru-RU"/>
        </w:rPr>
        <w:t>В</w:t>
      </w:r>
      <w:r w:rsidR="00782904" w:rsidRPr="00175648">
        <w:rPr>
          <w:rFonts w:ascii="Times New Roman" w:eastAsia="Times New Roman" w:hAnsi="Times New Roman" w:cs="Times New Roman"/>
          <w:sz w:val="28"/>
          <w:szCs w:val="28"/>
          <w:lang w:eastAsia="ru-RU"/>
        </w:rPr>
        <w:t xml:space="preserve"> семейные формы устройства передан</w:t>
      </w:r>
      <w:r w:rsidRPr="00175648">
        <w:rPr>
          <w:rFonts w:ascii="Times New Roman" w:eastAsia="Times New Roman" w:hAnsi="Times New Roman" w:cs="Times New Roman"/>
          <w:sz w:val="28"/>
          <w:szCs w:val="28"/>
          <w:lang w:eastAsia="ru-RU"/>
        </w:rPr>
        <w:t>ы</w:t>
      </w:r>
      <w:r w:rsidR="00782904" w:rsidRPr="00175648">
        <w:rPr>
          <w:rFonts w:ascii="Times New Roman" w:eastAsia="Times New Roman" w:hAnsi="Times New Roman" w:cs="Times New Roman"/>
          <w:sz w:val="28"/>
          <w:szCs w:val="28"/>
          <w:lang w:eastAsia="ru-RU"/>
        </w:rPr>
        <w:t xml:space="preserve"> </w:t>
      </w:r>
      <w:r w:rsidR="00CE66DA" w:rsidRPr="00175648">
        <w:rPr>
          <w:rFonts w:ascii="Times New Roman" w:eastAsia="Times New Roman" w:hAnsi="Times New Roman" w:cs="Times New Roman"/>
          <w:sz w:val="28"/>
          <w:szCs w:val="28"/>
          <w:lang w:eastAsia="ru-RU"/>
        </w:rPr>
        <w:t>429</w:t>
      </w:r>
      <w:r w:rsidR="0050112C" w:rsidRPr="00175648">
        <w:rPr>
          <w:rFonts w:ascii="Times New Roman" w:eastAsia="Times New Roman" w:hAnsi="Times New Roman" w:cs="Times New Roman"/>
          <w:sz w:val="28"/>
          <w:szCs w:val="28"/>
          <w:lang w:eastAsia="ru-RU"/>
        </w:rPr>
        <w:t xml:space="preserve"> </w:t>
      </w:r>
      <w:r w:rsidR="0084436D" w:rsidRPr="00175648">
        <w:rPr>
          <w:rFonts w:ascii="Times New Roman" w:eastAsia="Times New Roman" w:hAnsi="Times New Roman" w:cs="Times New Roman"/>
          <w:sz w:val="28"/>
          <w:szCs w:val="28"/>
          <w:lang w:eastAsia="ru-RU"/>
        </w:rPr>
        <w:t>детей</w:t>
      </w:r>
      <w:r w:rsidR="0050112C" w:rsidRPr="00175648">
        <w:rPr>
          <w:rFonts w:ascii="Times New Roman" w:eastAsia="Times New Roman" w:hAnsi="Times New Roman" w:cs="Times New Roman"/>
          <w:sz w:val="28"/>
          <w:szCs w:val="28"/>
          <w:lang w:eastAsia="ru-RU"/>
        </w:rPr>
        <w:t>.</w:t>
      </w:r>
      <w:r w:rsidRPr="00175648">
        <w:rPr>
          <w:rFonts w:ascii="Times New Roman" w:eastAsia="Times New Roman" w:hAnsi="Times New Roman" w:cs="Times New Roman"/>
          <w:sz w:val="28"/>
          <w:szCs w:val="28"/>
          <w:lang w:eastAsia="ru-RU"/>
        </w:rPr>
        <w:t xml:space="preserve"> </w:t>
      </w:r>
      <w:r w:rsidR="004C19F6" w:rsidRPr="00175648">
        <w:rPr>
          <w:rFonts w:ascii="Times New Roman" w:eastAsia="Times New Roman" w:hAnsi="Times New Roman" w:cs="Times New Roman"/>
          <w:sz w:val="28"/>
          <w:szCs w:val="28"/>
          <w:lang w:eastAsia="ru-RU"/>
        </w:rPr>
        <w:t xml:space="preserve">После профилактической работы </w:t>
      </w:r>
      <w:r w:rsidR="00CE66DA" w:rsidRPr="00175648">
        <w:rPr>
          <w:rFonts w:ascii="Times New Roman" w:eastAsia="Times New Roman" w:hAnsi="Times New Roman" w:cs="Times New Roman"/>
          <w:sz w:val="28"/>
          <w:szCs w:val="28"/>
          <w:lang w:eastAsia="ru-RU"/>
        </w:rPr>
        <w:t>60</w:t>
      </w:r>
      <w:r w:rsidR="006C09CC" w:rsidRPr="00175648">
        <w:rPr>
          <w:rFonts w:ascii="Times New Roman" w:eastAsia="Times New Roman" w:hAnsi="Times New Roman" w:cs="Times New Roman"/>
          <w:sz w:val="28"/>
          <w:szCs w:val="28"/>
          <w:lang w:eastAsia="ru-RU"/>
        </w:rPr>
        <w:t xml:space="preserve"> детей</w:t>
      </w:r>
      <w:r w:rsidR="008D046C" w:rsidRPr="00175648">
        <w:rPr>
          <w:rFonts w:ascii="Times New Roman" w:eastAsia="Times New Roman" w:hAnsi="Times New Roman" w:cs="Times New Roman"/>
          <w:sz w:val="28"/>
          <w:szCs w:val="28"/>
          <w:lang w:eastAsia="ru-RU"/>
        </w:rPr>
        <w:t xml:space="preserve"> </w:t>
      </w:r>
      <w:r w:rsidR="00782904" w:rsidRPr="00175648">
        <w:rPr>
          <w:rFonts w:ascii="Times New Roman" w:eastAsia="Times New Roman" w:hAnsi="Times New Roman" w:cs="Times New Roman"/>
          <w:sz w:val="28"/>
          <w:szCs w:val="28"/>
          <w:lang w:eastAsia="ru-RU"/>
        </w:rPr>
        <w:t>во</w:t>
      </w:r>
      <w:r w:rsidR="004C19F6" w:rsidRPr="00175648">
        <w:rPr>
          <w:rFonts w:ascii="Times New Roman" w:eastAsia="Times New Roman" w:hAnsi="Times New Roman" w:cs="Times New Roman"/>
          <w:sz w:val="28"/>
          <w:szCs w:val="28"/>
          <w:lang w:eastAsia="ru-RU"/>
        </w:rPr>
        <w:t>звращены биологическим родителям</w:t>
      </w:r>
      <w:r w:rsidR="00782904" w:rsidRPr="00175648">
        <w:rPr>
          <w:rFonts w:ascii="Times New Roman" w:eastAsia="Times New Roman" w:hAnsi="Times New Roman" w:cs="Times New Roman"/>
          <w:sz w:val="28"/>
          <w:szCs w:val="32"/>
          <w:lang w:eastAsia="ru-RU"/>
        </w:rPr>
        <w:t>.</w:t>
      </w:r>
    </w:p>
    <w:p w:rsidR="00782904" w:rsidRPr="00175648" w:rsidRDefault="00782904" w:rsidP="00636CA1">
      <w:pPr>
        <w:widowControl w:val="0"/>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Из учреждений для детей-сирот (детски</w:t>
      </w:r>
      <w:r w:rsidR="00493875" w:rsidRPr="00175648">
        <w:rPr>
          <w:rFonts w:ascii="Times New Roman" w:eastAsia="Times New Roman" w:hAnsi="Times New Roman" w:cs="Times New Roman"/>
          <w:sz w:val="28"/>
          <w:szCs w:val="28"/>
          <w:lang w:eastAsia="ru-RU"/>
        </w:rPr>
        <w:t>е</w:t>
      </w:r>
      <w:r w:rsidRPr="00175648">
        <w:rPr>
          <w:rFonts w:ascii="Times New Roman" w:eastAsia="Times New Roman" w:hAnsi="Times New Roman" w:cs="Times New Roman"/>
          <w:sz w:val="28"/>
          <w:szCs w:val="28"/>
          <w:lang w:eastAsia="ru-RU"/>
        </w:rPr>
        <w:t xml:space="preserve"> дом</w:t>
      </w:r>
      <w:r w:rsidR="00493875" w:rsidRPr="00175648">
        <w:rPr>
          <w:rFonts w:ascii="Times New Roman" w:eastAsia="Times New Roman" w:hAnsi="Times New Roman" w:cs="Times New Roman"/>
          <w:sz w:val="28"/>
          <w:szCs w:val="28"/>
          <w:lang w:eastAsia="ru-RU"/>
        </w:rPr>
        <w:t>а</w:t>
      </w:r>
      <w:r w:rsidRPr="00175648">
        <w:rPr>
          <w:rFonts w:ascii="Times New Roman" w:eastAsia="Times New Roman" w:hAnsi="Times New Roman" w:cs="Times New Roman"/>
          <w:sz w:val="28"/>
          <w:szCs w:val="28"/>
          <w:lang w:eastAsia="ru-RU"/>
        </w:rPr>
        <w:t xml:space="preserve"> №№ 1,</w:t>
      </w:r>
      <w:r w:rsidR="00493875"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 xml:space="preserve">2, </w:t>
      </w:r>
      <w:r w:rsidR="00CE66DA" w:rsidRPr="00175648">
        <w:rPr>
          <w:rFonts w:ascii="Times New Roman" w:eastAsia="Times New Roman" w:hAnsi="Times New Roman" w:cs="Times New Roman"/>
          <w:sz w:val="28"/>
          <w:szCs w:val="28"/>
          <w:lang w:eastAsia="ru-RU"/>
        </w:rPr>
        <w:t xml:space="preserve">105, </w:t>
      </w:r>
      <w:r w:rsidR="00AD5719" w:rsidRPr="00175648">
        <w:rPr>
          <w:rFonts w:ascii="Times New Roman" w:eastAsia="Times New Roman" w:hAnsi="Times New Roman" w:cs="Times New Roman"/>
          <w:sz w:val="28"/>
          <w:szCs w:val="28"/>
          <w:lang w:eastAsia="ru-RU"/>
        </w:rPr>
        <w:t>дома ребенка</w:t>
      </w:r>
      <w:r w:rsidRPr="00175648">
        <w:rPr>
          <w:rFonts w:ascii="Times New Roman" w:eastAsia="Times New Roman" w:hAnsi="Times New Roman" w:cs="Times New Roman"/>
          <w:sz w:val="28"/>
          <w:szCs w:val="28"/>
          <w:lang w:eastAsia="ru-RU"/>
        </w:rPr>
        <w:t xml:space="preserve">), а также из дома ребенка в семейные формы устройства было передано </w:t>
      </w:r>
      <w:r w:rsidR="006C09CC" w:rsidRPr="00175648">
        <w:rPr>
          <w:rFonts w:ascii="Times New Roman" w:eastAsia="Times New Roman" w:hAnsi="Times New Roman" w:cs="Times New Roman"/>
          <w:sz w:val="28"/>
          <w:szCs w:val="28"/>
          <w:lang w:eastAsia="ru-RU"/>
        </w:rPr>
        <w:t>1</w:t>
      </w:r>
      <w:r w:rsidR="00CE66DA" w:rsidRPr="00175648">
        <w:rPr>
          <w:rFonts w:ascii="Times New Roman" w:eastAsia="Times New Roman" w:hAnsi="Times New Roman" w:cs="Times New Roman"/>
          <w:sz w:val="28"/>
          <w:szCs w:val="28"/>
          <w:lang w:eastAsia="ru-RU"/>
        </w:rPr>
        <w:t xml:space="preserve">66 </w:t>
      </w:r>
      <w:r w:rsidR="00D622D6" w:rsidRPr="00175648">
        <w:rPr>
          <w:rFonts w:ascii="Times New Roman" w:eastAsia="Times New Roman" w:hAnsi="Times New Roman" w:cs="Times New Roman"/>
          <w:sz w:val="28"/>
          <w:szCs w:val="28"/>
          <w:lang w:eastAsia="ru-RU"/>
        </w:rPr>
        <w:t>детей</w:t>
      </w:r>
      <w:r w:rsidRPr="00175648">
        <w:rPr>
          <w:rFonts w:ascii="Times New Roman" w:eastAsia="Times New Roman" w:hAnsi="Times New Roman" w:cs="Times New Roman"/>
          <w:sz w:val="28"/>
          <w:szCs w:val="28"/>
          <w:lang w:eastAsia="ru-RU"/>
        </w:rPr>
        <w:t>, состоящи</w:t>
      </w:r>
      <w:r w:rsidR="00FE6BF5" w:rsidRPr="00175648">
        <w:rPr>
          <w:rFonts w:ascii="Times New Roman" w:eastAsia="Times New Roman" w:hAnsi="Times New Roman" w:cs="Times New Roman"/>
          <w:sz w:val="28"/>
          <w:szCs w:val="28"/>
          <w:lang w:eastAsia="ru-RU"/>
        </w:rPr>
        <w:t>х</w:t>
      </w:r>
      <w:r w:rsidRPr="00175648">
        <w:rPr>
          <w:rFonts w:ascii="Times New Roman" w:eastAsia="Times New Roman" w:hAnsi="Times New Roman" w:cs="Times New Roman"/>
          <w:sz w:val="28"/>
          <w:szCs w:val="28"/>
          <w:lang w:eastAsia="ru-RU"/>
        </w:rPr>
        <w:t xml:space="preserve"> на учете в государственном банке данных детей, оставшихся без попечения родителей (201</w:t>
      </w:r>
      <w:r w:rsidR="00CE66DA" w:rsidRPr="00175648">
        <w:rPr>
          <w:rFonts w:ascii="Times New Roman" w:eastAsia="Times New Roman" w:hAnsi="Times New Roman" w:cs="Times New Roman"/>
          <w:sz w:val="28"/>
          <w:szCs w:val="28"/>
          <w:lang w:eastAsia="ru-RU"/>
        </w:rPr>
        <w:t>8</w:t>
      </w:r>
      <w:r w:rsidRPr="00175648">
        <w:rPr>
          <w:rFonts w:ascii="Times New Roman" w:eastAsia="Times New Roman" w:hAnsi="Times New Roman" w:cs="Times New Roman"/>
          <w:sz w:val="28"/>
          <w:szCs w:val="28"/>
          <w:lang w:eastAsia="ru-RU"/>
        </w:rPr>
        <w:t xml:space="preserve"> г</w:t>
      </w:r>
      <w:r w:rsidR="00493875" w:rsidRPr="00175648">
        <w:rPr>
          <w:rFonts w:ascii="Times New Roman" w:eastAsia="Times New Roman" w:hAnsi="Times New Roman" w:cs="Times New Roman"/>
          <w:sz w:val="28"/>
          <w:szCs w:val="28"/>
          <w:lang w:eastAsia="ru-RU"/>
        </w:rPr>
        <w:t>од</w:t>
      </w:r>
      <w:r w:rsidRPr="00175648">
        <w:rPr>
          <w:rFonts w:ascii="Times New Roman" w:eastAsia="Times New Roman" w:hAnsi="Times New Roman" w:cs="Times New Roman"/>
          <w:sz w:val="28"/>
          <w:szCs w:val="28"/>
          <w:lang w:eastAsia="ru-RU"/>
        </w:rPr>
        <w:t xml:space="preserve"> – </w:t>
      </w:r>
      <w:r w:rsidR="00D622D6" w:rsidRPr="00175648">
        <w:rPr>
          <w:rFonts w:ascii="Times New Roman" w:eastAsia="Times New Roman" w:hAnsi="Times New Roman" w:cs="Times New Roman"/>
          <w:sz w:val="28"/>
          <w:szCs w:val="28"/>
          <w:lang w:eastAsia="ru-RU"/>
        </w:rPr>
        <w:t>1</w:t>
      </w:r>
      <w:r w:rsidR="00CE66DA" w:rsidRPr="00175648">
        <w:rPr>
          <w:rFonts w:ascii="Times New Roman" w:eastAsia="Times New Roman" w:hAnsi="Times New Roman" w:cs="Times New Roman"/>
          <w:sz w:val="28"/>
          <w:szCs w:val="28"/>
          <w:lang w:eastAsia="ru-RU"/>
        </w:rPr>
        <w:t>3</w:t>
      </w:r>
      <w:r w:rsidR="0050112C" w:rsidRPr="00175648">
        <w:rPr>
          <w:rFonts w:ascii="Times New Roman" w:eastAsia="Times New Roman" w:hAnsi="Times New Roman" w:cs="Times New Roman"/>
          <w:sz w:val="28"/>
          <w:szCs w:val="28"/>
          <w:lang w:eastAsia="ru-RU"/>
        </w:rPr>
        <w:t>0</w:t>
      </w:r>
      <w:r w:rsidR="00D622D6" w:rsidRPr="00175648">
        <w:rPr>
          <w:rFonts w:ascii="Times New Roman" w:eastAsia="Times New Roman" w:hAnsi="Times New Roman" w:cs="Times New Roman"/>
          <w:sz w:val="28"/>
          <w:szCs w:val="28"/>
          <w:lang w:eastAsia="ru-RU"/>
        </w:rPr>
        <w:t xml:space="preserve"> </w:t>
      </w:r>
      <w:r w:rsidR="00F41671" w:rsidRPr="00175648">
        <w:rPr>
          <w:rFonts w:ascii="Times New Roman" w:eastAsia="Times New Roman" w:hAnsi="Times New Roman" w:cs="Times New Roman"/>
          <w:sz w:val="28"/>
          <w:szCs w:val="28"/>
          <w:lang w:eastAsia="ru-RU"/>
        </w:rPr>
        <w:t>детей</w:t>
      </w:r>
      <w:r w:rsidRPr="00175648">
        <w:rPr>
          <w:rFonts w:ascii="Times New Roman" w:eastAsia="Times New Roman" w:hAnsi="Times New Roman" w:cs="Times New Roman"/>
          <w:sz w:val="28"/>
          <w:szCs w:val="28"/>
          <w:lang w:eastAsia="ru-RU"/>
        </w:rPr>
        <w:t>).</w:t>
      </w:r>
    </w:p>
    <w:p w:rsidR="00782904" w:rsidRPr="00175648" w:rsidRDefault="00782904" w:rsidP="00636CA1">
      <w:pPr>
        <w:widowControl w:val="0"/>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Таким образом, по итогам 201</w:t>
      </w:r>
      <w:r w:rsidR="00CE66DA" w:rsidRPr="00175648">
        <w:rPr>
          <w:rFonts w:ascii="Times New Roman" w:eastAsia="Times New Roman" w:hAnsi="Times New Roman" w:cs="Times New Roman"/>
          <w:sz w:val="28"/>
          <w:szCs w:val="28"/>
          <w:lang w:eastAsia="ru-RU"/>
        </w:rPr>
        <w:t xml:space="preserve">9 </w:t>
      </w:r>
      <w:r w:rsidRPr="00175648">
        <w:rPr>
          <w:rFonts w:ascii="Times New Roman" w:eastAsia="Times New Roman" w:hAnsi="Times New Roman" w:cs="Times New Roman"/>
          <w:sz w:val="28"/>
          <w:szCs w:val="28"/>
          <w:lang w:eastAsia="ru-RU"/>
        </w:rPr>
        <w:t>года на учете в органе опеки и попечительства г</w:t>
      </w:r>
      <w:r w:rsidR="00B61B3F" w:rsidRPr="00175648">
        <w:rPr>
          <w:rFonts w:ascii="Times New Roman" w:eastAsia="Times New Roman" w:hAnsi="Times New Roman" w:cs="Times New Roman"/>
          <w:sz w:val="28"/>
          <w:szCs w:val="28"/>
          <w:lang w:eastAsia="ru-RU"/>
        </w:rPr>
        <w:t>орода</w:t>
      </w:r>
      <w:r w:rsidRPr="00175648">
        <w:rPr>
          <w:rFonts w:ascii="Times New Roman" w:eastAsia="Times New Roman" w:hAnsi="Times New Roman" w:cs="Times New Roman"/>
          <w:sz w:val="28"/>
          <w:szCs w:val="28"/>
          <w:lang w:eastAsia="ru-RU"/>
        </w:rPr>
        <w:t xml:space="preserve"> Кемерово находятся </w:t>
      </w:r>
      <w:r w:rsidR="004C5B4B" w:rsidRPr="00175648">
        <w:rPr>
          <w:rFonts w:ascii="Times New Roman" w:eastAsia="Times New Roman" w:hAnsi="Times New Roman" w:cs="Times New Roman"/>
          <w:sz w:val="28"/>
          <w:szCs w:val="28"/>
          <w:lang w:eastAsia="ru-RU"/>
        </w:rPr>
        <w:t>2</w:t>
      </w:r>
      <w:r w:rsidR="00FF2675" w:rsidRPr="00175648">
        <w:rPr>
          <w:rFonts w:ascii="Times New Roman" w:eastAsia="Times New Roman" w:hAnsi="Times New Roman" w:cs="Times New Roman"/>
          <w:sz w:val="28"/>
          <w:szCs w:val="28"/>
          <w:lang w:eastAsia="ru-RU"/>
        </w:rPr>
        <w:t xml:space="preserve"> </w:t>
      </w:r>
      <w:r w:rsidR="00CE66DA" w:rsidRPr="00175648">
        <w:rPr>
          <w:rFonts w:ascii="Times New Roman" w:eastAsia="Times New Roman" w:hAnsi="Times New Roman" w:cs="Times New Roman"/>
          <w:sz w:val="28"/>
          <w:szCs w:val="28"/>
          <w:lang w:eastAsia="ru-RU"/>
        </w:rPr>
        <w:t>292</w:t>
      </w:r>
      <w:r w:rsidRPr="00175648">
        <w:rPr>
          <w:rFonts w:ascii="Times New Roman" w:eastAsia="Times New Roman" w:hAnsi="Times New Roman" w:cs="Times New Roman"/>
          <w:sz w:val="28"/>
          <w:szCs w:val="28"/>
          <w:lang w:eastAsia="ru-RU"/>
        </w:rPr>
        <w:t xml:space="preserve"> </w:t>
      </w:r>
      <w:r w:rsidR="0050112C" w:rsidRPr="00175648">
        <w:rPr>
          <w:rFonts w:ascii="Times New Roman" w:eastAsia="Times New Roman" w:hAnsi="Times New Roman" w:cs="Times New Roman"/>
          <w:sz w:val="28"/>
          <w:szCs w:val="28"/>
          <w:lang w:eastAsia="ru-RU"/>
        </w:rPr>
        <w:t>ребенка</w:t>
      </w:r>
      <w:r w:rsidRPr="00175648">
        <w:rPr>
          <w:rFonts w:ascii="Times New Roman" w:eastAsia="Times New Roman" w:hAnsi="Times New Roman" w:cs="Times New Roman"/>
          <w:sz w:val="28"/>
          <w:szCs w:val="28"/>
          <w:lang w:eastAsia="ru-RU"/>
        </w:rPr>
        <w:t>-сирот</w:t>
      </w:r>
      <w:r w:rsidR="0050112C" w:rsidRPr="00175648">
        <w:rPr>
          <w:rFonts w:ascii="Times New Roman" w:eastAsia="Times New Roman" w:hAnsi="Times New Roman" w:cs="Times New Roman"/>
          <w:sz w:val="28"/>
          <w:szCs w:val="28"/>
          <w:lang w:eastAsia="ru-RU"/>
        </w:rPr>
        <w:t>ы</w:t>
      </w:r>
      <w:r w:rsidRPr="00175648">
        <w:rPr>
          <w:rFonts w:ascii="Times New Roman" w:eastAsia="Times New Roman" w:hAnsi="Times New Roman" w:cs="Times New Roman"/>
          <w:sz w:val="28"/>
          <w:szCs w:val="28"/>
          <w:lang w:eastAsia="ru-RU"/>
        </w:rPr>
        <w:t xml:space="preserve"> и детей, оставшихся без попечения родителей. Доля детей, находящихся в семейных формах</w:t>
      </w:r>
      <w:r w:rsidR="00FE6BF5" w:rsidRPr="00175648">
        <w:rPr>
          <w:rFonts w:ascii="Times New Roman" w:eastAsia="Times New Roman" w:hAnsi="Times New Roman" w:cs="Times New Roman"/>
          <w:sz w:val="28"/>
          <w:szCs w:val="28"/>
          <w:lang w:eastAsia="ru-RU"/>
        </w:rPr>
        <w:t>,</w:t>
      </w:r>
      <w:r w:rsidRPr="00175648">
        <w:rPr>
          <w:rFonts w:ascii="Times New Roman" w:eastAsia="Times New Roman" w:hAnsi="Times New Roman" w:cs="Times New Roman"/>
          <w:sz w:val="28"/>
          <w:szCs w:val="28"/>
          <w:lang w:eastAsia="ru-RU"/>
        </w:rPr>
        <w:t xml:space="preserve"> составляет </w:t>
      </w:r>
      <w:r w:rsidR="00CE66DA" w:rsidRPr="00175648">
        <w:rPr>
          <w:rFonts w:ascii="Times New Roman" w:eastAsia="Times New Roman" w:hAnsi="Times New Roman" w:cs="Times New Roman"/>
          <w:sz w:val="28"/>
          <w:szCs w:val="28"/>
          <w:lang w:eastAsia="ru-RU"/>
        </w:rPr>
        <w:t>88,9</w:t>
      </w:r>
      <w:r w:rsidR="00B47812"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w:t>
      </w:r>
      <w:r w:rsidR="00B47812" w:rsidRPr="00175648">
        <w:rPr>
          <w:rFonts w:ascii="Times New Roman" w:eastAsia="Times New Roman" w:hAnsi="Times New Roman" w:cs="Times New Roman"/>
          <w:sz w:val="28"/>
          <w:szCs w:val="28"/>
          <w:lang w:eastAsia="ru-RU"/>
        </w:rPr>
        <w:t xml:space="preserve"> (</w:t>
      </w:r>
      <w:r w:rsidR="0050112C" w:rsidRPr="00175648">
        <w:rPr>
          <w:rFonts w:ascii="Times New Roman" w:eastAsia="Times New Roman" w:hAnsi="Times New Roman" w:cs="Times New Roman"/>
          <w:sz w:val="28"/>
          <w:szCs w:val="28"/>
          <w:lang w:eastAsia="ru-RU"/>
        </w:rPr>
        <w:t xml:space="preserve">2 </w:t>
      </w:r>
      <w:r w:rsidR="00CE66DA" w:rsidRPr="00175648">
        <w:rPr>
          <w:rFonts w:ascii="Times New Roman" w:eastAsia="Times New Roman" w:hAnsi="Times New Roman" w:cs="Times New Roman"/>
          <w:sz w:val="28"/>
          <w:szCs w:val="28"/>
          <w:lang w:eastAsia="ru-RU"/>
        </w:rPr>
        <w:t>039</w:t>
      </w:r>
      <w:r w:rsidR="00B47812" w:rsidRPr="00175648">
        <w:rPr>
          <w:rFonts w:ascii="Times New Roman" w:eastAsia="Times New Roman" w:hAnsi="Times New Roman" w:cs="Times New Roman"/>
          <w:sz w:val="28"/>
          <w:szCs w:val="28"/>
          <w:lang w:eastAsia="ru-RU"/>
        </w:rPr>
        <w:t xml:space="preserve"> </w:t>
      </w:r>
      <w:r w:rsidR="0050112C" w:rsidRPr="00175648">
        <w:rPr>
          <w:rFonts w:ascii="Times New Roman" w:eastAsia="Times New Roman" w:hAnsi="Times New Roman" w:cs="Times New Roman"/>
          <w:sz w:val="28"/>
          <w:szCs w:val="28"/>
          <w:lang w:eastAsia="ru-RU"/>
        </w:rPr>
        <w:t>ребенка</w:t>
      </w:r>
      <w:r w:rsidR="00B47812" w:rsidRPr="00175648">
        <w:rPr>
          <w:rFonts w:ascii="Times New Roman" w:eastAsia="Times New Roman" w:hAnsi="Times New Roman" w:cs="Times New Roman"/>
          <w:sz w:val="28"/>
          <w:szCs w:val="28"/>
          <w:lang w:eastAsia="ru-RU"/>
        </w:rPr>
        <w:t>)</w:t>
      </w:r>
      <w:r w:rsidRPr="00175648">
        <w:rPr>
          <w:rFonts w:ascii="Times New Roman" w:eastAsia="Times New Roman" w:hAnsi="Times New Roman" w:cs="Times New Roman"/>
          <w:sz w:val="28"/>
          <w:szCs w:val="28"/>
          <w:lang w:eastAsia="ru-RU"/>
        </w:rPr>
        <w:t xml:space="preserve">. На учете в федеральном банке данных о детях-сиротах и детях, оставшихся без попечения родителей, состоят </w:t>
      </w:r>
      <w:r w:rsidR="002525DD" w:rsidRPr="00175648">
        <w:rPr>
          <w:rFonts w:ascii="Times New Roman" w:eastAsia="Times New Roman" w:hAnsi="Times New Roman" w:cs="Times New Roman"/>
          <w:sz w:val="28"/>
          <w:szCs w:val="28"/>
          <w:lang w:eastAsia="ru-RU"/>
        </w:rPr>
        <w:t>2</w:t>
      </w:r>
      <w:r w:rsidR="00CE66DA" w:rsidRPr="00175648">
        <w:rPr>
          <w:rFonts w:ascii="Times New Roman" w:eastAsia="Times New Roman" w:hAnsi="Times New Roman" w:cs="Times New Roman"/>
          <w:sz w:val="28"/>
          <w:szCs w:val="28"/>
          <w:lang w:eastAsia="ru-RU"/>
        </w:rPr>
        <w:t>40</w:t>
      </w:r>
      <w:r w:rsidR="00FF2675" w:rsidRPr="00175648">
        <w:rPr>
          <w:rFonts w:ascii="Times New Roman" w:eastAsia="Times New Roman" w:hAnsi="Times New Roman" w:cs="Times New Roman"/>
          <w:sz w:val="28"/>
          <w:szCs w:val="28"/>
          <w:lang w:eastAsia="ru-RU"/>
        </w:rPr>
        <w:t xml:space="preserve"> </w:t>
      </w:r>
      <w:r w:rsidR="0050112C" w:rsidRPr="00175648">
        <w:rPr>
          <w:rFonts w:ascii="Times New Roman" w:eastAsia="Times New Roman" w:hAnsi="Times New Roman" w:cs="Times New Roman"/>
          <w:sz w:val="28"/>
          <w:szCs w:val="28"/>
          <w:lang w:eastAsia="ru-RU"/>
        </w:rPr>
        <w:t>детей</w:t>
      </w:r>
      <w:r w:rsidRPr="00175648">
        <w:rPr>
          <w:rFonts w:ascii="Times New Roman" w:eastAsia="Times New Roman" w:hAnsi="Times New Roman" w:cs="Times New Roman"/>
          <w:sz w:val="28"/>
          <w:szCs w:val="28"/>
          <w:lang w:eastAsia="ru-RU"/>
        </w:rPr>
        <w:t xml:space="preserve"> (</w:t>
      </w:r>
      <w:r w:rsidR="008E67B0" w:rsidRPr="00175648">
        <w:rPr>
          <w:rFonts w:ascii="Times New Roman" w:eastAsia="Times New Roman" w:hAnsi="Times New Roman" w:cs="Times New Roman"/>
          <w:sz w:val="28"/>
          <w:szCs w:val="28"/>
          <w:lang w:eastAsia="ru-RU"/>
        </w:rPr>
        <w:t>201</w:t>
      </w:r>
      <w:r w:rsidR="00CE66DA" w:rsidRPr="00175648">
        <w:rPr>
          <w:rFonts w:ascii="Times New Roman" w:eastAsia="Times New Roman" w:hAnsi="Times New Roman" w:cs="Times New Roman"/>
          <w:sz w:val="28"/>
          <w:szCs w:val="28"/>
          <w:lang w:eastAsia="ru-RU"/>
        </w:rPr>
        <w:t>8</w:t>
      </w:r>
      <w:r w:rsidRPr="00175648">
        <w:rPr>
          <w:rFonts w:ascii="Times New Roman" w:eastAsia="Times New Roman" w:hAnsi="Times New Roman" w:cs="Times New Roman"/>
          <w:sz w:val="28"/>
          <w:szCs w:val="28"/>
          <w:lang w:eastAsia="ru-RU"/>
        </w:rPr>
        <w:t xml:space="preserve"> </w:t>
      </w:r>
      <w:r w:rsidR="002525DD" w:rsidRPr="00175648">
        <w:rPr>
          <w:rFonts w:ascii="Times New Roman" w:eastAsia="Times New Roman" w:hAnsi="Times New Roman" w:cs="Times New Roman"/>
          <w:sz w:val="28"/>
          <w:szCs w:val="28"/>
          <w:lang w:eastAsia="ru-RU"/>
        </w:rPr>
        <w:t xml:space="preserve">год </w:t>
      </w:r>
      <w:r w:rsidRPr="00175648">
        <w:rPr>
          <w:rFonts w:ascii="Times New Roman" w:eastAsia="Times New Roman" w:hAnsi="Times New Roman" w:cs="Times New Roman"/>
          <w:sz w:val="28"/>
          <w:szCs w:val="28"/>
          <w:lang w:eastAsia="ru-RU"/>
        </w:rPr>
        <w:t xml:space="preserve">– </w:t>
      </w:r>
      <w:r w:rsidR="0050112C" w:rsidRPr="00175648">
        <w:rPr>
          <w:rFonts w:ascii="Times New Roman" w:eastAsia="Times New Roman" w:hAnsi="Times New Roman" w:cs="Times New Roman"/>
          <w:sz w:val="28"/>
          <w:szCs w:val="28"/>
          <w:lang w:eastAsia="ru-RU"/>
        </w:rPr>
        <w:t>2</w:t>
      </w:r>
      <w:r w:rsidR="00CE66DA" w:rsidRPr="00175648">
        <w:rPr>
          <w:rFonts w:ascii="Times New Roman" w:eastAsia="Times New Roman" w:hAnsi="Times New Roman" w:cs="Times New Roman"/>
          <w:sz w:val="28"/>
          <w:szCs w:val="28"/>
          <w:lang w:eastAsia="ru-RU"/>
        </w:rPr>
        <w:t>65</w:t>
      </w:r>
      <w:r w:rsidR="00B47812" w:rsidRPr="00175648">
        <w:rPr>
          <w:rFonts w:ascii="Times New Roman" w:eastAsia="Times New Roman" w:hAnsi="Times New Roman" w:cs="Times New Roman"/>
          <w:sz w:val="28"/>
          <w:szCs w:val="28"/>
          <w:lang w:eastAsia="ru-RU"/>
        </w:rPr>
        <w:t xml:space="preserve"> </w:t>
      </w:r>
      <w:r w:rsidR="005A5E63">
        <w:rPr>
          <w:rFonts w:ascii="Times New Roman" w:eastAsia="Times New Roman" w:hAnsi="Times New Roman" w:cs="Times New Roman"/>
          <w:sz w:val="28"/>
          <w:szCs w:val="28"/>
          <w:lang w:eastAsia="ru-RU"/>
        </w:rPr>
        <w:t>детей</w:t>
      </w:r>
      <w:r w:rsidR="0050112C" w:rsidRPr="00175648">
        <w:rPr>
          <w:rFonts w:ascii="Times New Roman" w:eastAsia="Times New Roman" w:hAnsi="Times New Roman" w:cs="Times New Roman"/>
          <w:sz w:val="28"/>
          <w:szCs w:val="28"/>
          <w:lang w:eastAsia="ru-RU"/>
        </w:rPr>
        <w:t>)</w:t>
      </w:r>
      <w:r w:rsidRPr="00175648">
        <w:rPr>
          <w:rFonts w:ascii="Times New Roman" w:eastAsia="Times New Roman" w:hAnsi="Times New Roman" w:cs="Times New Roman"/>
          <w:sz w:val="28"/>
          <w:szCs w:val="28"/>
          <w:lang w:eastAsia="ru-RU"/>
        </w:rPr>
        <w:t xml:space="preserve">. </w:t>
      </w:r>
    </w:p>
    <w:p w:rsidR="00BA2B6C" w:rsidRPr="00400FC7" w:rsidRDefault="00BA2B6C" w:rsidP="00636CA1">
      <w:pPr>
        <w:widowControl w:val="0"/>
        <w:spacing w:after="0" w:line="240" w:lineRule="auto"/>
        <w:ind w:firstLine="709"/>
        <w:jc w:val="both"/>
        <w:rPr>
          <w:rFonts w:ascii="Times New Roman" w:eastAsia="Times New Roman" w:hAnsi="Times New Roman" w:cs="Times New Roman"/>
          <w:color w:val="FF0000"/>
          <w:sz w:val="28"/>
          <w:szCs w:val="28"/>
          <w:lang w:eastAsia="ru-RU"/>
        </w:rPr>
      </w:pPr>
    </w:p>
    <w:p w:rsidR="00782904" w:rsidRPr="00400FC7" w:rsidRDefault="00782904" w:rsidP="00636CA1">
      <w:pPr>
        <w:pStyle w:val="2"/>
        <w:keepNext w:val="0"/>
        <w:keepLines w:val="0"/>
        <w:widowControl w:val="0"/>
        <w:spacing w:before="0"/>
        <w:jc w:val="center"/>
        <w:rPr>
          <w:rFonts w:ascii="Times New Roman" w:eastAsia="Times New Roman" w:hAnsi="Times New Roman" w:cs="Times New Roman"/>
          <w:b/>
          <w:color w:val="auto"/>
          <w:sz w:val="32"/>
        </w:rPr>
      </w:pPr>
      <w:bookmarkStart w:id="25" w:name="_Toc484613264"/>
      <w:r w:rsidRPr="00175648">
        <w:rPr>
          <w:rFonts w:ascii="Times New Roman" w:eastAsia="Times New Roman" w:hAnsi="Times New Roman" w:cs="Times New Roman"/>
          <w:b/>
          <w:color w:val="auto"/>
          <w:sz w:val="32"/>
        </w:rPr>
        <w:t>Культура</w:t>
      </w:r>
      <w:bookmarkEnd w:id="25"/>
    </w:p>
    <w:tbl>
      <w:tblPr>
        <w:tblStyle w:val="aa"/>
        <w:tblpPr w:leftFromText="180" w:rightFromText="180" w:vertAnchor="text" w:horzAnchor="margin" w:tblpY="298"/>
        <w:tblW w:w="0" w:type="auto"/>
        <w:tblLook w:val="04A0" w:firstRow="1" w:lastRow="0" w:firstColumn="1" w:lastColumn="0" w:noHBand="0" w:noVBand="1"/>
      </w:tblPr>
      <w:tblGrid>
        <w:gridCol w:w="5129"/>
        <w:gridCol w:w="1197"/>
        <w:gridCol w:w="1542"/>
        <w:gridCol w:w="1477"/>
      </w:tblGrid>
      <w:tr w:rsidR="00BC5FF6" w:rsidRPr="00400FC7" w:rsidTr="009B4040">
        <w:trPr>
          <w:tblHeader/>
        </w:trPr>
        <w:tc>
          <w:tcPr>
            <w:tcW w:w="5129" w:type="dxa"/>
            <w:vAlign w:val="center"/>
          </w:tcPr>
          <w:p w:rsidR="00782904" w:rsidRPr="00400FC7" w:rsidRDefault="00782904" w:rsidP="009B4040">
            <w:pPr>
              <w:keepNext/>
              <w:keepLines/>
              <w:widowControl w:val="0"/>
              <w:jc w:val="center"/>
              <w:rPr>
                <w:sz w:val="24"/>
                <w:szCs w:val="24"/>
              </w:rPr>
            </w:pPr>
            <w:r w:rsidRPr="00400FC7">
              <w:rPr>
                <w:sz w:val="24"/>
                <w:szCs w:val="24"/>
              </w:rPr>
              <w:t>Показатели</w:t>
            </w:r>
          </w:p>
        </w:tc>
        <w:tc>
          <w:tcPr>
            <w:tcW w:w="1197" w:type="dxa"/>
          </w:tcPr>
          <w:p w:rsidR="00782904" w:rsidRPr="00400FC7" w:rsidRDefault="00782904" w:rsidP="009B4040">
            <w:pPr>
              <w:keepNext/>
              <w:keepLines/>
              <w:widowControl w:val="0"/>
              <w:tabs>
                <w:tab w:val="left" w:pos="0"/>
              </w:tabs>
              <w:jc w:val="center"/>
              <w:rPr>
                <w:sz w:val="24"/>
                <w:szCs w:val="24"/>
              </w:rPr>
            </w:pPr>
            <w:r w:rsidRPr="00400FC7">
              <w:rPr>
                <w:sz w:val="24"/>
                <w:szCs w:val="24"/>
              </w:rPr>
              <w:t>ед. изм.</w:t>
            </w:r>
          </w:p>
        </w:tc>
        <w:tc>
          <w:tcPr>
            <w:tcW w:w="1542" w:type="dxa"/>
          </w:tcPr>
          <w:p w:rsidR="00782904" w:rsidRPr="00400FC7" w:rsidRDefault="00782904" w:rsidP="002E7418">
            <w:pPr>
              <w:keepNext/>
              <w:keepLines/>
              <w:widowControl w:val="0"/>
              <w:tabs>
                <w:tab w:val="left" w:pos="0"/>
              </w:tabs>
              <w:jc w:val="center"/>
              <w:rPr>
                <w:sz w:val="24"/>
                <w:szCs w:val="24"/>
              </w:rPr>
            </w:pPr>
            <w:r w:rsidRPr="00400FC7">
              <w:rPr>
                <w:sz w:val="24"/>
                <w:szCs w:val="24"/>
              </w:rPr>
              <w:t>201</w:t>
            </w:r>
            <w:r w:rsidR="002E7418">
              <w:rPr>
                <w:sz w:val="24"/>
                <w:szCs w:val="24"/>
              </w:rPr>
              <w:t>8</w:t>
            </w:r>
            <w:r w:rsidRPr="00400FC7">
              <w:rPr>
                <w:sz w:val="24"/>
                <w:szCs w:val="24"/>
              </w:rPr>
              <w:t xml:space="preserve"> год</w:t>
            </w:r>
          </w:p>
        </w:tc>
        <w:tc>
          <w:tcPr>
            <w:tcW w:w="1477" w:type="dxa"/>
          </w:tcPr>
          <w:p w:rsidR="00782904" w:rsidRPr="00400FC7" w:rsidRDefault="00782904" w:rsidP="002E7418">
            <w:pPr>
              <w:keepNext/>
              <w:keepLines/>
              <w:widowControl w:val="0"/>
              <w:tabs>
                <w:tab w:val="left" w:pos="0"/>
              </w:tabs>
              <w:jc w:val="center"/>
              <w:rPr>
                <w:sz w:val="24"/>
                <w:szCs w:val="24"/>
              </w:rPr>
            </w:pPr>
            <w:r w:rsidRPr="00400FC7">
              <w:rPr>
                <w:sz w:val="24"/>
                <w:szCs w:val="24"/>
              </w:rPr>
              <w:t>2</w:t>
            </w:r>
            <w:r w:rsidR="0079243A" w:rsidRPr="00400FC7">
              <w:rPr>
                <w:sz w:val="24"/>
                <w:szCs w:val="24"/>
              </w:rPr>
              <w:t>01</w:t>
            </w:r>
            <w:r w:rsidR="002E7418">
              <w:rPr>
                <w:sz w:val="24"/>
                <w:szCs w:val="24"/>
              </w:rPr>
              <w:t>9</w:t>
            </w:r>
            <w:r w:rsidRPr="00400FC7">
              <w:rPr>
                <w:sz w:val="24"/>
                <w:szCs w:val="24"/>
              </w:rPr>
              <w:t xml:space="preserve"> год</w:t>
            </w:r>
          </w:p>
        </w:tc>
      </w:tr>
      <w:tr w:rsidR="00BC5FF6" w:rsidRPr="00175648" w:rsidTr="009B4040">
        <w:tc>
          <w:tcPr>
            <w:tcW w:w="5129" w:type="dxa"/>
            <w:vAlign w:val="center"/>
          </w:tcPr>
          <w:p w:rsidR="00782904" w:rsidRPr="00175648" w:rsidRDefault="00782904" w:rsidP="009B4040">
            <w:pPr>
              <w:keepNext/>
              <w:keepLines/>
              <w:widowControl w:val="0"/>
              <w:rPr>
                <w:b/>
                <w:sz w:val="24"/>
                <w:szCs w:val="24"/>
              </w:rPr>
            </w:pPr>
            <w:r w:rsidRPr="00175648">
              <w:rPr>
                <w:b/>
                <w:sz w:val="24"/>
                <w:szCs w:val="24"/>
              </w:rPr>
              <w:t>Учреждения культурно-досугового типа</w:t>
            </w:r>
          </w:p>
        </w:tc>
        <w:tc>
          <w:tcPr>
            <w:tcW w:w="1197" w:type="dxa"/>
            <w:vAlign w:val="center"/>
          </w:tcPr>
          <w:p w:rsidR="00782904" w:rsidRPr="00175648" w:rsidRDefault="00782904" w:rsidP="009B4040">
            <w:pPr>
              <w:keepNext/>
              <w:keepLines/>
              <w:widowControl w:val="0"/>
              <w:jc w:val="center"/>
              <w:rPr>
                <w:sz w:val="24"/>
                <w:szCs w:val="24"/>
              </w:rPr>
            </w:pPr>
          </w:p>
        </w:tc>
        <w:tc>
          <w:tcPr>
            <w:tcW w:w="1542" w:type="dxa"/>
            <w:vAlign w:val="center"/>
          </w:tcPr>
          <w:p w:rsidR="00782904" w:rsidRPr="00175648" w:rsidRDefault="00782904" w:rsidP="009B4040">
            <w:pPr>
              <w:keepNext/>
              <w:keepLines/>
              <w:widowControl w:val="0"/>
              <w:jc w:val="center"/>
              <w:rPr>
                <w:sz w:val="24"/>
                <w:szCs w:val="24"/>
              </w:rPr>
            </w:pPr>
          </w:p>
        </w:tc>
        <w:tc>
          <w:tcPr>
            <w:tcW w:w="1477" w:type="dxa"/>
            <w:vAlign w:val="center"/>
          </w:tcPr>
          <w:p w:rsidR="00782904" w:rsidRPr="00175648" w:rsidRDefault="00782904" w:rsidP="009B4040">
            <w:pPr>
              <w:keepNext/>
              <w:keepLines/>
              <w:widowControl w:val="0"/>
              <w:jc w:val="center"/>
              <w:rPr>
                <w:sz w:val="24"/>
                <w:szCs w:val="24"/>
              </w:rPr>
            </w:pPr>
          </w:p>
        </w:tc>
      </w:tr>
      <w:tr w:rsidR="00BC5FF6" w:rsidRPr="00175648" w:rsidTr="009B4040">
        <w:tc>
          <w:tcPr>
            <w:tcW w:w="5129" w:type="dxa"/>
            <w:vAlign w:val="center"/>
          </w:tcPr>
          <w:p w:rsidR="00782904" w:rsidRPr="00175648" w:rsidRDefault="00782904" w:rsidP="009B4040">
            <w:pPr>
              <w:keepNext/>
              <w:keepLines/>
              <w:widowControl w:val="0"/>
              <w:rPr>
                <w:sz w:val="24"/>
                <w:szCs w:val="24"/>
              </w:rPr>
            </w:pPr>
            <w:r w:rsidRPr="00175648">
              <w:rPr>
                <w:sz w:val="24"/>
                <w:szCs w:val="24"/>
              </w:rPr>
              <w:t>Количество культурно-досуговых учреждений</w:t>
            </w:r>
          </w:p>
        </w:tc>
        <w:tc>
          <w:tcPr>
            <w:tcW w:w="1197" w:type="dxa"/>
            <w:vAlign w:val="center"/>
          </w:tcPr>
          <w:p w:rsidR="00782904" w:rsidRPr="00175648" w:rsidRDefault="00782904" w:rsidP="009B4040">
            <w:pPr>
              <w:keepNext/>
              <w:keepLines/>
              <w:widowControl w:val="0"/>
              <w:jc w:val="center"/>
              <w:rPr>
                <w:sz w:val="24"/>
                <w:szCs w:val="24"/>
              </w:rPr>
            </w:pPr>
            <w:r w:rsidRPr="00175648">
              <w:rPr>
                <w:sz w:val="24"/>
                <w:szCs w:val="24"/>
              </w:rPr>
              <w:t>ед.</w:t>
            </w:r>
          </w:p>
        </w:tc>
        <w:tc>
          <w:tcPr>
            <w:tcW w:w="1542" w:type="dxa"/>
            <w:vAlign w:val="center"/>
          </w:tcPr>
          <w:p w:rsidR="00782904" w:rsidRPr="00175648" w:rsidRDefault="00832563" w:rsidP="0079243A">
            <w:pPr>
              <w:keepNext/>
              <w:keepLines/>
              <w:widowControl w:val="0"/>
              <w:jc w:val="center"/>
              <w:rPr>
                <w:sz w:val="24"/>
                <w:szCs w:val="24"/>
              </w:rPr>
            </w:pPr>
            <w:r w:rsidRPr="00175648">
              <w:rPr>
                <w:sz w:val="24"/>
                <w:szCs w:val="24"/>
              </w:rPr>
              <w:t>23</w:t>
            </w:r>
          </w:p>
        </w:tc>
        <w:tc>
          <w:tcPr>
            <w:tcW w:w="1477" w:type="dxa"/>
            <w:vAlign w:val="center"/>
          </w:tcPr>
          <w:p w:rsidR="00782904" w:rsidRPr="00175648" w:rsidRDefault="00832563" w:rsidP="009B4040">
            <w:pPr>
              <w:keepNext/>
              <w:keepLines/>
              <w:widowControl w:val="0"/>
              <w:jc w:val="center"/>
              <w:rPr>
                <w:sz w:val="24"/>
                <w:szCs w:val="24"/>
              </w:rPr>
            </w:pPr>
            <w:r w:rsidRPr="00175648">
              <w:rPr>
                <w:sz w:val="24"/>
                <w:szCs w:val="24"/>
              </w:rPr>
              <w:t>20</w:t>
            </w:r>
          </w:p>
        </w:tc>
      </w:tr>
      <w:tr w:rsidR="0089030C" w:rsidRPr="00175648" w:rsidTr="009B4040">
        <w:tc>
          <w:tcPr>
            <w:tcW w:w="5129" w:type="dxa"/>
            <w:vAlign w:val="center"/>
          </w:tcPr>
          <w:p w:rsidR="00782904" w:rsidRPr="00175648" w:rsidRDefault="00782904" w:rsidP="009B4040">
            <w:pPr>
              <w:keepNext/>
              <w:keepLines/>
              <w:widowControl w:val="0"/>
              <w:rPr>
                <w:sz w:val="24"/>
                <w:szCs w:val="24"/>
              </w:rPr>
            </w:pPr>
            <w:r w:rsidRPr="00175648">
              <w:rPr>
                <w:sz w:val="24"/>
                <w:szCs w:val="24"/>
              </w:rPr>
              <w:t>Количество клубных формирований (с учетом публичных библиотек)</w:t>
            </w:r>
          </w:p>
        </w:tc>
        <w:tc>
          <w:tcPr>
            <w:tcW w:w="1197" w:type="dxa"/>
            <w:vAlign w:val="center"/>
          </w:tcPr>
          <w:p w:rsidR="00782904" w:rsidRPr="00175648" w:rsidRDefault="00782904" w:rsidP="009B4040">
            <w:pPr>
              <w:keepNext/>
              <w:keepLines/>
              <w:widowControl w:val="0"/>
              <w:jc w:val="center"/>
              <w:rPr>
                <w:sz w:val="24"/>
                <w:szCs w:val="24"/>
              </w:rPr>
            </w:pPr>
            <w:r w:rsidRPr="00175648">
              <w:rPr>
                <w:sz w:val="24"/>
                <w:szCs w:val="24"/>
              </w:rPr>
              <w:t>ед.</w:t>
            </w:r>
          </w:p>
        </w:tc>
        <w:tc>
          <w:tcPr>
            <w:tcW w:w="1542" w:type="dxa"/>
            <w:vAlign w:val="center"/>
          </w:tcPr>
          <w:p w:rsidR="00782904" w:rsidRPr="00175648" w:rsidRDefault="00A77B11" w:rsidP="000F3831">
            <w:pPr>
              <w:keepNext/>
              <w:keepLines/>
              <w:widowControl w:val="0"/>
              <w:jc w:val="center"/>
              <w:rPr>
                <w:sz w:val="24"/>
                <w:szCs w:val="24"/>
              </w:rPr>
            </w:pPr>
            <w:r w:rsidRPr="00175648">
              <w:rPr>
                <w:sz w:val="24"/>
                <w:szCs w:val="24"/>
              </w:rPr>
              <w:t>551</w:t>
            </w:r>
          </w:p>
        </w:tc>
        <w:tc>
          <w:tcPr>
            <w:tcW w:w="1477" w:type="dxa"/>
            <w:vAlign w:val="center"/>
          </w:tcPr>
          <w:p w:rsidR="00782904" w:rsidRPr="00175648" w:rsidRDefault="00A77B11" w:rsidP="000F3831">
            <w:pPr>
              <w:keepNext/>
              <w:keepLines/>
              <w:widowControl w:val="0"/>
              <w:jc w:val="center"/>
              <w:rPr>
                <w:sz w:val="24"/>
                <w:szCs w:val="24"/>
              </w:rPr>
            </w:pPr>
            <w:r w:rsidRPr="00175648">
              <w:rPr>
                <w:sz w:val="24"/>
                <w:szCs w:val="24"/>
              </w:rPr>
              <w:t>547</w:t>
            </w:r>
          </w:p>
        </w:tc>
      </w:tr>
      <w:tr w:rsidR="0089030C" w:rsidRPr="00175648" w:rsidTr="009B4040">
        <w:tc>
          <w:tcPr>
            <w:tcW w:w="5129" w:type="dxa"/>
            <w:vAlign w:val="center"/>
          </w:tcPr>
          <w:p w:rsidR="00782904" w:rsidRDefault="00782904" w:rsidP="009B4040">
            <w:pPr>
              <w:keepNext/>
              <w:keepLines/>
              <w:widowControl w:val="0"/>
              <w:rPr>
                <w:sz w:val="24"/>
                <w:szCs w:val="24"/>
              </w:rPr>
            </w:pPr>
            <w:r w:rsidRPr="00175648">
              <w:rPr>
                <w:sz w:val="24"/>
                <w:szCs w:val="24"/>
              </w:rPr>
              <w:t>Количество участников, занимающихся в клубных формированиях (с учетом публичных библиотек)</w:t>
            </w:r>
          </w:p>
          <w:p w:rsidR="005A5E63" w:rsidRPr="00175648" w:rsidRDefault="005A5E63" w:rsidP="009B4040">
            <w:pPr>
              <w:keepNext/>
              <w:keepLines/>
              <w:widowControl w:val="0"/>
              <w:rPr>
                <w:sz w:val="24"/>
                <w:szCs w:val="24"/>
              </w:rPr>
            </w:pPr>
          </w:p>
        </w:tc>
        <w:tc>
          <w:tcPr>
            <w:tcW w:w="1197" w:type="dxa"/>
            <w:vAlign w:val="center"/>
          </w:tcPr>
          <w:p w:rsidR="00782904" w:rsidRPr="00175648" w:rsidRDefault="00782904" w:rsidP="009B4040">
            <w:pPr>
              <w:keepNext/>
              <w:keepLines/>
              <w:widowControl w:val="0"/>
              <w:jc w:val="center"/>
              <w:rPr>
                <w:sz w:val="24"/>
                <w:szCs w:val="24"/>
              </w:rPr>
            </w:pPr>
            <w:r w:rsidRPr="00175648">
              <w:rPr>
                <w:sz w:val="24"/>
                <w:szCs w:val="24"/>
              </w:rPr>
              <w:t>чел.</w:t>
            </w:r>
          </w:p>
        </w:tc>
        <w:tc>
          <w:tcPr>
            <w:tcW w:w="1542" w:type="dxa"/>
            <w:vAlign w:val="center"/>
          </w:tcPr>
          <w:p w:rsidR="00782904" w:rsidRPr="00175648" w:rsidRDefault="00DD4250" w:rsidP="00A77B11">
            <w:pPr>
              <w:keepNext/>
              <w:keepLines/>
              <w:widowControl w:val="0"/>
              <w:jc w:val="center"/>
              <w:rPr>
                <w:sz w:val="24"/>
                <w:szCs w:val="24"/>
              </w:rPr>
            </w:pPr>
            <w:r w:rsidRPr="00175648">
              <w:rPr>
                <w:sz w:val="24"/>
                <w:szCs w:val="24"/>
              </w:rPr>
              <w:t>10 7</w:t>
            </w:r>
            <w:r w:rsidR="00A77B11" w:rsidRPr="00175648">
              <w:rPr>
                <w:sz w:val="24"/>
                <w:szCs w:val="24"/>
              </w:rPr>
              <w:t>64</w:t>
            </w:r>
          </w:p>
        </w:tc>
        <w:tc>
          <w:tcPr>
            <w:tcW w:w="1477" w:type="dxa"/>
            <w:vAlign w:val="center"/>
          </w:tcPr>
          <w:p w:rsidR="00782904" w:rsidRPr="00175648" w:rsidRDefault="0079243A" w:rsidP="00A77B11">
            <w:pPr>
              <w:keepNext/>
              <w:keepLines/>
              <w:widowControl w:val="0"/>
              <w:jc w:val="center"/>
              <w:rPr>
                <w:sz w:val="24"/>
                <w:szCs w:val="24"/>
              </w:rPr>
            </w:pPr>
            <w:r w:rsidRPr="00175648">
              <w:rPr>
                <w:sz w:val="24"/>
                <w:szCs w:val="24"/>
              </w:rPr>
              <w:t xml:space="preserve">10 </w:t>
            </w:r>
            <w:r w:rsidR="00A77B11" w:rsidRPr="00175648">
              <w:rPr>
                <w:sz w:val="24"/>
                <w:szCs w:val="24"/>
              </w:rPr>
              <w:t>888</w:t>
            </w:r>
          </w:p>
        </w:tc>
      </w:tr>
      <w:tr w:rsidR="005A5E63" w:rsidRPr="00175648" w:rsidTr="004955E3">
        <w:tc>
          <w:tcPr>
            <w:tcW w:w="5129" w:type="dxa"/>
            <w:vAlign w:val="center"/>
          </w:tcPr>
          <w:p w:rsidR="005A5E63" w:rsidRPr="00400FC7" w:rsidRDefault="005A5E63" w:rsidP="005A5E63">
            <w:pPr>
              <w:keepNext/>
              <w:keepLines/>
              <w:widowControl w:val="0"/>
              <w:jc w:val="center"/>
              <w:rPr>
                <w:sz w:val="24"/>
                <w:szCs w:val="24"/>
              </w:rPr>
            </w:pPr>
            <w:r w:rsidRPr="00400FC7">
              <w:rPr>
                <w:sz w:val="24"/>
                <w:szCs w:val="24"/>
              </w:rPr>
              <w:lastRenderedPageBreak/>
              <w:t>Показатели</w:t>
            </w:r>
          </w:p>
        </w:tc>
        <w:tc>
          <w:tcPr>
            <w:tcW w:w="1197" w:type="dxa"/>
          </w:tcPr>
          <w:p w:rsidR="005A5E63" w:rsidRPr="00400FC7" w:rsidRDefault="005A5E63" w:rsidP="005A5E63">
            <w:pPr>
              <w:keepNext/>
              <w:keepLines/>
              <w:widowControl w:val="0"/>
              <w:tabs>
                <w:tab w:val="left" w:pos="0"/>
              </w:tabs>
              <w:jc w:val="center"/>
              <w:rPr>
                <w:sz w:val="24"/>
                <w:szCs w:val="24"/>
              </w:rPr>
            </w:pPr>
            <w:r w:rsidRPr="00400FC7">
              <w:rPr>
                <w:sz w:val="24"/>
                <w:szCs w:val="24"/>
              </w:rPr>
              <w:t>ед. изм.</w:t>
            </w:r>
          </w:p>
        </w:tc>
        <w:tc>
          <w:tcPr>
            <w:tcW w:w="1542" w:type="dxa"/>
          </w:tcPr>
          <w:p w:rsidR="005A5E63" w:rsidRPr="00400FC7" w:rsidRDefault="005A5E63" w:rsidP="005A5E63">
            <w:pPr>
              <w:keepNext/>
              <w:keepLines/>
              <w:widowControl w:val="0"/>
              <w:tabs>
                <w:tab w:val="left" w:pos="0"/>
              </w:tabs>
              <w:jc w:val="center"/>
              <w:rPr>
                <w:sz w:val="24"/>
                <w:szCs w:val="24"/>
              </w:rPr>
            </w:pPr>
            <w:r w:rsidRPr="00400FC7">
              <w:rPr>
                <w:sz w:val="24"/>
                <w:szCs w:val="24"/>
              </w:rPr>
              <w:t>201</w:t>
            </w:r>
            <w:r>
              <w:rPr>
                <w:sz w:val="24"/>
                <w:szCs w:val="24"/>
              </w:rPr>
              <w:t>8</w:t>
            </w:r>
            <w:r w:rsidRPr="00400FC7">
              <w:rPr>
                <w:sz w:val="24"/>
                <w:szCs w:val="24"/>
              </w:rPr>
              <w:t xml:space="preserve"> год</w:t>
            </w:r>
          </w:p>
        </w:tc>
        <w:tc>
          <w:tcPr>
            <w:tcW w:w="1477" w:type="dxa"/>
          </w:tcPr>
          <w:p w:rsidR="005A5E63" w:rsidRPr="00400FC7" w:rsidRDefault="005A5E63" w:rsidP="005A5E63">
            <w:pPr>
              <w:keepNext/>
              <w:keepLines/>
              <w:widowControl w:val="0"/>
              <w:tabs>
                <w:tab w:val="left" w:pos="0"/>
              </w:tabs>
              <w:jc w:val="center"/>
              <w:rPr>
                <w:sz w:val="24"/>
                <w:szCs w:val="24"/>
              </w:rPr>
            </w:pPr>
            <w:r w:rsidRPr="00400FC7">
              <w:rPr>
                <w:sz w:val="24"/>
                <w:szCs w:val="24"/>
              </w:rPr>
              <w:t>201</w:t>
            </w:r>
            <w:r>
              <w:rPr>
                <w:sz w:val="24"/>
                <w:szCs w:val="24"/>
              </w:rPr>
              <w:t>9</w:t>
            </w:r>
            <w:r w:rsidRPr="00400FC7">
              <w:rPr>
                <w:sz w:val="24"/>
                <w:szCs w:val="24"/>
              </w:rPr>
              <w:t xml:space="preserve"> год</w:t>
            </w:r>
          </w:p>
        </w:tc>
      </w:tr>
      <w:tr w:rsidR="005A5E63" w:rsidRPr="00175648" w:rsidTr="009B4040">
        <w:tc>
          <w:tcPr>
            <w:tcW w:w="5129" w:type="dxa"/>
            <w:vAlign w:val="center"/>
          </w:tcPr>
          <w:p w:rsidR="005A5E63" w:rsidRPr="00175648" w:rsidRDefault="005A5E63" w:rsidP="005A5E63">
            <w:pPr>
              <w:keepNext/>
              <w:keepLines/>
              <w:widowControl w:val="0"/>
              <w:rPr>
                <w:b/>
                <w:sz w:val="24"/>
                <w:szCs w:val="24"/>
              </w:rPr>
            </w:pPr>
            <w:r w:rsidRPr="00175648">
              <w:rPr>
                <w:b/>
                <w:sz w:val="24"/>
                <w:szCs w:val="24"/>
              </w:rPr>
              <w:t>Музеи</w:t>
            </w:r>
          </w:p>
        </w:tc>
        <w:tc>
          <w:tcPr>
            <w:tcW w:w="1197" w:type="dxa"/>
            <w:vAlign w:val="center"/>
          </w:tcPr>
          <w:p w:rsidR="005A5E63" w:rsidRPr="00175648" w:rsidRDefault="005A5E63" w:rsidP="005A5E63">
            <w:pPr>
              <w:keepNext/>
              <w:keepLines/>
              <w:widowControl w:val="0"/>
              <w:jc w:val="center"/>
              <w:rPr>
                <w:sz w:val="24"/>
                <w:szCs w:val="24"/>
              </w:rPr>
            </w:pPr>
          </w:p>
        </w:tc>
        <w:tc>
          <w:tcPr>
            <w:tcW w:w="1542" w:type="dxa"/>
            <w:vAlign w:val="center"/>
          </w:tcPr>
          <w:p w:rsidR="005A5E63" w:rsidRPr="00175648" w:rsidRDefault="005A5E63" w:rsidP="005A5E63">
            <w:pPr>
              <w:keepNext/>
              <w:keepLines/>
              <w:widowControl w:val="0"/>
              <w:jc w:val="center"/>
              <w:rPr>
                <w:sz w:val="24"/>
                <w:szCs w:val="24"/>
              </w:rPr>
            </w:pPr>
          </w:p>
        </w:tc>
        <w:tc>
          <w:tcPr>
            <w:tcW w:w="1477" w:type="dxa"/>
            <w:vAlign w:val="center"/>
          </w:tcPr>
          <w:p w:rsidR="005A5E63" w:rsidRPr="00175648" w:rsidRDefault="005A5E63" w:rsidP="005A5E63">
            <w:pPr>
              <w:keepNext/>
              <w:keepLines/>
              <w:widowControl w:val="0"/>
              <w:jc w:val="center"/>
              <w:rPr>
                <w:sz w:val="24"/>
                <w:szCs w:val="24"/>
              </w:rPr>
            </w:pPr>
          </w:p>
        </w:tc>
      </w:tr>
      <w:tr w:rsidR="005A5E63" w:rsidRPr="00175648" w:rsidTr="009B4040">
        <w:tc>
          <w:tcPr>
            <w:tcW w:w="5129" w:type="dxa"/>
            <w:vAlign w:val="center"/>
          </w:tcPr>
          <w:p w:rsidR="005A5E63" w:rsidRPr="00175648" w:rsidRDefault="005A5E63" w:rsidP="005A5E63">
            <w:pPr>
              <w:keepNext/>
              <w:keepLines/>
              <w:widowControl w:val="0"/>
              <w:rPr>
                <w:sz w:val="24"/>
                <w:szCs w:val="24"/>
              </w:rPr>
            </w:pPr>
            <w:r w:rsidRPr="00175648">
              <w:rPr>
                <w:sz w:val="24"/>
                <w:szCs w:val="24"/>
              </w:rPr>
              <w:t xml:space="preserve">Количество музеев /в </w:t>
            </w:r>
            <w:proofErr w:type="spellStart"/>
            <w:r w:rsidRPr="00175648">
              <w:rPr>
                <w:sz w:val="24"/>
                <w:szCs w:val="24"/>
              </w:rPr>
              <w:t>т.ч</w:t>
            </w:r>
            <w:proofErr w:type="spellEnd"/>
            <w:r w:rsidRPr="00175648">
              <w:rPr>
                <w:sz w:val="24"/>
                <w:szCs w:val="24"/>
              </w:rPr>
              <w:t>. муниципальных</w:t>
            </w:r>
          </w:p>
        </w:tc>
        <w:tc>
          <w:tcPr>
            <w:tcW w:w="1197" w:type="dxa"/>
            <w:vAlign w:val="center"/>
          </w:tcPr>
          <w:p w:rsidR="005A5E63" w:rsidRPr="00175648" w:rsidRDefault="005A5E63" w:rsidP="005A5E63">
            <w:pPr>
              <w:keepNext/>
              <w:keepLines/>
              <w:widowControl w:val="0"/>
              <w:jc w:val="center"/>
              <w:rPr>
                <w:sz w:val="24"/>
                <w:szCs w:val="24"/>
              </w:rPr>
            </w:pPr>
            <w:r w:rsidRPr="00175648">
              <w:rPr>
                <w:sz w:val="24"/>
                <w:szCs w:val="24"/>
              </w:rPr>
              <w:t>ед.</w:t>
            </w:r>
          </w:p>
        </w:tc>
        <w:tc>
          <w:tcPr>
            <w:tcW w:w="1542" w:type="dxa"/>
            <w:vAlign w:val="center"/>
          </w:tcPr>
          <w:p w:rsidR="005A5E63" w:rsidRPr="00175648" w:rsidRDefault="005A5E63" w:rsidP="005A5E63">
            <w:pPr>
              <w:keepNext/>
              <w:keepLines/>
              <w:widowControl w:val="0"/>
              <w:jc w:val="center"/>
              <w:rPr>
                <w:sz w:val="24"/>
                <w:szCs w:val="24"/>
              </w:rPr>
            </w:pPr>
            <w:r w:rsidRPr="00175648">
              <w:rPr>
                <w:sz w:val="24"/>
                <w:szCs w:val="24"/>
              </w:rPr>
              <w:t>4/1</w:t>
            </w:r>
          </w:p>
        </w:tc>
        <w:tc>
          <w:tcPr>
            <w:tcW w:w="1477" w:type="dxa"/>
            <w:vAlign w:val="center"/>
          </w:tcPr>
          <w:p w:rsidR="005A5E63" w:rsidRPr="00175648" w:rsidRDefault="005A5E63" w:rsidP="005A5E63">
            <w:pPr>
              <w:keepNext/>
              <w:keepLines/>
              <w:widowControl w:val="0"/>
              <w:jc w:val="center"/>
              <w:rPr>
                <w:sz w:val="24"/>
                <w:szCs w:val="24"/>
              </w:rPr>
            </w:pPr>
            <w:r w:rsidRPr="00175648">
              <w:rPr>
                <w:sz w:val="24"/>
                <w:szCs w:val="24"/>
              </w:rPr>
              <w:t>4/1</w:t>
            </w:r>
          </w:p>
        </w:tc>
      </w:tr>
      <w:tr w:rsidR="005A5E63" w:rsidRPr="00175648" w:rsidTr="005100F0">
        <w:trPr>
          <w:trHeight w:val="139"/>
        </w:trPr>
        <w:tc>
          <w:tcPr>
            <w:tcW w:w="5129" w:type="dxa"/>
            <w:vAlign w:val="center"/>
          </w:tcPr>
          <w:p w:rsidR="005A5E63" w:rsidRPr="00175648" w:rsidRDefault="005A5E63" w:rsidP="005A5E63">
            <w:pPr>
              <w:keepNext/>
              <w:keepLines/>
              <w:widowControl w:val="0"/>
              <w:rPr>
                <w:sz w:val="24"/>
                <w:szCs w:val="24"/>
              </w:rPr>
            </w:pPr>
            <w:r w:rsidRPr="00175648">
              <w:rPr>
                <w:sz w:val="24"/>
                <w:szCs w:val="24"/>
              </w:rPr>
              <w:t xml:space="preserve">Число посещений муниципальных музеев </w:t>
            </w:r>
          </w:p>
        </w:tc>
        <w:tc>
          <w:tcPr>
            <w:tcW w:w="1197" w:type="dxa"/>
            <w:vAlign w:val="center"/>
          </w:tcPr>
          <w:p w:rsidR="005A5E63" w:rsidRPr="00175648" w:rsidRDefault="005A5E63" w:rsidP="005A5E63">
            <w:pPr>
              <w:keepNext/>
              <w:keepLines/>
              <w:widowControl w:val="0"/>
              <w:jc w:val="center"/>
              <w:rPr>
                <w:sz w:val="24"/>
                <w:szCs w:val="24"/>
              </w:rPr>
            </w:pPr>
            <w:r w:rsidRPr="00175648">
              <w:rPr>
                <w:sz w:val="24"/>
                <w:szCs w:val="24"/>
              </w:rPr>
              <w:t>тыс. чел.</w:t>
            </w:r>
          </w:p>
        </w:tc>
        <w:tc>
          <w:tcPr>
            <w:tcW w:w="1542" w:type="dxa"/>
            <w:vAlign w:val="center"/>
          </w:tcPr>
          <w:p w:rsidR="005A5E63" w:rsidRPr="00175648" w:rsidRDefault="005A5E63" w:rsidP="005A5E63">
            <w:pPr>
              <w:keepNext/>
              <w:keepLines/>
              <w:widowControl w:val="0"/>
              <w:jc w:val="center"/>
              <w:rPr>
                <w:sz w:val="24"/>
                <w:szCs w:val="24"/>
              </w:rPr>
            </w:pPr>
            <w:r w:rsidRPr="00175648">
              <w:rPr>
                <w:sz w:val="24"/>
                <w:szCs w:val="24"/>
              </w:rPr>
              <w:t>233,5</w:t>
            </w:r>
          </w:p>
        </w:tc>
        <w:tc>
          <w:tcPr>
            <w:tcW w:w="1477" w:type="dxa"/>
            <w:vAlign w:val="center"/>
          </w:tcPr>
          <w:p w:rsidR="005A5E63" w:rsidRPr="00175648" w:rsidRDefault="005A5E63" w:rsidP="005A5E63">
            <w:pPr>
              <w:keepNext/>
              <w:keepLines/>
              <w:widowControl w:val="0"/>
              <w:jc w:val="center"/>
              <w:rPr>
                <w:sz w:val="24"/>
                <w:szCs w:val="24"/>
              </w:rPr>
            </w:pPr>
            <w:r w:rsidRPr="00175648">
              <w:rPr>
                <w:sz w:val="24"/>
                <w:szCs w:val="24"/>
              </w:rPr>
              <w:t>239,1</w:t>
            </w:r>
          </w:p>
        </w:tc>
      </w:tr>
      <w:tr w:rsidR="005A5E63" w:rsidRPr="00175648" w:rsidTr="009B4040">
        <w:tc>
          <w:tcPr>
            <w:tcW w:w="5129" w:type="dxa"/>
            <w:vAlign w:val="center"/>
          </w:tcPr>
          <w:p w:rsidR="005A5E63" w:rsidRPr="00175648" w:rsidRDefault="005A5E63" w:rsidP="005A5E63">
            <w:pPr>
              <w:keepNext/>
              <w:keepLines/>
              <w:widowControl w:val="0"/>
              <w:rPr>
                <w:b/>
                <w:sz w:val="24"/>
                <w:szCs w:val="24"/>
              </w:rPr>
            </w:pPr>
            <w:r w:rsidRPr="00175648">
              <w:rPr>
                <w:b/>
                <w:sz w:val="24"/>
                <w:szCs w:val="24"/>
              </w:rPr>
              <w:t>Театры</w:t>
            </w:r>
          </w:p>
        </w:tc>
        <w:tc>
          <w:tcPr>
            <w:tcW w:w="1197" w:type="dxa"/>
            <w:vAlign w:val="center"/>
          </w:tcPr>
          <w:p w:rsidR="005A5E63" w:rsidRPr="00175648" w:rsidRDefault="005A5E63" w:rsidP="005A5E63">
            <w:pPr>
              <w:keepNext/>
              <w:keepLines/>
              <w:widowControl w:val="0"/>
              <w:jc w:val="center"/>
              <w:rPr>
                <w:sz w:val="24"/>
                <w:szCs w:val="24"/>
              </w:rPr>
            </w:pPr>
          </w:p>
        </w:tc>
        <w:tc>
          <w:tcPr>
            <w:tcW w:w="1542" w:type="dxa"/>
            <w:vAlign w:val="center"/>
          </w:tcPr>
          <w:p w:rsidR="005A5E63" w:rsidRPr="00175648" w:rsidRDefault="005A5E63" w:rsidP="005A5E63">
            <w:pPr>
              <w:keepNext/>
              <w:keepLines/>
              <w:widowControl w:val="0"/>
              <w:jc w:val="center"/>
              <w:rPr>
                <w:sz w:val="24"/>
                <w:szCs w:val="24"/>
              </w:rPr>
            </w:pPr>
          </w:p>
        </w:tc>
        <w:tc>
          <w:tcPr>
            <w:tcW w:w="1477" w:type="dxa"/>
            <w:vAlign w:val="center"/>
          </w:tcPr>
          <w:p w:rsidR="005A5E63" w:rsidRPr="00175648" w:rsidRDefault="005A5E63" w:rsidP="005A5E63">
            <w:pPr>
              <w:keepNext/>
              <w:keepLines/>
              <w:widowControl w:val="0"/>
              <w:jc w:val="center"/>
              <w:rPr>
                <w:sz w:val="24"/>
                <w:szCs w:val="24"/>
              </w:rPr>
            </w:pPr>
          </w:p>
        </w:tc>
      </w:tr>
      <w:tr w:rsidR="005A5E63" w:rsidRPr="00175648" w:rsidTr="009B4040">
        <w:tc>
          <w:tcPr>
            <w:tcW w:w="5129" w:type="dxa"/>
            <w:vAlign w:val="center"/>
          </w:tcPr>
          <w:p w:rsidR="005A5E63" w:rsidRPr="00175648" w:rsidRDefault="005A5E63" w:rsidP="005A5E63">
            <w:pPr>
              <w:keepNext/>
              <w:keepLines/>
              <w:widowControl w:val="0"/>
              <w:rPr>
                <w:sz w:val="24"/>
                <w:szCs w:val="24"/>
              </w:rPr>
            </w:pPr>
            <w:r w:rsidRPr="00175648">
              <w:rPr>
                <w:sz w:val="24"/>
                <w:szCs w:val="24"/>
              </w:rPr>
              <w:t xml:space="preserve">Число профессиональных театров </w:t>
            </w:r>
          </w:p>
          <w:p w:rsidR="005A5E63" w:rsidRPr="00175648" w:rsidRDefault="005A5E63" w:rsidP="005A5E63">
            <w:pPr>
              <w:keepNext/>
              <w:keepLines/>
              <w:widowControl w:val="0"/>
              <w:rPr>
                <w:sz w:val="24"/>
                <w:szCs w:val="24"/>
              </w:rPr>
            </w:pPr>
            <w:r w:rsidRPr="00175648">
              <w:rPr>
                <w:sz w:val="24"/>
                <w:szCs w:val="24"/>
              </w:rPr>
              <w:t xml:space="preserve">(в </w:t>
            </w:r>
            <w:proofErr w:type="spellStart"/>
            <w:r w:rsidRPr="00175648">
              <w:rPr>
                <w:sz w:val="24"/>
                <w:szCs w:val="24"/>
              </w:rPr>
              <w:t>т.ч</w:t>
            </w:r>
            <w:proofErr w:type="spellEnd"/>
            <w:r w:rsidRPr="00175648">
              <w:rPr>
                <w:sz w:val="24"/>
                <w:szCs w:val="24"/>
              </w:rPr>
              <w:t>. муниципальных)</w:t>
            </w:r>
          </w:p>
        </w:tc>
        <w:tc>
          <w:tcPr>
            <w:tcW w:w="1197" w:type="dxa"/>
            <w:vAlign w:val="center"/>
          </w:tcPr>
          <w:p w:rsidR="005A5E63" w:rsidRPr="00175648" w:rsidRDefault="005A5E63" w:rsidP="005A5E63">
            <w:pPr>
              <w:keepNext/>
              <w:keepLines/>
              <w:widowControl w:val="0"/>
              <w:jc w:val="center"/>
              <w:rPr>
                <w:sz w:val="24"/>
                <w:szCs w:val="24"/>
              </w:rPr>
            </w:pPr>
            <w:r w:rsidRPr="00175648">
              <w:rPr>
                <w:sz w:val="24"/>
                <w:szCs w:val="24"/>
              </w:rPr>
              <w:t>ед.</w:t>
            </w:r>
          </w:p>
        </w:tc>
        <w:tc>
          <w:tcPr>
            <w:tcW w:w="1542" w:type="dxa"/>
            <w:vAlign w:val="center"/>
          </w:tcPr>
          <w:p w:rsidR="005A5E63" w:rsidRPr="00175648" w:rsidRDefault="005A5E63" w:rsidP="005A5E63">
            <w:pPr>
              <w:keepNext/>
              <w:keepLines/>
              <w:widowControl w:val="0"/>
              <w:jc w:val="center"/>
              <w:rPr>
                <w:sz w:val="24"/>
                <w:szCs w:val="24"/>
              </w:rPr>
            </w:pPr>
            <w:r w:rsidRPr="00175648">
              <w:rPr>
                <w:sz w:val="24"/>
                <w:szCs w:val="24"/>
              </w:rPr>
              <w:t>4/1</w:t>
            </w:r>
          </w:p>
        </w:tc>
        <w:tc>
          <w:tcPr>
            <w:tcW w:w="1477" w:type="dxa"/>
            <w:vAlign w:val="center"/>
          </w:tcPr>
          <w:p w:rsidR="005A5E63" w:rsidRPr="00175648" w:rsidRDefault="005A5E63" w:rsidP="005A5E63">
            <w:pPr>
              <w:keepNext/>
              <w:keepLines/>
              <w:widowControl w:val="0"/>
              <w:jc w:val="center"/>
              <w:rPr>
                <w:sz w:val="24"/>
                <w:szCs w:val="24"/>
              </w:rPr>
            </w:pPr>
            <w:r w:rsidRPr="00175648">
              <w:rPr>
                <w:sz w:val="24"/>
                <w:szCs w:val="24"/>
              </w:rPr>
              <w:t>4/1</w:t>
            </w:r>
          </w:p>
        </w:tc>
      </w:tr>
      <w:tr w:rsidR="005A5E63" w:rsidRPr="00175648" w:rsidTr="005B4E0B">
        <w:trPr>
          <w:trHeight w:val="293"/>
        </w:trPr>
        <w:tc>
          <w:tcPr>
            <w:tcW w:w="5129" w:type="dxa"/>
            <w:vAlign w:val="center"/>
          </w:tcPr>
          <w:p w:rsidR="005A5E63" w:rsidRPr="00175648" w:rsidRDefault="005A5E63" w:rsidP="005A5E63">
            <w:pPr>
              <w:keepNext/>
              <w:keepLines/>
              <w:widowControl w:val="0"/>
              <w:rPr>
                <w:sz w:val="24"/>
                <w:szCs w:val="24"/>
              </w:rPr>
            </w:pPr>
            <w:r w:rsidRPr="00175648">
              <w:rPr>
                <w:sz w:val="24"/>
                <w:szCs w:val="24"/>
              </w:rPr>
              <w:t>Число посещений муниципальных театров</w:t>
            </w:r>
          </w:p>
        </w:tc>
        <w:tc>
          <w:tcPr>
            <w:tcW w:w="1197" w:type="dxa"/>
            <w:vAlign w:val="center"/>
          </w:tcPr>
          <w:p w:rsidR="005A5E63" w:rsidRPr="00175648" w:rsidRDefault="005A5E63" w:rsidP="005A5E63">
            <w:pPr>
              <w:keepNext/>
              <w:keepLines/>
              <w:widowControl w:val="0"/>
              <w:jc w:val="center"/>
              <w:rPr>
                <w:sz w:val="24"/>
                <w:szCs w:val="24"/>
              </w:rPr>
            </w:pPr>
            <w:r w:rsidRPr="00175648">
              <w:rPr>
                <w:sz w:val="24"/>
                <w:szCs w:val="24"/>
              </w:rPr>
              <w:t>тыс. чел.</w:t>
            </w:r>
          </w:p>
        </w:tc>
        <w:tc>
          <w:tcPr>
            <w:tcW w:w="1542" w:type="dxa"/>
            <w:vAlign w:val="center"/>
          </w:tcPr>
          <w:p w:rsidR="005A5E63" w:rsidRPr="00175648" w:rsidRDefault="005A5E63" w:rsidP="005A5E63">
            <w:pPr>
              <w:keepNext/>
              <w:keepLines/>
              <w:widowControl w:val="0"/>
              <w:jc w:val="center"/>
              <w:rPr>
                <w:sz w:val="24"/>
                <w:szCs w:val="24"/>
              </w:rPr>
            </w:pPr>
            <w:r w:rsidRPr="00175648">
              <w:rPr>
                <w:sz w:val="24"/>
                <w:szCs w:val="24"/>
              </w:rPr>
              <w:t>40,2</w:t>
            </w:r>
          </w:p>
        </w:tc>
        <w:tc>
          <w:tcPr>
            <w:tcW w:w="1477" w:type="dxa"/>
            <w:vAlign w:val="center"/>
          </w:tcPr>
          <w:p w:rsidR="005A5E63" w:rsidRPr="00175648" w:rsidRDefault="005A5E63" w:rsidP="005A5E63">
            <w:pPr>
              <w:keepNext/>
              <w:keepLines/>
              <w:widowControl w:val="0"/>
              <w:jc w:val="center"/>
              <w:rPr>
                <w:sz w:val="24"/>
                <w:szCs w:val="24"/>
              </w:rPr>
            </w:pPr>
            <w:r w:rsidRPr="00175648">
              <w:rPr>
                <w:sz w:val="24"/>
                <w:szCs w:val="24"/>
              </w:rPr>
              <w:t>48,9</w:t>
            </w:r>
          </w:p>
        </w:tc>
      </w:tr>
      <w:tr w:rsidR="005A5E63" w:rsidRPr="00175648" w:rsidTr="009B4040">
        <w:tc>
          <w:tcPr>
            <w:tcW w:w="5129" w:type="dxa"/>
            <w:vAlign w:val="center"/>
          </w:tcPr>
          <w:p w:rsidR="005A5E63" w:rsidRPr="00175648" w:rsidRDefault="005A5E63" w:rsidP="005A5E63">
            <w:pPr>
              <w:keepNext/>
              <w:keepLines/>
              <w:widowControl w:val="0"/>
              <w:rPr>
                <w:b/>
                <w:sz w:val="24"/>
                <w:szCs w:val="24"/>
              </w:rPr>
            </w:pPr>
            <w:r w:rsidRPr="00175648">
              <w:rPr>
                <w:b/>
                <w:sz w:val="24"/>
                <w:szCs w:val="24"/>
              </w:rPr>
              <w:t>Библиотечное обслуживание</w:t>
            </w:r>
          </w:p>
        </w:tc>
        <w:tc>
          <w:tcPr>
            <w:tcW w:w="1197" w:type="dxa"/>
            <w:vAlign w:val="center"/>
          </w:tcPr>
          <w:p w:rsidR="005A5E63" w:rsidRPr="00175648" w:rsidRDefault="005A5E63" w:rsidP="005A5E63">
            <w:pPr>
              <w:keepNext/>
              <w:keepLines/>
              <w:widowControl w:val="0"/>
              <w:jc w:val="center"/>
              <w:rPr>
                <w:sz w:val="24"/>
                <w:szCs w:val="24"/>
              </w:rPr>
            </w:pPr>
          </w:p>
        </w:tc>
        <w:tc>
          <w:tcPr>
            <w:tcW w:w="1542" w:type="dxa"/>
            <w:vAlign w:val="center"/>
          </w:tcPr>
          <w:p w:rsidR="005A5E63" w:rsidRPr="00175648" w:rsidRDefault="005A5E63" w:rsidP="005A5E63">
            <w:pPr>
              <w:keepNext/>
              <w:keepLines/>
              <w:widowControl w:val="0"/>
              <w:jc w:val="center"/>
              <w:rPr>
                <w:sz w:val="24"/>
                <w:szCs w:val="24"/>
              </w:rPr>
            </w:pPr>
          </w:p>
        </w:tc>
        <w:tc>
          <w:tcPr>
            <w:tcW w:w="1477" w:type="dxa"/>
            <w:vAlign w:val="center"/>
          </w:tcPr>
          <w:p w:rsidR="005A5E63" w:rsidRPr="00175648" w:rsidRDefault="005A5E63" w:rsidP="005A5E63">
            <w:pPr>
              <w:keepNext/>
              <w:keepLines/>
              <w:widowControl w:val="0"/>
              <w:jc w:val="center"/>
              <w:rPr>
                <w:sz w:val="24"/>
                <w:szCs w:val="24"/>
              </w:rPr>
            </w:pPr>
          </w:p>
        </w:tc>
      </w:tr>
      <w:tr w:rsidR="005A5E63" w:rsidRPr="00175648" w:rsidTr="009B4040">
        <w:tc>
          <w:tcPr>
            <w:tcW w:w="5129" w:type="dxa"/>
            <w:vAlign w:val="center"/>
          </w:tcPr>
          <w:p w:rsidR="005A5E63" w:rsidRPr="00175648" w:rsidRDefault="005A5E63" w:rsidP="005A5E63">
            <w:pPr>
              <w:keepNext/>
              <w:keepLines/>
              <w:widowControl w:val="0"/>
              <w:rPr>
                <w:sz w:val="24"/>
                <w:szCs w:val="24"/>
              </w:rPr>
            </w:pPr>
            <w:r w:rsidRPr="00175648">
              <w:rPr>
                <w:sz w:val="24"/>
                <w:szCs w:val="24"/>
              </w:rPr>
              <w:t>Количество массовых библиотек</w:t>
            </w:r>
          </w:p>
        </w:tc>
        <w:tc>
          <w:tcPr>
            <w:tcW w:w="1197" w:type="dxa"/>
            <w:vAlign w:val="center"/>
          </w:tcPr>
          <w:p w:rsidR="005A5E63" w:rsidRPr="00175648" w:rsidRDefault="005A5E63" w:rsidP="005A5E63">
            <w:pPr>
              <w:keepNext/>
              <w:keepLines/>
              <w:widowControl w:val="0"/>
              <w:jc w:val="center"/>
              <w:rPr>
                <w:sz w:val="24"/>
                <w:szCs w:val="24"/>
              </w:rPr>
            </w:pPr>
            <w:r w:rsidRPr="00175648">
              <w:rPr>
                <w:sz w:val="24"/>
                <w:szCs w:val="24"/>
              </w:rPr>
              <w:t>ед.</w:t>
            </w:r>
          </w:p>
        </w:tc>
        <w:tc>
          <w:tcPr>
            <w:tcW w:w="1542" w:type="dxa"/>
            <w:vAlign w:val="center"/>
          </w:tcPr>
          <w:p w:rsidR="005A5E63" w:rsidRPr="00175648" w:rsidRDefault="005A5E63" w:rsidP="005A5E63">
            <w:pPr>
              <w:keepNext/>
              <w:keepLines/>
              <w:widowControl w:val="0"/>
              <w:jc w:val="center"/>
              <w:rPr>
                <w:sz w:val="24"/>
                <w:szCs w:val="24"/>
              </w:rPr>
            </w:pPr>
            <w:r w:rsidRPr="00175648">
              <w:rPr>
                <w:sz w:val="24"/>
                <w:szCs w:val="24"/>
              </w:rPr>
              <w:t>26</w:t>
            </w:r>
          </w:p>
        </w:tc>
        <w:tc>
          <w:tcPr>
            <w:tcW w:w="1477" w:type="dxa"/>
            <w:vAlign w:val="center"/>
          </w:tcPr>
          <w:p w:rsidR="005A5E63" w:rsidRPr="00175648" w:rsidRDefault="005A5E63" w:rsidP="005A5E63">
            <w:pPr>
              <w:keepNext/>
              <w:keepLines/>
              <w:widowControl w:val="0"/>
              <w:jc w:val="center"/>
              <w:rPr>
                <w:sz w:val="24"/>
                <w:szCs w:val="24"/>
              </w:rPr>
            </w:pPr>
            <w:r w:rsidRPr="00175648">
              <w:rPr>
                <w:sz w:val="24"/>
                <w:szCs w:val="24"/>
              </w:rPr>
              <w:t>26</w:t>
            </w:r>
          </w:p>
        </w:tc>
      </w:tr>
      <w:tr w:rsidR="005A5E63" w:rsidRPr="00175648" w:rsidTr="009B4040">
        <w:tc>
          <w:tcPr>
            <w:tcW w:w="5129" w:type="dxa"/>
            <w:vAlign w:val="center"/>
          </w:tcPr>
          <w:p w:rsidR="005A5E63" w:rsidRPr="00175648" w:rsidRDefault="005A5E63" w:rsidP="005A5E63">
            <w:pPr>
              <w:keepNext/>
              <w:keepLines/>
              <w:widowControl w:val="0"/>
              <w:rPr>
                <w:sz w:val="24"/>
                <w:szCs w:val="24"/>
              </w:rPr>
            </w:pPr>
            <w:r w:rsidRPr="00175648">
              <w:rPr>
                <w:sz w:val="24"/>
                <w:szCs w:val="24"/>
              </w:rPr>
              <w:t>Библиотечный фонд массовых библиотек</w:t>
            </w:r>
          </w:p>
        </w:tc>
        <w:tc>
          <w:tcPr>
            <w:tcW w:w="1197" w:type="dxa"/>
            <w:vAlign w:val="center"/>
          </w:tcPr>
          <w:p w:rsidR="005A5E63" w:rsidRPr="00175648" w:rsidRDefault="005A5E63" w:rsidP="005A5E63">
            <w:pPr>
              <w:keepNext/>
              <w:keepLines/>
              <w:widowControl w:val="0"/>
              <w:jc w:val="center"/>
              <w:rPr>
                <w:sz w:val="24"/>
                <w:szCs w:val="24"/>
              </w:rPr>
            </w:pPr>
            <w:r w:rsidRPr="00175648">
              <w:rPr>
                <w:sz w:val="24"/>
                <w:szCs w:val="24"/>
              </w:rPr>
              <w:t>тыс. экз.</w:t>
            </w:r>
          </w:p>
        </w:tc>
        <w:tc>
          <w:tcPr>
            <w:tcW w:w="1542" w:type="dxa"/>
            <w:vAlign w:val="center"/>
          </w:tcPr>
          <w:p w:rsidR="005A5E63" w:rsidRPr="00175648" w:rsidRDefault="005A5E63" w:rsidP="005A5E63">
            <w:pPr>
              <w:keepNext/>
              <w:keepLines/>
              <w:widowControl w:val="0"/>
              <w:jc w:val="center"/>
              <w:rPr>
                <w:sz w:val="24"/>
                <w:szCs w:val="24"/>
              </w:rPr>
            </w:pPr>
            <w:r w:rsidRPr="00175648">
              <w:rPr>
                <w:sz w:val="24"/>
                <w:szCs w:val="24"/>
              </w:rPr>
              <w:t>766,7</w:t>
            </w:r>
          </w:p>
        </w:tc>
        <w:tc>
          <w:tcPr>
            <w:tcW w:w="1477" w:type="dxa"/>
            <w:vAlign w:val="center"/>
          </w:tcPr>
          <w:p w:rsidR="005A5E63" w:rsidRPr="00175648" w:rsidRDefault="005A5E63" w:rsidP="005A5E63">
            <w:pPr>
              <w:keepNext/>
              <w:keepLines/>
              <w:widowControl w:val="0"/>
              <w:jc w:val="center"/>
              <w:rPr>
                <w:sz w:val="24"/>
                <w:szCs w:val="24"/>
              </w:rPr>
            </w:pPr>
            <w:r w:rsidRPr="00175648">
              <w:rPr>
                <w:sz w:val="24"/>
                <w:szCs w:val="24"/>
              </w:rPr>
              <w:t>749,9</w:t>
            </w:r>
          </w:p>
        </w:tc>
      </w:tr>
      <w:tr w:rsidR="005A5E63" w:rsidRPr="00175648" w:rsidTr="009B4040">
        <w:tc>
          <w:tcPr>
            <w:tcW w:w="5129" w:type="dxa"/>
            <w:tcBorders>
              <w:bottom w:val="single" w:sz="4" w:space="0" w:color="auto"/>
            </w:tcBorders>
            <w:vAlign w:val="center"/>
          </w:tcPr>
          <w:p w:rsidR="005A5E63" w:rsidRPr="00175648" w:rsidRDefault="005A5E63" w:rsidP="005A5E63">
            <w:pPr>
              <w:keepNext/>
              <w:keepLines/>
              <w:widowControl w:val="0"/>
              <w:rPr>
                <w:sz w:val="24"/>
                <w:szCs w:val="24"/>
              </w:rPr>
            </w:pPr>
            <w:r w:rsidRPr="00175648">
              <w:rPr>
                <w:sz w:val="24"/>
                <w:szCs w:val="24"/>
              </w:rPr>
              <w:t>Число читателей в массовых библиотеках</w:t>
            </w:r>
          </w:p>
        </w:tc>
        <w:tc>
          <w:tcPr>
            <w:tcW w:w="1197" w:type="dxa"/>
            <w:tcBorders>
              <w:bottom w:val="single" w:sz="4" w:space="0" w:color="auto"/>
            </w:tcBorders>
            <w:vAlign w:val="center"/>
          </w:tcPr>
          <w:p w:rsidR="005A5E63" w:rsidRPr="00175648" w:rsidRDefault="005A5E63" w:rsidP="005A5E63">
            <w:pPr>
              <w:keepNext/>
              <w:keepLines/>
              <w:widowControl w:val="0"/>
              <w:jc w:val="center"/>
              <w:rPr>
                <w:sz w:val="24"/>
                <w:szCs w:val="24"/>
              </w:rPr>
            </w:pPr>
            <w:r w:rsidRPr="00175648">
              <w:rPr>
                <w:sz w:val="24"/>
                <w:szCs w:val="24"/>
              </w:rPr>
              <w:t>тыс. чел.</w:t>
            </w:r>
          </w:p>
        </w:tc>
        <w:tc>
          <w:tcPr>
            <w:tcW w:w="1542" w:type="dxa"/>
            <w:tcBorders>
              <w:bottom w:val="single" w:sz="4" w:space="0" w:color="auto"/>
            </w:tcBorders>
            <w:vAlign w:val="center"/>
          </w:tcPr>
          <w:p w:rsidR="005A5E63" w:rsidRPr="00175648" w:rsidRDefault="005A5E63" w:rsidP="005A5E63">
            <w:pPr>
              <w:keepNext/>
              <w:keepLines/>
              <w:widowControl w:val="0"/>
              <w:jc w:val="center"/>
              <w:rPr>
                <w:sz w:val="24"/>
                <w:szCs w:val="24"/>
              </w:rPr>
            </w:pPr>
            <w:r w:rsidRPr="00175648">
              <w:rPr>
                <w:sz w:val="24"/>
                <w:szCs w:val="24"/>
              </w:rPr>
              <w:t>134,4</w:t>
            </w:r>
          </w:p>
        </w:tc>
        <w:tc>
          <w:tcPr>
            <w:tcW w:w="1477" w:type="dxa"/>
            <w:tcBorders>
              <w:bottom w:val="single" w:sz="4" w:space="0" w:color="auto"/>
            </w:tcBorders>
            <w:vAlign w:val="center"/>
          </w:tcPr>
          <w:p w:rsidR="005A5E63" w:rsidRPr="00175648" w:rsidRDefault="005A5E63" w:rsidP="005A5E63">
            <w:pPr>
              <w:keepNext/>
              <w:keepLines/>
              <w:widowControl w:val="0"/>
              <w:jc w:val="center"/>
              <w:rPr>
                <w:sz w:val="24"/>
                <w:szCs w:val="24"/>
              </w:rPr>
            </w:pPr>
            <w:r w:rsidRPr="00175648">
              <w:rPr>
                <w:sz w:val="24"/>
                <w:szCs w:val="24"/>
              </w:rPr>
              <w:t>135,6</w:t>
            </w:r>
          </w:p>
        </w:tc>
      </w:tr>
    </w:tbl>
    <w:p w:rsidR="0084436D" w:rsidRPr="00175648" w:rsidRDefault="0084436D" w:rsidP="00782904">
      <w:pPr>
        <w:tabs>
          <w:tab w:val="left" w:pos="720"/>
        </w:tabs>
        <w:spacing w:after="0" w:line="240" w:lineRule="auto"/>
        <w:ind w:firstLine="709"/>
        <w:jc w:val="both"/>
        <w:rPr>
          <w:rFonts w:ascii="Times New Roman" w:eastAsia="Times New Roman" w:hAnsi="Times New Roman" w:cs="Times New Roman"/>
          <w:sz w:val="28"/>
          <w:szCs w:val="28"/>
          <w:lang w:eastAsia="ru-RU"/>
        </w:rPr>
      </w:pPr>
    </w:p>
    <w:p w:rsidR="00782904" w:rsidRDefault="00AF3471" w:rsidP="0078290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За </w:t>
      </w:r>
      <w:r w:rsidR="0000723A" w:rsidRPr="00175648">
        <w:rPr>
          <w:rFonts w:ascii="Times New Roman" w:eastAsia="Times New Roman" w:hAnsi="Times New Roman" w:cs="Times New Roman"/>
          <w:sz w:val="28"/>
          <w:szCs w:val="28"/>
          <w:lang w:val="x-none" w:eastAsia="ru-RU"/>
        </w:rPr>
        <w:t>201</w:t>
      </w:r>
      <w:r w:rsidR="00105746" w:rsidRPr="00175648">
        <w:rPr>
          <w:rFonts w:ascii="Times New Roman" w:eastAsia="Times New Roman" w:hAnsi="Times New Roman" w:cs="Times New Roman"/>
          <w:sz w:val="28"/>
          <w:szCs w:val="28"/>
          <w:lang w:eastAsia="ru-RU"/>
        </w:rPr>
        <w:t>9</w:t>
      </w:r>
      <w:r w:rsidR="0000723A" w:rsidRPr="00175648">
        <w:rPr>
          <w:rFonts w:ascii="Times New Roman" w:eastAsia="Times New Roman" w:hAnsi="Times New Roman" w:cs="Times New Roman"/>
          <w:sz w:val="28"/>
          <w:szCs w:val="28"/>
          <w:lang w:val="x-none" w:eastAsia="ru-RU"/>
        </w:rPr>
        <w:t xml:space="preserve"> год в учреждениях культуры г</w:t>
      </w:r>
      <w:r w:rsidR="0000723A" w:rsidRPr="00175648">
        <w:rPr>
          <w:rFonts w:ascii="Times New Roman" w:eastAsia="Times New Roman" w:hAnsi="Times New Roman" w:cs="Times New Roman"/>
          <w:sz w:val="28"/>
          <w:szCs w:val="28"/>
          <w:lang w:eastAsia="ru-RU"/>
        </w:rPr>
        <w:t>орода</w:t>
      </w:r>
      <w:r w:rsidR="0000723A" w:rsidRPr="00175648">
        <w:rPr>
          <w:rFonts w:ascii="Times New Roman" w:eastAsia="Times New Roman" w:hAnsi="Times New Roman" w:cs="Times New Roman"/>
          <w:sz w:val="28"/>
          <w:szCs w:val="28"/>
          <w:lang w:val="x-none" w:eastAsia="ru-RU"/>
        </w:rPr>
        <w:t xml:space="preserve"> Кемерово состоялось </w:t>
      </w:r>
      <w:r w:rsidR="00105746" w:rsidRPr="00175648">
        <w:rPr>
          <w:rFonts w:ascii="Times New Roman" w:eastAsia="Times New Roman" w:hAnsi="Times New Roman" w:cs="Times New Roman"/>
          <w:sz w:val="28"/>
          <w:szCs w:val="28"/>
          <w:lang w:eastAsia="ru-RU"/>
        </w:rPr>
        <w:t>22 617</w:t>
      </w:r>
      <w:r w:rsidR="00782904" w:rsidRPr="00175648">
        <w:rPr>
          <w:rFonts w:ascii="Times New Roman" w:eastAsia="Times New Roman" w:hAnsi="Times New Roman" w:cs="Times New Roman"/>
          <w:sz w:val="28"/>
          <w:szCs w:val="28"/>
          <w:lang w:val="x-none" w:eastAsia="ru-RU"/>
        </w:rPr>
        <w:t xml:space="preserve"> культурно-досуговых мероприяти</w:t>
      </w:r>
      <w:r w:rsidR="00105746" w:rsidRPr="00175648">
        <w:rPr>
          <w:rFonts w:ascii="Times New Roman" w:eastAsia="Times New Roman" w:hAnsi="Times New Roman" w:cs="Times New Roman"/>
          <w:sz w:val="28"/>
          <w:szCs w:val="28"/>
          <w:lang w:eastAsia="ru-RU"/>
        </w:rPr>
        <w:t>й</w:t>
      </w:r>
      <w:r w:rsidR="00782904" w:rsidRPr="00175648">
        <w:rPr>
          <w:rFonts w:ascii="Times New Roman" w:eastAsia="Times New Roman" w:hAnsi="Times New Roman" w:cs="Times New Roman"/>
          <w:sz w:val="28"/>
          <w:szCs w:val="28"/>
          <w:lang w:val="x-none" w:eastAsia="ru-RU"/>
        </w:rPr>
        <w:t xml:space="preserve"> (201</w:t>
      </w:r>
      <w:r w:rsidR="00105746" w:rsidRPr="00175648">
        <w:rPr>
          <w:rFonts w:ascii="Times New Roman" w:eastAsia="Times New Roman" w:hAnsi="Times New Roman" w:cs="Times New Roman"/>
          <w:sz w:val="28"/>
          <w:szCs w:val="28"/>
          <w:lang w:eastAsia="ru-RU"/>
        </w:rPr>
        <w:t>8</w:t>
      </w:r>
      <w:r w:rsidR="00782904" w:rsidRPr="00175648">
        <w:rPr>
          <w:rFonts w:ascii="Times New Roman" w:eastAsia="Times New Roman" w:hAnsi="Times New Roman" w:cs="Times New Roman"/>
          <w:sz w:val="28"/>
          <w:szCs w:val="28"/>
          <w:lang w:val="x-none" w:eastAsia="ru-RU"/>
        </w:rPr>
        <w:t xml:space="preserve"> г</w:t>
      </w:r>
      <w:r w:rsidR="00BA2B6C" w:rsidRPr="00175648">
        <w:rPr>
          <w:rFonts w:ascii="Times New Roman" w:eastAsia="Times New Roman" w:hAnsi="Times New Roman" w:cs="Times New Roman"/>
          <w:sz w:val="28"/>
          <w:szCs w:val="28"/>
          <w:lang w:eastAsia="ru-RU"/>
        </w:rPr>
        <w:t>од</w:t>
      </w:r>
      <w:r w:rsidR="00782904" w:rsidRPr="00175648">
        <w:rPr>
          <w:rFonts w:ascii="Times New Roman" w:eastAsia="Times New Roman" w:hAnsi="Times New Roman" w:cs="Times New Roman"/>
          <w:sz w:val="28"/>
          <w:szCs w:val="28"/>
          <w:lang w:val="x-none" w:eastAsia="ru-RU"/>
        </w:rPr>
        <w:t xml:space="preserve"> – </w:t>
      </w:r>
      <w:r w:rsidR="00105746" w:rsidRPr="00175648">
        <w:rPr>
          <w:rFonts w:ascii="Times New Roman" w:eastAsia="Times New Roman" w:hAnsi="Times New Roman" w:cs="Times New Roman"/>
          <w:sz w:val="28"/>
          <w:szCs w:val="28"/>
          <w:lang w:eastAsia="ru-RU"/>
        </w:rPr>
        <w:t>23 003</w:t>
      </w:r>
      <w:r w:rsidR="00782904" w:rsidRPr="00175648">
        <w:rPr>
          <w:rFonts w:ascii="Times New Roman" w:eastAsia="Times New Roman" w:hAnsi="Times New Roman" w:cs="Times New Roman"/>
          <w:sz w:val="28"/>
          <w:szCs w:val="28"/>
          <w:lang w:val="x-none" w:eastAsia="ru-RU"/>
        </w:rPr>
        <w:t xml:space="preserve"> мероприяти</w:t>
      </w:r>
      <w:r w:rsidR="00B95DCE" w:rsidRPr="00175648">
        <w:rPr>
          <w:rFonts w:ascii="Times New Roman" w:eastAsia="Times New Roman" w:hAnsi="Times New Roman" w:cs="Times New Roman"/>
          <w:sz w:val="28"/>
          <w:szCs w:val="28"/>
          <w:lang w:eastAsia="ru-RU"/>
        </w:rPr>
        <w:t>я</w:t>
      </w:r>
      <w:r w:rsidR="00782904" w:rsidRPr="00175648">
        <w:rPr>
          <w:rFonts w:ascii="Times New Roman" w:eastAsia="Times New Roman" w:hAnsi="Times New Roman" w:cs="Times New Roman"/>
          <w:sz w:val="28"/>
          <w:szCs w:val="28"/>
          <w:lang w:val="x-none" w:eastAsia="ru-RU"/>
        </w:rPr>
        <w:t>)</w:t>
      </w:r>
      <w:r w:rsidR="00105746" w:rsidRPr="00175648">
        <w:rPr>
          <w:rFonts w:ascii="Times New Roman" w:eastAsia="Times New Roman" w:hAnsi="Times New Roman" w:cs="Times New Roman"/>
          <w:sz w:val="28"/>
          <w:szCs w:val="28"/>
          <w:lang w:eastAsia="ru-RU"/>
        </w:rPr>
        <w:t>.</w:t>
      </w:r>
    </w:p>
    <w:p w:rsidR="00C06148" w:rsidRPr="00C06148" w:rsidRDefault="00C06148" w:rsidP="00782904">
      <w:pPr>
        <w:tabs>
          <w:tab w:val="left" w:pos="720"/>
        </w:tabs>
        <w:spacing w:after="0" w:line="240" w:lineRule="auto"/>
        <w:ind w:firstLine="709"/>
        <w:jc w:val="both"/>
        <w:rPr>
          <w:rFonts w:ascii="Times New Roman" w:eastAsia="Times New Roman" w:hAnsi="Times New Roman" w:cs="Times New Roman"/>
          <w:sz w:val="32"/>
          <w:szCs w:val="28"/>
          <w:lang w:eastAsia="ru-RU"/>
        </w:rPr>
      </w:pPr>
      <w:r>
        <w:rPr>
          <w:rFonts w:ascii="Times New Roman" w:hAnsi="Times New Roman" w:cs="Times New Roman"/>
          <w:sz w:val="28"/>
          <w:szCs w:val="24"/>
        </w:rPr>
        <w:t>В</w:t>
      </w:r>
      <w:r w:rsidRPr="00C06148">
        <w:rPr>
          <w:rFonts w:ascii="Times New Roman" w:hAnsi="Times New Roman" w:cs="Times New Roman"/>
          <w:sz w:val="28"/>
          <w:szCs w:val="24"/>
        </w:rPr>
        <w:t xml:space="preserve"> 2019 году </w:t>
      </w:r>
      <w:r>
        <w:rPr>
          <w:rFonts w:ascii="Times New Roman" w:hAnsi="Times New Roman" w:cs="Times New Roman"/>
          <w:sz w:val="28"/>
          <w:szCs w:val="24"/>
        </w:rPr>
        <w:t>в</w:t>
      </w:r>
      <w:r w:rsidRPr="00C06148">
        <w:rPr>
          <w:rFonts w:ascii="Times New Roman" w:hAnsi="Times New Roman" w:cs="Times New Roman"/>
          <w:sz w:val="28"/>
          <w:szCs w:val="24"/>
        </w:rPr>
        <w:t xml:space="preserve"> рамках региональн</w:t>
      </w:r>
      <w:r>
        <w:rPr>
          <w:rFonts w:ascii="Times New Roman" w:hAnsi="Times New Roman" w:cs="Times New Roman"/>
          <w:sz w:val="28"/>
          <w:szCs w:val="24"/>
        </w:rPr>
        <w:t>ой</w:t>
      </w:r>
      <w:r w:rsidRPr="00C06148">
        <w:rPr>
          <w:rFonts w:ascii="Times New Roman" w:hAnsi="Times New Roman" w:cs="Times New Roman"/>
          <w:sz w:val="28"/>
          <w:szCs w:val="24"/>
        </w:rPr>
        <w:t xml:space="preserve"> программ</w:t>
      </w:r>
      <w:r>
        <w:rPr>
          <w:rFonts w:ascii="Times New Roman" w:hAnsi="Times New Roman" w:cs="Times New Roman"/>
          <w:sz w:val="28"/>
          <w:szCs w:val="24"/>
        </w:rPr>
        <w:t>ы</w:t>
      </w:r>
      <w:r w:rsidRPr="00C06148">
        <w:rPr>
          <w:rFonts w:ascii="Times New Roman" w:hAnsi="Times New Roman" w:cs="Times New Roman"/>
          <w:sz w:val="28"/>
          <w:szCs w:val="24"/>
        </w:rPr>
        <w:t xml:space="preserve"> «Культура Кузбасса»</w:t>
      </w:r>
      <w:r>
        <w:rPr>
          <w:rFonts w:ascii="Times New Roman" w:hAnsi="Times New Roman" w:cs="Times New Roman"/>
          <w:sz w:val="28"/>
          <w:szCs w:val="24"/>
        </w:rPr>
        <w:t xml:space="preserve"> </w:t>
      </w:r>
      <w:r w:rsidRPr="00C06148">
        <w:rPr>
          <w:rFonts w:ascii="Times New Roman" w:hAnsi="Times New Roman" w:cs="Times New Roman"/>
          <w:sz w:val="28"/>
          <w:szCs w:val="24"/>
        </w:rPr>
        <w:t>национального проекта «Культура» приобретено 11 пианино для детских музыкальных школ и школ искусств</w:t>
      </w:r>
      <w:r>
        <w:rPr>
          <w:rFonts w:ascii="Times New Roman" w:hAnsi="Times New Roman" w:cs="Times New Roman"/>
          <w:sz w:val="28"/>
          <w:szCs w:val="24"/>
        </w:rPr>
        <w:t xml:space="preserve"> Кемерово</w:t>
      </w:r>
      <w:r w:rsidRPr="00C06148">
        <w:rPr>
          <w:rFonts w:ascii="Times New Roman" w:hAnsi="Times New Roman" w:cs="Times New Roman"/>
          <w:sz w:val="28"/>
          <w:szCs w:val="24"/>
        </w:rPr>
        <w:t>.</w:t>
      </w:r>
    </w:p>
    <w:p w:rsidR="00782904" w:rsidRPr="00175648" w:rsidRDefault="00105746" w:rsidP="0078290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b/>
          <w:sz w:val="28"/>
          <w:szCs w:val="28"/>
          <w:lang w:eastAsia="ru-RU"/>
        </w:rPr>
        <w:t>В клубных учреждениях</w:t>
      </w:r>
      <w:r w:rsidRPr="00175648">
        <w:rPr>
          <w:rFonts w:ascii="Times New Roman" w:eastAsia="Times New Roman" w:hAnsi="Times New Roman" w:cs="Times New Roman"/>
          <w:sz w:val="28"/>
          <w:szCs w:val="28"/>
          <w:lang w:eastAsia="ru-RU"/>
        </w:rPr>
        <w:t xml:space="preserve"> города</w:t>
      </w:r>
      <w:r w:rsidR="008B3A7F" w:rsidRPr="00175648">
        <w:rPr>
          <w:rFonts w:ascii="Times New Roman" w:eastAsia="Times New Roman" w:hAnsi="Times New Roman" w:cs="Times New Roman"/>
          <w:sz w:val="28"/>
          <w:szCs w:val="28"/>
          <w:lang w:eastAsia="ru-RU"/>
        </w:rPr>
        <w:t xml:space="preserve"> Кемерово</w:t>
      </w:r>
      <w:r w:rsidRPr="00175648">
        <w:rPr>
          <w:rFonts w:ascii="Times New Roman" w:eastAsia="Times New Roman" w:hAnsi="Times New Roman" w:cs="Times New Roman"/>
          <w:sz w:val="28"/>
          <w:szCs w:val="28"/>
          <w:lang w:eastAsia="ru-RU"/>
        </w:rPr>
        <w:t xml:space="preserve"> состоялась 7 677 мероприятий (2018 г. – 7 819 мероприятий).</w:t>
      </w:r>
    </w:p>
    <w:p w:rsidR="004D37C9" w:rsidRDefault="00105746" w:rsidP="0078290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В муниципальных учреждениях клубного типа работает 493 клубных формирования (2018 г. -493), в которых занимается 9 909 участников (2018 г. – 9 818 участников).</w:t>
      </w:r>
    </w:p>
    <w:p w:rsidR="00105746" w:rsidRPr="00175648" w:rsidRDefault="00105746" w:rsidP="0078290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В муниципальных учреждениях культуры функционирует 28 коллективов, имеющие звания: 20 – «Народные», 8 - «Образцовые», 2 – Народных коллектива имеют звание «Заслужен</w:t>
      </w:r>
      <w:r w:rsidR="00C06148">
        <w:rPr>
          <w:rFonts w:ascii="Times New Roman" w:eastAsia="Times New Roman" w:hAnsi="Times New Roman" w:cs="Times New Roman"/>
          <w:sz w:val="28"/>
          <w:szCs w:val="28"/>
          <w:lang w:eastAsia="ru-RU"/>
        </w:rPr>
        <w:t>н</w:t>
      </w:r>
      <w:r w:rsidRPr="00175648">
        <w:rPr>
          <w:rFonts w:ascii="Times New Roman" w:eastAsia="Times New Roman" w:hAnsi="Times New Roman" w:cs="Times New Roman"/>
          <w:sz w:val="28"/>
          <w:szCs w:val="28"/>
          <w:lang w:eastAsia="ru-RU"/>
        </w:rPr>
        <w:t>ы</w:t>
      </w:r>
      <w:r w:rsidR="00C06148">
        <w:rPr>
          <w:rFonts w:ascii="Times New Roman" w:eastAsia="Times New Roman" w:hAnsi="Times New Roman" w:cs="Times New Roman"/>
          <w:sz w:val="28"/>
          <w:szCs w:val="28"/>
          <w:lang w:eastAsia="ru-RU"/>
        </w:rPr>
        <w:t>й</w:t>
      </w:r>
      <w:r w:rsidRPr="00175648">
        <w:rPr>
          <w:rFonts w:ascii="Times New Roman" w:eastAsia="Times New Roman" w:hAnsi="Times New Roman" w:cs="Times New Roman"/>
          <w:sz w:val="28"/>
          <w:szCs w:val="28"/>
          <w:lang w:eastAsia="ru-RU"/>
        </w:rPr>
        <w:t>».</w:t>
      </w:r>
    </w:p>
    <w:p w:rsidR="00105746" w:rsidRDefault="00105746" w:rsidP="0078290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Количество учащихся школ искусств на 2019 год составил 9 676 человек (2018 г. – 9 584 человека). </w:t>
      </w:r>
      <w:r w:rsidR="00854D0C" w:rsidRPr="00175648">
        <w:rPr>
          <w:rFonts w:ascii="Times New Roman" w:eastAsia="Times New Roman" w:hAnsi="Times New Roman" w:cs="Times New Roman"/>
          <w:sz w:val="28"/>
          <w:szCs w:val="28"/>
          <w:lang w:eastAsia="ru-RU"/>
        </w:rPr>
        <w:t xml:space="preserve">В городе Кемерово за 2019 год проведено 23                (2018 г. – 17) конкурса художественного творчества, 6 из них состоялись под статусом «Региональный». Участие приняло 5 733 юных музыкантов, хореографов, художников и театралов. Дипломами победителей были отмечены 4 381 учащихся. Творческими коллективами и солистами школ культуры было проведено 2 225 мероприятий для 634,7 тыс. зрителей (2018 г. – 2 040 мероприятий, 474,6 тыс. зрителей).  </w:t>
      </w:r>
    </w:p>
    <w:p w:rsidR="00C06148" w:rsidRPr="00C06148" w:rsidRDefault="00C06148" w:rsidP="00C06148">
      <w:pPr>
        <w:spacing w:after="0" w:line="240" w:lineRule="auto"/>
        <w:ind w:firstLine="709"/>
        <w:jc w:val="both"/>
        <w:rPr>
          <w:rFonts w:ascii="Times New Roman" w:hAnsi="Times New Roman" w:cs="Times New Roman"/>
          <w:sz w:val="28"/>
          <w:szCs w:val="24"/>
        </w:rPr>
      </w:pPr>
      <w:r w:rsidRPr="00C06148">
        <w:rPr>
          <w:rFonts w:ascii="Times New Roman" w:hAnsi="Times New Roman" w:cs="Times New Roman"/>
          <w:sz w:val="28"/>
          <w:szCs w:val="24"/>
        </w:rPr>
        <w:t xml:space="preserve">Организованы и проведены областные фестивали «Музыкальный Олимп», «Молодые голоса Кузбасса», «Все звезды» - «Юные дарования Кузбасса», в которых приняли активное участие ученики кемеровских детских учреждений культуры. </w:t>
      </w:r>
    </w:p>
    <w:p w:rsidR="00C06148" w:rsidRPr="00C06148" w:rsidRDefault="00C06148" w:rsidP="00C06148">
      <w:pPr>
        <w:spacing w:after="0" w:line="240" w:lineRule="auto"/>
        <w:ind w:firstLine="709"/>
        <w:jc w:val="both"/>
        <w:rPr>
          <w:rFonts w:ascii="Times New Roman" w:hAnsi="Times New Roman" w:cs="Times New Roman"/>
          <w:sz w:val="28"/>
          <w:szCs w:val="24"/>
        </w:rPr>
      </w:pPr>
      <w:r w:rsidRPr="00C06148">
        <w:rPr>
          <w:rFonts w:ascii="Times New Roman" w:hAnsi="Times New Roman" w:cs="Times New Roman"/>
          <w:sz w:val="28"/>
          <w:szCs w:val="24"/>
        </w:rPr>
        <w:t>Кроме того, предусмотрено выделение грантов на реализацию всероссийских и международных творческих проектов в области музыкального и театрального искусства «Кемеровскому региональному отделению Союза театральных деятелей Российской Федерации, Кемеровскому областному отделению «Союз писателей Кузбасса» общероссийской общественной организации «Союз писателей России», Кемеровскому региональному отделению «Русское географическое общество», Кемеровскому областному отделению всероссийской общественной организации ветеранов «Боевое Братство».</w:t>
      </w:r>
    </w:p>
    <w:p w:rsidR="00854D0C" w:rsidRPr="00175648" w:rsidRDefault="00854D0C" w:rsidP="0078290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b/>
          <w:sz w:val="28"/>
          <w:szCs w:val="28"/>
          <w:lang w:eastAsia="ru-RU"/>
        </w:rPr>
        <w:lastRenderedPageBreak/>
        <w:t>Театром для детей и молодежи</w:t>
      </w:r>
      <w:r w:rsidRPr="00175648">
        <w:rPr>
          <w:rFonts w:ascii="Times New Roman" w:eastAsia="Times New Roman" w:hAnsi="Times New Roman" w:cs="Times New Roman"/>
          <w:sz w:val="28"/>
          <w:szCs w:val="28"/>
          <w:lang w:eastAsia="ru-RU"/>
        </w:rPr>
        <w:t xml:space="preserve"> подготовлено 8 премьерных спектаклей (2018 г. – 6).</w:t>
      </w:r>
    </w:p>
    <w:p w:rsidR="00854D0C" w:rsidRPr="00175648" w:rsidRDefault="00854D0C" w:rsidP="00854D0C">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Всего за 2019 год показано 424 спектакля (2018 г. – 397 спектаклей). Количество зрителей на спектаклях и на мероприятиях театра – 48,9 тыс. зрителей (2018 г. – 40,2 тыс. зрителей).</w:t>
      </w:r>
    </w:p>
    <w:p w:rsidR="00854D0C" w:rsidRPr="00175648" w:rsidRDefault="00854D0C" w:rsidP="00854D0C">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В 2019 году Театр провел гастроли в Китае, во время которых было сыграно 42 спектакля и проведено 6 мастер-классов.</w:t>
      </w:r>
    </w:p>
    <w:p w:rsidR="007C4789" w:rsidRDefault="00782904" w:rsidP="008E3EC0">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b/>
          <w:sz w:val="28"/>
          <w:szCs w:val="28"/>
          <w:lang w:eastAsia="ru-RU"/>
        </w:rPr>
        <w:t xml:space="preserve">Музей-заповедник «Красная горка» </w:t>
      </w:r>
      <w:r w:rsidR="00B05AAF" w:rsidRPr="00175648">
        <w:rPr>
          <w:rFonts w:ascii="Times New Roman" w:eastAsia="Times New Roman" w:hAnsi="Times New Roman" w:cs="Times New Roman"/>
          <w:sz w:val="28"/>
          <w:szCs w:val="28"/>
          <w:lang w:eastAsia="ru-RU"/>
        </w:rPr>
        <w:t>в течение</w:t>
      </w:r>
      <w:r w:rsidR="00F2140B" w:rsidRPr="00175648">
        <w:rPr>
          <w:rFonts w:ascii="Times New Roman" w:eastAsia="Times New Roman" w:hAnsi="Times New Roman" w:cs="Times New Roman"/>
          <w:sz w:val="28"/>
          <w:szCs w:val="28"/>
          <w:lang w:eastAsia="ru-RU"/>
        </w:rPr>
        <w:t xml:space="preserve"> </w:t>
      </w:r>
      <w:r w:rsidR="007F202D" w:rsidRPr="00175648">
        <w:rPr>
          <w:rFonts w:ascii="Times New Roman" w:eastAsia="Times New Roman" w:hAnsi="Times New Roman" w:cs="Times New Roman"/>
          <w:sz w:val="28"/>
          <w:szCs w:val="28"/>
          <w:lang w:eastAsia="ru-RU"/>
        </w:rPr>
        <w:t>201</w:t>
      </w:r>
      <w:r w:rsidR="00854D0C" w:rsidRPr="00175648">
        <w:rPr>
          <w:rFonts w:ascii="Times New Roman" w:eastAsia="Times New Roman" w:hAnsi="Times New Roman" w:cs="Times New Roman"/>
          <w:sz w:val="28"/>
          <w:szCs w:val="28"/>
          <w:lang w:eastAsia="ru-RU"/>
        </w:rPr>
        <w:t>9</w:t>
      </w:r>
      <w:r w:rsidR="007F202D" w:rsidRPr="00175648">
        <w:rPr>
          <w:rFonts w:ascii="Times New Roman" w:eastAsia="Times New Roman" w:hAnsi="Times New Roman" w:cs="Times New Roman"/>
          <w:sz w:val="28"/>
          <w:szCs w:val="28"/>
          <w:lang w:eastAsia="ru-RU"/>
        </w:rPr>
        <w:t xml:space="preserve"> года </w:t>
      </w:r>
      <w:r w:rsidRPr="00175648">
        <w:rPr>
          <w:rFonts w:ascii="Times New Roman" w:eastAsia="Times New Roman" w:hAnsi="Times New Roman" w:cs="Times New Roman"/>
          <w:sz w:val="28"/>
          <w:szCs w:val="28"/>
          <w:lang w:eastAsia="ru-RU"/>
        </w:rPr>
        <w:t xml:space="preserve">посетили </w:t>
      </w:r>
      <w:r w:rsidR="00854D0C" w:rsidRPr="00175648">
        <w:rPr>
          <w:rFonts w:ascii="Times New Roman" w:eastAsia="Times New Roman" w:hAnsi="Times New Roman" w:cs="Times New Roman"/>
          <w:sz w:val="28"/>
          <w:szCs w:val="28"/>
          <w:lang w:eastAsia="ru-RU"/>
        </w:rPr>
        <w:t xml:space="preserve">             90 889</w:t>
      </w:r>
      <w:r w:rsidRPr="00175648">
        <w:rPr>
          <w:rFonts w:ascii="Times New Roman" w:eastAsia="Times New Roman" w:hAnsi="Times New Roman" w:cs="Times New Roman"/>
          <w:sz w:val="28"/>
          <w:szCs w:val="28"/>
          <w:lang w:eastAsia="ru-RU"/>
        </w:rPr>
        <w:t xml:space="preserve"> тыс. человек</w:t>
      </w:r>
      <w:r w:rsidR="0035253A" w:rsidRPr="00175648">
        <w:rPr>
          <w:rFonts w:ascii="Times New Roman" w:eastAsia="Times New Roman" w:hAnsi="Times New Roman" w:cs="Times New Roman"/>
          <w:sz w:val="28"/>
          <w:szCs w:val="28"/>
          <w:lang w:eastAsia="ru-RU"/>
        </w:rPr>
        <w:t xml:space="preserve"> </w:t>
      </w:r>
      <w:r w:rsidR="00B05AAF" w:rsidRPr="00175648">
        <w:rPr>
          <w:rFonts w:ascii="Times New Roman" w:eastAsia="Times New Roman" w:hAnsi="Times New Roman" w:cs="Times New Roman"/>
          <w:sz w:val="28"/>
          <w:szCs w:val="28"/>
          <w:lang w:eastAsia="ru-RU"/>
        </w:rPr>
        <w:t>(201</w:t>
      </w:r>
      <w:r w:rsidR="00854D0C" w:rsidRPr="00175648">
        <w:rPr>
          <w:rFonts w:ascii="Times New Roman" w:eastAsia="Times New Roman" w:hAnsi="Times New Roman" w:cs="Times New Roman"/>
          <w:sz w:val="28"/>
          <w:szCs w:val="28"/>
          <w:lang w:eastAsia="ru-RU"/>
        </w:rPr>
        <w:t>8</w:t>
      </w:r>
      <w:r w:rsidR="00B05AAF" w:rsidRPr="00175648">
        <w:rPr>
          <w:rFonts w:ascii="Times New Roman" w:eastAsia="Times New Roman" w:hAnsi="Times New Roman" w:cs="Times New Roman"/>
          <w:sz w:val="28"/>
          <w:szCs w:val="28"/>
          <w:lang w:eastAsia="ru-RU"/>
        </w:rPr>
        <w:t xml:space="preserve"> год – </w:t>
      </w:r>
      <w:r w:rsidR="00854D0C" w:rsidRPr="00175648">
        <w:rPr>
          <w:rFonts w:ascii="Times New Roman" w:eastAsia="Times New Roman" w:hAnsi="Times New Roman" w:cs="Times New Roman"/>
          <w:sz w:val="28"/>
          <w:szCs w:val="28"/>
          <w:lang w:eastAsia="ru-RU"/>
        </w:rPr>
        <w:t>90 153</w:t>
      </w:r>
      <w:r w:rsidR="00B05AAF" w:rsidRPr="00175648">
        <w:rPr>
          <w:rFonts w:ascii="Times New Roman" w:eastAsia="Times New Roman" w:hAnsi="Times New Roman" w:cs="Times New Roman"/>
          <w:sz w:val="28"/>
          <w:szCs w:val="28"/>
          <w:lang w:eastAsia="ru-RU"/>
        </w:rPr>
        <w:t xml:space="preserve"> тыс. человек)</w:t>
      </w:r>
      <w:r w:rsidRPr="00175648">
        <w:rPr>
          <w:rFonts w:ascii="Times New Roman" w:eastAsia="Times New Roman" w:hAnsi="Times New Roman" w:cs="Times New Roman"/>
          <w:sz w:val="28"/>
          <w:szCs w:val="28"/>
          <w:lang w:eastAsia="ru-RU"/>
        </w:rPr>
        <w:t>.</w:t>
      </w:r>
      <w:r w:rsidR="00B05AAF" w:rsidRPr="00175648">
        <w:rPr>
          <w:rFonts w:ascii="Times New Roman" w:eastAsia="Times New Roman" w:hAnsi="Times New Roman" w:cs="Times New Roman"/>
          <w:sz w:val="28"/>
          <w:szCs w:val="28"/>
          <w:lang w:eastAsia="ru-RU"/>
        </w:rPr>
        <w:t xml:space="preserve"> </w:t>
      </w:r>
      <w:r w:rsidR="008E3EC0" w:rsidRPr="00175648">
        <w:rPr>
          <w:rFonts w:ascii="Times New Roman" w:eastAsia="Times New Roman" w:hAnsi="Times New Roman" w:cs="Times New Roman"/>
          <w:sz w:val="28"/>
          <w:szCs w:val="28"/>
          <w:lang w:eastAsia="ru-RU"/>
        </w:rPr>
        <w:t xml:space="preserve">За отчетный период экспонировались </w:t>
      </w:r>
      <w:r w:rsidR="007C4789" w:rsidRPr="00175648">
        <w:rPr>
          <w:rFonts w:ascii="Times New Roman" w:eastAsia="Times New Roman" w:hAnsi="Times New Roman" w:cs="Times New Roman"/>
          <w:sz w:val="28"/>
          <w:szCs w:val="28"/>
          <w:lang w:eastAsia="ru-RU"/>
        </w:rPr>
        <w:t>36 выставок, в том числе 16 новых выставочных проектов</w:t>
      </w:r>
      <w:r w:rsidR="008E3EC0" w:rsidRPr="00175648">
        <w:rPr>
          <w:rFonts w:ascii="Times New Roman" w:eastAsia="Times New Roman" w:hAnsi="Times New Roman" w:cs="Times New Roman"/>
          <w:sz w:val="28"/>
          <w:szCs w:val="28"/>
          <w:lang w:eastAsia="ru-RU"/>
        </w:rPr>
        <w:t xml:space="preserve">. Основной фонд насчитывает </w:t>
      </w:r>
      <w:r w:rsidR="007C4789" w:rsidRPr="00175648">
        <w:rPr>
          <w:rFonts w:ascii="Times New Roman" w:eastAsia="Times New Roman" w:hAnsi="Times New Roman" w:cs="Times New Roman"/>
          <w:sz w:val="28"/>
          <w:szCs w:val="28"/>
          <w:lang w:eastAsia="ru-RU"/>
        </w:rPr>
        <w:t>20 826</w:t>
      </w:r>
      <w:r w:rsidR="008E3EC0" w:rsidRPr="00175648">
        <w:rPr>
          <w:rFonts w:ascii="Times New Roman" w:eastAsia="Times New Roman" w:hAnsi="Times New Roman" w:cs="Times New Roman"/>
          <w:sz w:val="28"/>
          <w:szCs w:val="28"/>
          <w:lang w:eastAsia="ru-RU"/>
        </w:rPr>
        <w:t xml:space="preserve"> </w:t>
      </w:r>
      <w:r w:rsidR="007C4789" w:rsidRPr="00175648">
        <w:rPr>
          <w:rFonts w:ascii="Times New Roman" w:eastAsia="Times New Roman" w:hAnsi="Times New Roman" w:cs="Times New Roman"/>
          <w:sz w:val="28"/>
          <w:szCs w:val="28"/>
          <w:lang w:eastAsia="ru-RU"/>
        </w:rPr>
        <w:t xml:space="preserve">ед. хранения. Для жителей и гостей города организованы 2 789 экскурсий (2018 г. – 2 952), в </w:t>
      </w:r>
      <w:proofErr w:type="spellStart"/>
      <w:r w:rsidR="007C4789" w:rsidRPr="00175648">
        <w:rPr>
          <w:rFonts w:ascii="Times New Roman" w:eastAsia="Times New Roman" w:hAnsi="Times New Roman" w:cs="Times New Roman"/>
          <w:sz w:val="28"/>
          <w:szCs w:val="28"/>
          <w:lang w:eastAsia="ru-RU"/>
        </w:rPr>
        <w:t>т.ч</w:t>
      </w:r>
      <w:proofErr w:type="spellEnd"/>
      <w:r w:rsidR="007C4789" w:rsidRPr="00175648">
        <w:rPr>
          <w:rFonts w:ascii="Times New Roman" w:eastAsia="Times New Roman" w:hAnsi="Times New Roman" w:cs="Times New Roman"/>
          <w:sz w:val="28"/>
          <w:szCs w:val="28"/>
          <w:lang w:eastAsia="ru-RU"/>
        </w:rPr>
        <w:t>. 441 благотворительных экскурс</w:t>
      </w:r>
      <w:r w:rsidR="008B3A7F" w:rsidRPr="00175648">
        <w:rPr>
          <w:rFonts w:ascii="Times New Roman" w:eastAsia="Times New Roman" w:hAnsi="Times New Roman" w:cs="Times New Roman"/>
          <w:sz w:val="28"/>
          <w:szCs w:val="28"/>
          <w:lang w:eastAsia="ru-RU"/>
        </w:rPr>
        <w:t>ий (2018 г. – 493).</w:t>
      </w:r>
    </w:p>
    <w:p w:rsidR="00C06148" w:rsidRPr="00175648" w:rsidRDefault="00C06148" w:rsidP="008E3EC0">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C06148">
        <w:rPr>
          <w:rFonts w:ascii="Times New Roman" w:eastAsia="Times New Roman" w:hAnsi="Times New Roman" w:cs="Times New Roman"/>
          <w:sz w:val="28"/>
          <w:szCs w:val="28"/>
          <w:lang w:eastAsia="ru-RU"/>
        </w:rPr>
        <w:t>Создано 2 музейных мультимедиа-гида в формате дополненной реальности на базе ГКУ «Кемеровский областной музей изобразительных искусств», ГАУК «Кемеровский областной краеведческий музей» (мобильное приложение «</w:t>
      </w:r>
      <w:proofErr w:type="spellStart"/>
      <w:r w:rsidRPr="00C06148">
        <w:rPr>
          <w:rFonts w:ascii="Times New Roman" w:eastAsia="Times New Roman" w:hAnsi="Times New Roman" w:cs="Times New Roman"/>
          <w:sz w:val="28"/>
          <w:szCs w:val="28"/>
          <w:lang w:eastAsia="ru-RU"/>
        </w:rPr>
        <w:t>Artefact</w:t>
      </w:r>
      <w:proofErr w:type="spellEnd"/>
      <w:r w:rsidRPr="00C06148">
        <w:rPr>
          <w:rFonts w:ascii="Times New Roman" w:eastAsia="Times New Roman" w:hAnsi="Times New Roman" w:cs="Times New Roman"/>
          <w:sz w:val="28"/>
          <w:szCs w:val="28"/>
          <w:lang w:eastAsia="ru-RU"/>
        </w:rPr>
        <w:t>»).</w:t>
      </w:r>
    </w:p>
    <w:p w:rsidR="008B3A7F" w:rsidRPr="00175648" w:rsidRDefault="008B3A7F" w:rsidP="008E3EC0">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По итогам 2019 года проведено 16 массовых мероприятий, 407 культурно-образовательных мероприятий, в </w:t>
      </w:r>
      <w:proofErr w:type="spellStart"/>
      <w:r w:rsidRPr="00175648">
        <w:rPr>
          <w:rFonts w:ascii="Times New Roman" w:eastAsia="Times New Roman" w:hAnsi="Times New Roman" w:cs="Times New Roman"/>
          <w:sz w:val="28"/>
          <w:szCs w:val="28"/>
          <w:lang w:eastAsia="ru-RU"/>
        </w:rPr>
        <w:t>т.ч</w:t>
      </w:r>
      <w:proofErr w:type="spellEnd"/>
      <w:r w:rsidRPr="00175648">
        <w:rPr>
          <w:rFonts w:ascii="Times New Roman" w:eastAsia="Times New Roman" w:hAnsi="Times New Roman" w:cs="Times New Roman"/>
          <w:sz w:val="28"/>
          <w:szCs w:val="28"/>
          <w:lang w:eastAsia="ru-RU"/>
        </w:rPr>
        <w:t>. 39 лекций (2018 г. – 297 культурно-просветительских мероприятий).</w:t>
      </w:r>
    </w:p>
    <w:p w:rsidR="00782904" w:rsidRPr="00175648" w:rsidRDefault="00782904" w:rsidP="008E3EC0">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Число постоянных читателей </w:t>
      </w:r>
      <w:r w:rsidR="00D41BBE" w:rsidRPr="00175648">
        <w:rPr>
          <w:rFonts w:ascii="Times New Roman" w:eastAsia="Times New Roman" w:hAnsi="Times New Roman" w:cs="Times New Roman"/>
          <w:b/>
          <w:sz w:val="28"/>
          <w:szCs w:val="28"/>
          <w:lang w:eastAsia="ru-RU"/>
        </w:rPr>
        <w:t>2</w:t>
      </w:r>
      <w:r w:rsidR="008B3A7F" w:rsidRPr="00175648">
        <w:rPr>
          <w:rFonts w:ascii="Times New Roman" w:eastAsia="Times New Roman" w:hAnsi="Times New Roman" w:cs="Times New Roman"/>
          <w:b/>
          <w:sz w:val="28"/>
          <w:szCs w:val="28"/>
          <w:lang w:eastAsia="ru-RU"/>
        </w:rPr>
        <w:t>6</w:t>
      </w:r>
      <w:r w:rsidR="00B448C0" w:rsidRPr="00175648">
        <w:rPr>
          <w:rFonts w:ascii="Times New Roman" w:eastAsia="Times New Roman" w:hAnsi="Times New Roman" w:cs="Times New Roman"/>
          <w:b/>
          <w:sz w:val="28"/>
          <w:szCs w:val="28"/>
          <w:lang w:eastAsia="ru-RU"/>
        </w:rPr>
        <w:t xml:space="preserve"> </w:t>
      </w:r>
      <w:r w:rsidRPr="00175648">
        <w:rPr>
          <w:rFonts w:ascii="Times New Roman" w:eastAsia="Times New Roman" w:hAnsi="Times New Roman" w:cs="Times New Roman"/>
          <w:b/>
          <w:sz w:val="28"/>
          <w:szCs w:val="28"/>
          <w:lang w:eastAsia="ru-RU"/>
        </w:rPr>
        <w:t xml:space="preserve">муниципальных библиотек </w:t>
      </w:r>
      <w:r w:rsidRPr="00175648">
        <w:rPr>
          <w:rFonts w:ascii="Times New Roman" w:eastAsia="Times New Roman" w:hAnsi="Times New Roman" w:cs="Times New Roman"/>
          <w:sz w:val="28"/>
          <w:szCs w:val="28"/>
          <w:lang w:eastAsia="ru-RU"/>
        </w:rPr>
        <w:t xml:space="preserve">составило </w:t>
      </w:r>
      <w:r w:rsidR="008B3A7F" w:rsidRPr="00175648">
        <w:rPr>
          <w:rFonts w:ascii="Times New Roman" w:eastAsia="Times New Roman" w:hAnsi="Times New Roman" w:cs="Times New Roman"/>
          <w:sz w:val="28"/>
          <w:szCs w:val="28"/>
          <w:lang w:eastAsia="ru-RU"/>
        </w:rPr>
        <w:t>135,6</w:t>
      </w:r>
      <w:r w:rsidRPr="00175648">
        <w:rPr>
          <w:rFonts w:ascii="Times New Roman" w:eastAsia="Times New Roman" w:hAnsi="Times New Roman" w:cs="Times New Roman"/>
          <w:sz w:val="28"/>
          <w:szCs w:val="28"/>
          <w:lang w:eastAsia="ru-RU"/>
        </w:rPr>
        <w:t xml:space="preserve"> тыс. человек, число посещений – </w:t>
      </w:r>
      <w:r w:rsidR="008B3A7F" w:rsidRPr="00175648">
        <w:rPr>
          <w:rFonts w:ascii="Times New Roman" w:eastAsia="Times New Roman" w:hAnsi="Times New Roman" w:cs="Times New Roman"/>
          <w:sz w:val="28"/>
          <w:szCs w:val="28"/>
          <w:lang w:eastAsia="ru-RU"/>
        </w:rPr>
        <w:t>1 412,6</w:t>
      </w:r>
      <w:r w:rsidR="008F6680"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тыс</w:t>
      </w:r>
      <w:r w:rsidR="004259FE" w:rsidRPr="00175648">
        <w:rPr>
          <w:rFonts w:ascii="Times New Roman" w:eastAsia="Times New Roman" w:hAnsi="Times New Roman" w:cs="Times New Roman"/>
          <w:sz w:val="28"/>
          <w:szCs w:val="28"/>
          <w:lang w:eastAsia="ru-RU"/>
        </w:rPr>
        <w:t>яч</w:t>
      </w:r>
      <w:r w:rsidR="008E3EC0" w:rsidRPr="00175648">
        <w:rPr>
          <w:rFonts w:ascii="Times New Roman" w:eastAsia="Times New Roman" w:hAnsi="Times New Roman" w:cs="Times New Roman"/>
          <w:sz w:val="28"/>
          <w:szCs w:val="28"/>
          <w:lang w:eastAsia="ru-RU"/>
        </w:rPr>
        <w:t xml:space="preserve"> человек</w:t>
      </w:r>
      <w:r w:rsidR="004259FE" w:rsidRPr="00175648">
        <w:rPr>
          <w:rFonts w:ascii="Times New Roman" w:eastAsia="Times New Roman" w:hAnsi="Times New Roman" w:cs="Times New Roman"/>
          <w:sz w:val="28"/>
          <w:szCs w:val="28"/>
          <w:lang w:eastAsia="ru-RU"/>
        </w:rPr>
        <w:t>.</w:t>
      </w:r>
      <w:r w:rsidRPr="00175648">
        <w:rPr>
          <w:rFonts w:ascii="Times New Roman" w:eastAsia="Times New Roman" w:hAnsi="Times New Roman" w:cs="Times New Roman"/>
          <w:sz w:val="28"/>
          <w:szCs w:val="28"/>
          <w:lang w:eastAsia="ru-RU"/>
        </w:rPr>
        <w:t xml:space="preserve"> Книжный фонд </w:t>
      </w:r>
      <w:r w:rsidR="006E3DFC" w:rsidRPr="00175648">
        <w:rPr>
          <w:rFonts w:ascii="Times New Roman" w:eastAsia="Times New Roman" w:hAnsi="Times New Roman" w:cs="Times New Roman"/>
          <w:sz w:val="28"/>
          <w:szCs w:val="28"/>
          <w:lang w:eastAsia="ru-RU"/>
        </w:rPr>
        <w:t xml:space="preserve">пополнился на </w:t>
      </w:r>
      <w:r w:rsidR="008B3A7F" w:rsidRPr="00175648">
        <w:rPr>
          <w:rFonts w:ascii="Times New Roman" w:eastAsia="Times New Roman" w:hAnsi="Times New Roman" w:cs="Times New Roman"/>
          <w:sz w:val="28"/>
          <w:szCs w:val="28"/>
          <w:lang w:eastAsia="ru-RU"/>
        </w:rPr>
        <w:t xml:space="preserve">9 602 </w:t>
      </w:r>
      <w:r w:rsidR="006E3DFC" w:rsidRPr="00175648">
        <w:rPr>
          <w:rFonts w:ascii="Times New Roman" w:eastAsia="Times New Roman" w:hAnsi="Times New Roman" w:cs="Times New Roman"/>
          <w:sz w:val="28"/>
          <w:szCs w:val="28"/>
          <w:lang w:eastAsia="ru-RU"/>
        </w:rPr>
        <w:t>экземпляр</w:t>
      </w:r>
      <w:r w:rsidR="008B3A7F" w:rsidRPr="00175648">
        <w:rPr>
          <w:rFonts w:ascii="Times New Roman" w:eastAsia="Times New Roman" w:hAnsi="Times New Roman" w:cs="Times New Roman"/>
          <w:sz w:val="28"/>
          <w:szCs w:val="28"/>
          <w:lang w:eastAsia="ru-RU"/>
        </w:rPr>
        <w:t>а</w:t>
      </w:r>
      <w:r w:rsidR="006E3DFC" w:rsidRPr="00175648">
        <w:rPr>
          <w:rFonts w:ascii="Times New Roman" w:eastAsia="Times New Roman" w:hAnsi="Times New Roman" w:cs="Times New Roman"/>
          <w:sz w:val="28"/>
          <w:szCs w:val="28"/>
          <w:lang w:eastAsia="ru-RU"/>
        </w:rPr>
        <w:t xml:space="preserve"> и на 01.</w:t>
      </w:r>
      <w:r w:rsidR="006B38D4" w:rsidRPr="00175648">
        <w:rPr>
          <w:rFonts w:ascii="Times New Roman" w:eastAsia="Times New Roman" w:hAnsi="Times New Roman" w:cs="Times New Roman"/>
          <w:sz w:val="28"/>
          <w:szCs w:val="28"/>
          <w:lang w:eastAsia="ru-RU"/>
        </w:rPr>
        <w:t>01</w:t>
      </w:r>
      <w:r w:rsidR="006E3DFC" w:rsidRPr="00175648">
        <w:rPr>
          <w:rFonts w:ascii="Times New Roman" w:eastAsia="Times New Roman" w:hAnsi="Times New Roman" w:cs="Times New Roman"/>
          <w:sz w:val="28"/>
          <w:szCs w:val="28"/>
          <w:lang w:eastAsia="ru-RU"/>
        </w:rPr>
        <w:t>.20</w:t>
      </w:r>
      <w:r w:rsidR="008B3A7F" w:rsidRPr="00175648">
        <w:rPr>
          <w:rFonts w:ascii="Times New Roman" w:eastAsia="Times New Roman" w:hAnsi="Times New Roman" w:cs="Times New Roman"/>
          <w:sz w:val="28"/>
          <w:szCs w:val="28"/>
          <w:lang w:eastAsia="ru-RU"/>
        </w:rPr>
        <w:t>20</w:t>
      </w:r>
      <w:r w:rsidR="0035253A" w:rsidRPr="00175648">
        <w:rPr>
          <w:rFonts w:ascii="Times New Roman" w:eastAsia="Times New Roman" w:hAnsi="Times New Roman" w:cs="Times New Roman"/>
          <w:sz w:val="28"/>
          <w:szCs w:val="28"/>
          <w:lang w:eastAsia="ru-RU"/>
        </w:rPr>
        <w:t xml:space="preserve">(с учетом выбытия ветхого книжного фонда) </w:t>
      </w:r>
      <w:r w:rsidRPr="00175648">
        <w:rPr>
          <w:rFonts w:ascii="Times New Roman" w:eastAsia="Times New Roman" w:hAnsi="Times New Roman" w:cs="Times New Roman"/>
          <w:sz w:val="28"/>
          <w:szCs w:val="28"/>
          <w:lang w:eastAsia="ru-RU"/>
        </w:rPr>
        <w:t>насчитыва</w:t>
      </w:r>
      <w:r w:rsidR="008E3EC0" w:rsidRPr="00175648">
        <w:rPr>
          <w:rFonts w:ascii="Times New Roman" w:eastAsia="Times New Roman" w:hAnsi="Times New Roman" w:cs="Times New Roman"/>
          <w:sz w:val="28"/>
          <w:szCs w:val="28"/>
          <w:lang w:eastAsia="ru-RU"/>
        </w:rPr>
        <w:t>ет</w:t>
      </w:r>
      <w:r w:rsidRPr="00175648">
        <w:rPr>
          <w:rFonts w:ascii="Times New Roman" w:eastAsia="Times New Roman" w:hAnsi="Times New Roman" w:cs="Times New Roman"/>
          <w:sz w:val="28"/>
          <w:szCs w:val="28"/>
          <w:lang w:eastAsia="ru-RU"/>
        </w:rPr>
        <w:t xml:space="preserve"> </w:t>
      </w:r>
      <w:r w:rsidR="008B3A7F" w:rsidRPr="00175648">
        <w:rPr>
          <w:rFonts w:ascii="Times New Roman" w:eastAsia="Times New Roman" w:hAnsi="Times New Roman" w:cs="Times New Roman"/>
          <w:sz w:val="28"/>
          <w:szCs w:val="28"/>
          <w:lang w:eastAsia="ru-RU"/>
        </w:rPr>
        <w:t>749,9</w:t>
      </w:r>
      <w:r w:rsidR="008E3EC0"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тыс. экземпляров.</w:t>
      </w:r>
    </w:p>
    <w:p w:rsidR="00EE687B" w:rsidRPr="00EE687B" w:rsidRDefault="00EE687B" w:rsidP="005A5E63">
      <w:pPr>
        <w:pStyle w:val="2"/>
        <w:widowControl w:val="0"/>
        <w:spacing w:before="0"/>
        <w:jc w:val="center"/>
        <w:rPr>
          <w:rFonts w:ascii="Times New Roman" w:eastAsia="Times New Roman" w:hAnsi="Times New Roman" w:cs="Times New Roman"/>
          <w:b/>
          <w:color w:val="auto"/>
          <w:sz w:val="20"/>
          <w:lang w:eastAsia="ru-RU"/>
        </w:rPr>
      </w:pPr>
      <w:bookmarkStart w:id="26" w:name="_Toc484613265"/>
    </w:p>
    <w:p w:rsidR="00782904" w:rsidRPr="00400FC7" w:rsidRDefault="00782904" w:rsidP="005A5E63">
      <w:pPr>
        <w:pStyle w:val="2"/>
        <w:widowControl w:val="0"/>
        <w:spacing w:before="0"/>
        <w:jc w:val="center"/>
        <w:rPr>
          <w:rFonts w:ascii="Times New Roman" w:eastAsia="Times New Roman" w:hAnsi="Times New Roman" w:cs="Times New Roman"/>
          <w:b/>
          <w:color w:val="auto"/>
          <w:sz w:val="32"/>
          <w:lang w:eastAsia="ru-RU"/>
        </w:rPr>
      </w:pPr>
      <w:r w:rsidRPr="00400FC7">
        <w:rPr>
          <w:rFonts w:ascii="Times New Roman" w:eastAsia="Times New Roman" w:hAnsi="Times New Roman" w:cs="Times New Roman"/>
          <w:b/>
          <w:color w:val="auto"/>
          <w:sz w:val="32"/>
          <w:lang w:eastAsia="ru-RU"/>
        </w:rPr>
        <w:t>Спорт</w:t>
      </w:r>
      <w:bookmarkEnd w:id="26"/>
    </w:p>
    <w:p w:rsidR="00975D26" w:rsidRPr="00175648" w:rsidRDefault="00975D26" w:rsidP="00975D26">
      <w:pPr>
        <w:rPr>
          <w:sz w:val="2"/>
          <w:lang w:eastAsia="ru-RU"/>
        </w:rPr>
      </w:pPr>
    </w:p>
    <w:p w:rsidR="00782904" w:rsidRPr="00175648" w:rsidRDefault="00782904" w:rsidP="004B6F40">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Количество систематически занимающихся спортом в городе составило </w:t>
      </w:r>
      <w:r w:rsidR="006137CD" w:rsidRPr="00175648">
        <w:rPr>
          <w:rFonts w:ascii="Times New Roman" w:eastAsia="Times New Roman" w:hAnsi="Times New Roman" w:cs="Times New Roman"/>
          <w:sz w:val="28"/>
          <w:szCs w:val="28"/>
          <w:lang w:eastAsia="ru-RU"/>
        </w:rPr>
        <w:t>294 900</w:t>
      </w:r>
      <w:r w:rsidRPr="00175648">
        <w:rPr>
          <w:rFonts w:ascii="Times New Roman" w:eastAsia="Times New Roman" w:hAnsi="Times New Roman" w:cs="Times New Roman"/>
          <w:sz w:val="28"/>
          <w:szCs w:val="28"/>
          <w:lang w:eastAsia="ru-RU"/>
        </w:rPr>
        <w:t xml:space="preserve"> человек (</w:t>
      </w:r>
      <w:r w:rsidR="00EC1C20" w:rsidRPr="00175648">
        <w:rPr>
          <w:rFonts w:ascii="Times New Roman" w:eastAsia="Times New Roman" w:hAnsi="Times New Roman" w:cs="Times New Roman"/>
          <w:sz w:val="28"/>
          <w:szCs w:val="28"/>
          <w:lang w:eastAsia="ru-RU"/>
        </w:rPr>
        <w:t>201</w:t>
      </w:r>
      <w:r w:rsidR="006137CD" w:rsidRPr="00175648">
        <w:rPr>
          <w:rFonts w:ascii="Times New Roman" w:eastAsia="Times New Roman" w:hAnsi="Times New Roman" w:cs="Times New Roman"/>
          <w:sz w:val="28"/>
          <w:szCs w:val="28"/>
          <w:lang w:eastAsia="ru-RU"/>
        </w:rPr>
        <w:t>8</w:t>
      </w:r>
      <w:r w:rsidRPr="00175648">
        <w:rPr>
          <w:rFonts w:ascii="Times New Roman" w:eastAsia="Times New Roman" w:hAnsi="Times New Roman" w:cs="Times New Roman"/>
          <w:sz w:val="28"/>
          <w:szCs w:val="28"/>
          <w:lang w:eastAsia="ru-RU"/>
        </w:rPr>
        <w:t xml:space="preserve"> г</w:t>
      </w:r>
      <w:r w:rsidR="006F6CAA" w:rsidRPr="00175648">
        <w:rPr>
          <w:rFonts w:ascii="Times New Roman" w:eastAsia="Times New Roman" w:hAnsi="Times New Roman" w:cs="Times New Roman"/>
          <w:sz w:val="28"/>
          <w:szCs w:val="28"/>
          <w:lang w:eastAsia="ru-RU"/>
        </w:rPr>
        <w:t>од</w:t>
      </w:r>
      <w:r w:rsidRPr="00175648">
        <w:rPr>
          <w:rFonts w:ascii="Times New Roman" w:eastAsia="Times New Roman" w:hAnsi="Times New Roman" w:cs="Times New Roman"/>
          <w:sz w:val="28"/>
          <w:szCs w:val="28"/>
          <w:lang w:eastAsia="ru-RU"/>
        </w:rPr>
        <w:t xml:space="preserve"> – </w:t>
      </w:r>
      <w:r w:rsidR="006137CD" w:rsidRPr="00175648">
        <w:rPr>
          <w:rFonts w:ascii="Times New Roman" w:eastAsia="Times New Roman" w:hAnsi="Times New Roman" w:cs="Times New Roman"/>
          <w:sz w:val="28"/>
          <w:szCs w:val="28"/>
          <w:lang w:eastAsia="ru-RU"/>
        </w:rPr>
        <w:t>289 975</w:t>
      </w:r>
      <w:r w:rsidRPr="00175648">
        <w:rPr>
          <w:rFonts w:ascii="Times New Roman" w:eastAsia="Times New Roman" w:hAnsi="Times New Roman" w:cs="Times New Roman"/>
          <w:sz w:val="28"/>
          <w:szCs w:val="28"/>
          <w:lang w:eastAsia="ru-RU"/>
        </w:rPr>
        <w:t xml:space="preserve"> чел</w:t>
      </w:r>
      <w:r w:rsidR="006F6CAA" w:rsidRPr="00175648">
        <w:rPr>
          <w:rFonts w:ascii="Times New Roman" w:eastAsia="Times New Roman" w:hAnsi="Times New Roman" w:cs="Times New Roman"/>
          <w:sz w:val="28"/>
          <w:szCs w:val="28"/>
          <w:lang w:eastAsia="ru-RU"/>
        </w:rPr>
        <w:t>овек</w:t>
      </w:r>
      <w:r w:rsidRPr="00175648">
        <w:rPr>
          <w:rFonts w:ascii="Times New Roman" w:eastAsia="Times New Roman" w:hAnsi="Times New Roman" w:cs="Times New Roman"/>
          <w:sz w:val="28"/>
          <w:szCs w:val="28"/>
          <w:lang w:eastAsia="ru-RU"/>
        </w:rPr>
        <w:t>).</w:t>
      </w:r>
    </w:p>
    <w:p w:rsidR="00782904" w:rsidRPr="00175648" w:rsidRDefault="00AD4CA2" w:rsidP="004B6F40">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По итогам</w:t>
      </w:r>
      <w:r w:rsidR="00782904" w:rsidRPr="00175648">
        <w:rPr>
          <w:rFonts w:ascii="Times New Roman" w:eastAsia="Times New Roman" w:hAnsi="Times New Roman" w:cs="Times New Roman"/>
          <w:sz w:val="28"/>
          <w:szCs w:val="28"/>
          <w:lang w:eastAsia="ru-RU"/>
        </w:rPr>
        <w:t xml:space="preserve"> </w:t>
      </w:r>
      <w:r w:rsidR="00E815AA" w:rsidRPr="00175648">
        <w:rPr>
          <w:rFonts w:ascii="Times New Roman" w:eastAsia="Times New Roman" w:hAnsi="Times New Roman" w:cs="Times New Roman"/>
          <w:sz w:val="28"/>
          <w:szCs w:val="28"/>
          <w:lang w:eastAsia="ru-RU"/>
        </w:rPr>
        <w:t>201</w:t>
      </w:r>
      <w:r w:rsidR="00133553" w:rsidRPr="00175648">
        <w:rPr>
          <w:rFonts w:ascii="Times New Roman" w:eastAsia="Times New Roman" w:hAnsi="Times New Roman" w:cs="Times New Roman"/>
          <w:sz w:val="28"/>
          <w:szCs w:val="28"/>
          <w:lang w:eastAsia="ru-RU"/>
        </w:rPr>
        <w:t>9</w:t>
      </w:r>
      <w:r w:rsidR="00E815AA" w:rsidRPr="00175648">
        <w:rPr>
          <w:rFonts w:ascii="Times New Roman" w:eastAsia="Times New Roman" w:hAnsi="Times New Roman" w:cs="Times New Roman"/>
          <w:sz w:val="28"/>
          <w:szCs w:val="28"/>
          <w:lang w:eastAsia="ru-RU"/>
        </w:rPr>
        <w:t xml:space="preserve"> </w:t>
      </w:r>
      <w:r w:rsidR="00782904" w:rsidRPr="00175648">
        <w:rPr>
          <w:rFonts w:ascii="Times New Roman" w:eastAsia="Times New Roman" w:hAnsi="Times New Roman" w:cs="Times New Roman"/>
          <w:sz w:val="28"/>
          <w:szCs w:val="28"/>
          <w:lang w:eastAsia="ru-RU"/>
        </w:rPr>
        <w:t>год</w:t>
      </w:r>
      <w:r w:rsidR="00E815AA" w:rsidRPr="00175648">
        <w:rPr>
          <w:rFonts w:ascii="Times New Roman" w:eastAsia="Times New Roman" w:hAnsi="Times New Roman" w:cs="Times New Roman"/>
          <w:sz w:val="28"/>
          <w:szCs w:val="28"/>
          <w:lang w:eastAsia="ru-RU"/>
        </w:rPr>
        <w:t>а</w:t>
      </w:r>
      <w:r w:rsidR="00782904" w:rsidRPr="00175648">
        <w:rPr>
          <w:rFonts w:ascii="Times New Roman" w:eastAsia="Times New Roman" w:hAnsi="Times New Roman" w:cs="Times New Roman"/>
          <w:sz w:val="28"/>
          <w:szCs w:val="28"/>
          <w:lang w:eastAsia="ru-RU"/>
        </w:rPr>
        <w:t xml:space="preserve"> проведено </w:t>
      </w:r>
      <w:r w:rsidR="002D51F3" w:rsidRPr="00175648">
        <w:rPr>
          <w:rFonts w:ascii="Times New Roman" w:eastAsia="Times New Roman" w:hAnsi="Times New Roman" w:cs="Times New Roman"/>
          <w:sz w:val="28"/>
          <w:szCs w:val="28"/>
          <w:lang w:eastAsia="ru-RU"/>
        </w:rPr>
        <w:t xml:space="preserve">1 </w:t>
      </w:r>
      <w:r w:rsidR="00133553" w:rsidRPr="00175648">
        <w:rPr>
          <w:rFonts w:ascii="Times New Roman" w:eastAsia="Times New Roman" w:hAnsi="Times New Roman" w:cs="Times New Roman"/>
          <w:sz w:val="28"/>
          <w:szCs w:val="28"/>
          <w:lang w:eastAsia="ru-RU"/>
        </w:rPr>
        <w:t>369</w:t>
      </w:r>
      <w:r w:rsidR="00782904" w:rsidRPr="00175648">
        <w:rPr>
          <w:rFonts w:ascii="Times New Roman" w:eastAsia="Times New Roman" w:hAnsi="Times New Roman" w:cs="Times New Roman"/>
          <w:sz w:val="28"/>
          <w:szCs w:val="28"/>
          <w:lang w:eastAsia="ru-RU"/>
        </w:rPr>
        <w:t xml:space="preserve"> спортивн</w:t>
      </w:r>
      <w:r w:rsidR="005D2832" w:rsidRPr="00175648">
        <w:rPr>
          <w:rFonts w:ascii="Times New Roman" w:eastAsia="Times New Roman" w:hAnsi="Times New Roman" w:cs="Times New Roman"/>
          <w:sz w:val="28"/>
          <w:szCs w:val="28"/>
          <w:lang w:eastAsia="ru-RU"/>
        </w:rPr>
        <w:t>ых</w:t>
      </w:r>
      <w:r w:rsidR="00782904" w:rsidRPr="00175648">
        <w:rPr>
          <w:rFonts w:ascii="Times New Roman" w:eastAsia="Times New Roman" w:hAnsi="Times New Roman" w:cs="Times New Roman"/>
          <w:sz w:val="28"/>
          <w:szCs w:val="28"/>
          <w:lang w:eastAsia="ru-RU"/>
        </w:rPr>
        <w:t xml:space="preserve"> соревновани</w:t>
      </w:r>
      <w:r w:rsidR="005A5E63">
        <w:rPr>
          <w:rFonts w:ascii="Times New Roman" w:eastAsia="Times New Roman" w:hAnsi="Times New Roman" w:cs="Times New Roman"/>
          <w:sz w:val="28"/>
          <w:szCs w:val="28"/>
          <w:lang w:eastAsia="ru-RU"/>
        </w:rPr>
        <w:t>й</w:t>
      </w:r>
      <w:r w:rsidR="00782904" w:rsidRPr="00175648">
        <w:rPr>
          <w:rFonts w:ascii="Times New Roman" w:eastAsia="Times New Roman" w:hAnsi="Times New Roman" w:cs="Times New Roman"/>
          <w:sz w:val="28"/>
          <w:szCs w:val="28"/>
          <w:lang w:eastAsia="ru-RU"/>
        </w:rPr>
        <w:t xml:space="preserve">, в которых приняли участие </w:t>
      </w:r>
      <w:r w:rsidR="00133553" w:rsidRPr="00175648">
        <w:rPr>
          <w:rFonts w:ascii="Times New Roman" w:eastAsia="Times New Roman" w:hAnsi="Times New Roman" w:cs="Times New Roman"/>
          <w:sz w:val="28"/>
          <w:szCs w:val="28"/>
          <w:lang w:eastAsia="ru-RU"/>
        </w:rPr>
        <w:t>152,0</w:t>
      </w:r>
      <w:r w:rsidR="00782904" w:rsidRPr="00175648">
        <w:rPr>
          <w:rFonts w:ascii="Times New Roman" w:eastAsia="Times New Roman" w:hAnsi="Times New Roman" w:cs="Times New Roman"/>
          <w:sz w:val="28"/>
          <w:szCs w:val="28"/>
          <w:lang w:eastAsia="ru-RU"/>
        </w:rPr>
        <w:t xml:space="preserve"> тыс. </w:t>
      </w:r>
      <w:r w:rsidRPr="00175648">
        <w:rPr>
          <w:rFonts w:ascii="Times New Roman" w:eastAsia="Times New Roman" w:hAnsi="Times New Roman" w:cs="Times New Roman"/>
          <w:sz w:val="28"/>
          <w:szCs w:val="28"/>
          <w:lang w:eastAsia="ru-RU"/>
        </w:rPr>
        <w:t>человек</w:t>
      </w:r>
      <w:r w:rsidR="00782904"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201</w:t>
      </w:r>
      <w:r w:rsidR="00133553" w:rsidRPr="00175648">
        <w:rPr>
          <w:rFonts w:ascii="Times New Roman" w:eastAsia="Times New Roman" w:hAnsi="Times New Roman" w:cs="Times New Roman"/>
          <w:sz w:val="28"/>
          <w:szCs w:val="28"/>
          <w:lang w:eastAsia="ru-RU"/>
        </w:rPr>
        <w:t>8</w:t>
      </w:r>
      <w:r w:rsidRPr="00175648">
        <w:rPr>
          <w:rFonts w:ascii="Times New Roman" w:eastAsia="Times New Roman" w:hAnsi="Times New Roman" w:cs="Times New Roman"/>
          <w:sz w:val="28"/>
          <w:szCs w:val="28"/>
          <w:lang w:eastAsia="ru-RU"/>
        </w:rPr>
        <w:t xml:space="preserve"> год</w:t>
      </w:r>
      <w:r w:rsidR="00782904" w:rsidRPr="00175648">
        <w:rPr>
          <w:rFonts w:ascii="Times New Roman" w:eastAsia="Times New Roman" w:hAnsi="Times New Roman" w:cs="Times New Roman"/>
          <w:sz w:val="28"/>
          <w:szCs w:val="28"/>
          <w:lang w:eastAsia="ru-RU"/>
        </w:rPr>
        <w:t xml:space="preserve"> –</w:t>
      </w:r>
      <w:r w:rsidR="005D2832" w:rsidRPr="00175648">
        <w:rPr>
          <w:rFonts w:ascii="Times New Roman" w:eastAsia="Times New Roman" w:hAnsi="Times New Roman" w:cs="Times New Roman"/>
          <w:sz w:val="28"/>
          <w:szCs w:val="28"/>
          <w:lang w:eastAsia="ru-RU"/>
        </w:rPr>
        <w:t xml:space="preserve"> </w:t>
      </w:r>
      <w:r w:rsidR="00133553" w:rsidRPr="00175648">
        <w:rPr>
          <w:rFonts w:ascii="Times New Roman" w:eastAsia="Times New Roman" w:hAnsi="Times New Roman" w:cs="Times New Roman"/>
          <w:sz w:val="28"/>
          <w:szCs w:val="28"/>
          <w:lang w:eastAsia="ru-RU"/>
        </w:rPr>
        <w:t>1 132</w:t>
      </w:r>
      <w:r w:rsidRPr="00175648">
        <w:rPr>
          <w:rFonts w:ascii="Times New Roman" w:eastAsia="Times New Roman" w:hAnsi="Times New Roman" w:cs="Times New Roman"/>
          <w:sz w:val="28"/>
          <w:szCs w:val="28"/>
          <w:lang w:eastAsia="ru-RU"/>
        </w:rPr>
        <w:t xml:space="preserve"> соревновани</w:t>
      </w:r>
      <w:r w:rsidR="00133553" w:rsidRPr="00175648">
        <w:rPr>
          <w:rFonts w:ascii="Times New Roman" w:eastAsia="Times New Roman" w:hAnsi="Times New Roman" w:cs="Times New Roman"/>
          <w:sz w:val="28"/>
          <w:szCs w:val="28"/>
          <w:lang w:eastAsia="ru-RU"/>
        </w:rPr>
        <w:t>я</w:t>
      </w:r>
      <w:r w:rsidRPr="00175648">
        <w:rPr>
          <w:rFonts w:ascii="Times New Roman" w:eastAsia="Times New Roman" w:hAnsi="Times New Roman" w:cs="Times New Roman"/>
          <w:sz w:val="28"/>
          <w:szCs w:val="28"/>
          <w:lang w:eastAsia="ru-RU"/>
        </w:rPr>
        <w:t xml:space="preserve">, </w:t>
      </w:r>
      <w:r w:rsidR="00133553" w:rsidRPr="00175648">
        <w:rPr>
          <w:rFonts w:ascii="Times New Roman" w:eastAsia="Times New Roman" w:hAnsi="Times New Roman" w:cs="Times New Roman"/>
          <w:sz w:val="28"/>
          <w:szCs w:val="28"/>
          <w:lang w:eastAsia="ru-RU"/>
        </w:rPr>
        <w:t>142,1</w:t>
      </w:r>
      <w:r w:rsidR="002E1D91"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тыс. человек</w:t>
      </w:r>
      <w:r w:rsidR="00782904" w:rsidRPr="00175648">
        <w:rPr>
          <w:rFonts w:ascii="Times New Roman" w:eastAsia="Times New Roman" w:hAnsi="Times New Roman" w:cs="Times New Roman"/>
          <w:sz w:val="28"/>
          <w:szCs w:val="28"/>
          <w:lang w:eastAsia="ru-RU"/>
        </w:rPr>
        <w:t>)</w:t>
      </w:r>
      <w:r w:rsidR="003F0C31" w:rsidRPr="00175648">
        <w:rPr>
          <w:rFonts w:ascii="Times New Roman" w:eastAsia="Times New Roman" w:hAnsi="Times New Roman" w:cs="Times New Roman"/>
          <w:sz w:val="28"/>
          <w:szCs w:val="28"/>
          <w:lang w:eastAsia="ru-RU"/>
        </w:rPr>
        <w:t>, в том числе н</w:t>
      </w:r>
      <w:r w:rsidR="00A13BAC" w:rsidRPr="00175648">
        <w:rPr>
          <w:rFonts w:ascii="Times New Roman" w:eastAsia="Times New Roman" w:hAnsi="Times New Roman" w:cs="Times New Roman"/>
          <w:sz w:val="28"/>
          <w:szCs w:val="28"/>
          <w:lang w:eastAsia="ru-RU"/>
        </w:rPr>
        <w:t>а соревнования разного уровня командировано</w:t>
      </w:r>
      <w:r w:rsidR="00395D32" w:rsidRPr="00175648">
        <w:rPr>
          <w:rFonts w:ascii="Times New Roman" w:eastAsia="Times New Roman" w:hAnsi="Times New Roman" w:cs="Times New Roman"/>
          <w:sz w:val="28"/>
          <w:szCs w:val="28"/>
          <w:lang w:eastAsia="ru-RU"/>
        </w:rPr>
        <w:t xml:space="preserve"> </w:t>
      </w:r>
      <w:r w:rsidR="00133553" w:rsidRPr="00175648">
        <w:rPr>
          <w:rFonts w:ascii="Times New Roman" w:eastAsia="Times New Roman" w:hAnsi="Times New Roman" w:cs="Times New Roman"/>
          <w:sz w:val="28"/>
          <w:szCs w:val="28"/>
          <w:lang w:eastAsia="ru-RU"/>
        </w:rPr>
        <w:t>2 611</w:t>
      </w:r>
      <w:r w:rsidR="00395D32" w:rsidRPr="00175648">
        <w:rPr>
          <w:rFonts w:ascii="Times New Roman" w:eastAsia="Times New Roman" w:hAnsi="Times New Roman" w:cs="Times New Roman"/>
          <w:sz w:val="28"/>
          <w:szCs w:val="28"/>
          <w:lang w:eastAsia="ru-RU"/>
        </w:rPr>
        <w:t xml:space="preserve"> </w:t>
      </w:r>
      <w:r w:rsidR="00133553" w:rsidRPr="00175648">
        <w:rPr>
          <w:rFonts w:ascii="Times New Roman" w:eastAsia="Times New Roman" w:hAnsi="Times New Roman" w:cs="Times New Roman"/>
          <w:sz w:val="28"/>
          <w:szCs w:val="28"/>
          <w:lang w:eastAsia="ru-RU"/>
        </w:rPr>
        <w:t>спортсмена.</w:t>
      </w:r>
    </w:p>
    <w:p w:rsidR="00782904" w:rsidRPr="00175648" w:rsidRDefault="00133553" w:rsidP="004B6F40">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В 2019 году всего выполнили спортивные разряды и получили спортивные звания 2 457 человек, из них: 4 мастера спорта международного класса, 14 мастеров спорта, 135 кандидатов в мастера спорта.</w:t>
      </w:r>
    </w:p>
    <w:p w:rsidR="002A7CE5" w:rsidRPr="00175648" w:rsidRDefault="002A7CE5" w:rsidP="004B6F40">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КРОООО «Всероссийское общество глухих» и КООО «Федерация пауэрлифтинга Кемеровской области» в партнерстве с учреждениями спорта получили гранты Фонда президентских грантов.</w:t>
      </w:r>
    </w:p>
    <w:p w:rsidR="00DF0E1E" w:rsidRPr="00175648" w:rsidRDefault="00DF0E1E" w:rsidP="005F0A57">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В летний период действовало 283 площадки, </w:t>
      </w:r>
      <w:r w:rsidR="00B03074" w:rsidRPr="00175648">
        <w:rPr>
          <w:rFonts w:ascii="Times New Roman" w:eastAsia="Times New Roman" w:hAnsi="Times New Roman" w:cs="Times New Roman"/>
          <w:sz w:val="28"/>
          <w:szCs w:val="28"/>
          <w:lang w:eastAsia="ru-RU"/>
        </w:rPr>
        <w:t>из них – 63 школьных спортивных площадок; 60 спортивных площадок учреждений спорта, 160 дворовых спортивных площадок. В рамках Дней Москвы в городе Кемерово установлено 11 хоккейных коробок.</w:t>
      </w:r>
    </w:p>
    <w:p w:rsidR="005F0A57" w:rsidRPr="00175648" w:rsidRDefault="00B03074" w:rsidP="005F0A57">
      <w:pPr>
        <w:widowControl w:val="0"/>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В 2019</w:t>
      </w:r>
      <w:r w:rsidR="005A5E63">
        <w:rPr>
          <w:rFonts w:ascii="Times New Roman" w:eastAsia="Times New Roman" w:hAnsi="Times New Roman" w:cs="Times New Roman"/>
          <w:sz w:val="28"/>
          <w:szCs w:val="28"/>
          <w:lang w:eastAsia="ru-RU"/>
        </w:rPr>
        <w:t xml:space="preserve"> году</w:t>
      </w:r>
      <w:r w:rsidR="005F0A57" w:rsidRPr="00175648">
        <w:rPr>
          <w:rFonts w:ascii="Times New Roman" w:eastAsia="Times New Roman" w:hAnsi="Times New Roman" w:cs="Times New Roman"/>
          <w:sz w:val="28"/>
          <w:szCs w:val="28"/>
          <w:lang w:eastAsia="ru-RU"/>
        </w:rPr>
        <w:t xml:space="preserve"> приступили к выполнению нормативов Всероссийского физкультурно-спортивного комплекса «Готов к труду и обороне» более                   </w:t>
      </w:r>
      <w:r w:rsidR="0084436D" w:rsidRPr="00175648">
        <w:rPr>
          <w:rFonts w:ascii="Times New Roman" w:eastAsia="Times New Roman" w:hAnsi="Times New Roman" w:cs="Times New Roman"/>
          <w:sz w:val="28"/>
          <w:szCs w:val="28"/>
          <w:lang w:eastAsia="ru-RU"/>
        </w:rPr>
        <w:t xml:space="preserve"> 10 000 жителей города Кемерово</w:t>
      </w:r>
      <w:r w:rsidR="005F0A57" w:rsidRPr="00175648">
        <w:rPr>
          <w:rFonts w:ascii="Times New Roman" w:eastAsia="Times New Roman" w:hAnsi="Times New Roman" w:cs="Times New Roman"/>
          <w:sz w:val="28"/>
          <w:szCs w:val="28"/>
          <w:lang w:eastAsia="ru-RU"/>
        </w:rPr>
        <w:t xml:space="preserve"> в возрасте от 6 до 70 лет и старше. </w:t>
      </w:r>
      <w:r w:rsidR="005F0A57" w:rsidRPr="00175648">
        <w:rPr>
          <w:rFonts w:ascii="Times New Roman" w:eastAsia="Times New Roman" w:hAnsi="Times New Roman" w:cs="Times New Roman"/>
          <w:sz w:val="28"/>
          <w:szCs w:val="28"/>
          <w:lang w:eastAsia="ru-RU"/>
        </w:rPr>
        <w:lastRenderedPageBreak/>
        <w:t xml:space="preserve">Выполнили нормативы на знаки отличия </w:t>
      </w:r>
      <w:r w:rsidRPr="00175648">
        <w:rPr>
          <w:rFonts w:ascii="Times New Roman" w:eastAsia="Times New Roman" w:hAnsi="Times New Roman" w:cs="Times New Roman"/>
          <w:sz w:val="28"/>
          <w:szCs w:val="28"/>
          <w:lang w:eastAsia="ru-RU"/>
        </w:rPr>
        <w:t>21 596</w:t>
      </w:r>
      <w:r w:rsidR="005F0A57" w:rsidRPr="00175648">
        <w:rPr>
          <w:rFonts w:ascii="Times New Roman" w:eastAsia="Times New Roman" w:hAnsi="Times New Roman" w:cs="Times New Roman"/>
          <w:sz w:val="28"/>
          <w:szCs w:val="28"/>
          <w:lang w:eastAsia="ru-RU"/>
        </w:rPr>
        <w:t xml:space="preserve"> чел.</w:t>
      </w:r>
    </w:p>
    <w:p w:rsidR="00251299" w:rsidRPr="00175648" w:rsidRDefault="00251299" w:rsidP="0025129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В зимний период для жителей города работали 6</w:t>
      </w:r>
      <w:r w:rsidR="002D51F3" w:rsidRPr="00175648">
        <w:rPr>
          <w:rFonts w:ascii="Times New Roman" w:eastAsia="Times New Roman" w:hAnsi="Times New Roman" w:cs="Times New Roman"/>
          <w:sz w:val="28"/>
          <w:szCs w:val="28"/>
          <w:lang w:eastAsia="ru-RU"/>
        </w:rPr>
        <w:t>8</w:t>
      </w:r>
      <w:r w:rsidRPr="00175648">
        <w:rPr>
          <w:rFonts w:ascii="Times New Roman" w:eastAsia="Times New Roman" w:hAnsi="Times New Roman" w:cs="Times New Roman"/>
          <w:sz w:val="28"/>
          <w:szCs w:val="28"/>
          <w:lang w:eastAsia="ru-RU"/>
        </w:rPr>
        <w:t xml:space="preserve"> зимних спортивных площадок, из них </w:t>
      </w:r>
      <w:r w:rsidR="002D51F3" w:rsidRPr="00175648">
        <w:rPr>
          <w:rFonts w:ascii="Times New Roman" w:eastAsia="Times New Roman" w:hAnsi="Times New Roman" w:cs="Times New Roman"/>
          <w:sz w:val="28"/>
          <w:szCs w:val="28"/>
          <w:lang w:eastAsia="ru-RU"/>
        </w:rPr>
        <w:t>11</w:t>
      </w:r>
      <w:r w:rsidRPr="00175648">
        <w:rPr>
          <w:rFonts w:ascii="Times New Roman" w:eastAsia="Times New Roman" w:hAnsi="Times New Roman" w:cs="Times New Roman"/>
          <w:sz w:val="28"/>
          <w:szCs w:val="28"/>
          <w:lang w:eastAsia="ru-RU"/>
        </w:rPr>
        <w:t xml:space="preserve"> хоккейных коробок, 1</w:t>
      </w:r>
      <w:r w:rsidR="002D51F3" w:rsidRPr="00175648">
        <w:rPr>
          <w:rFonts w:ascii="Times New Roman" w:eastAsia="Times New Roman" w:hAnsi="Times New Roman" w:cs="Times New Roman"/>
          <w:sz w:val="28"/>
          <w:szCs w:val="28"/>
          <w:lang w:eastAsia="ru-RU"/>
        </w:rPr>
        <w:t>8</w:t>
      </w:r>
      <w:r w:rsidRPr="00175648">
        <w:rPr>
          <w:rFonts w:ascii="Times New Roman" w:eastAsia="Times New Roman" w:hAnsi="Times New Roman" w:cs="Times New Roman"/>
          <w:sz w:val="28"/>
          <w:szCs w:val="28"/>
          <w:lang w:eastAsia="ru-RU"/>
        </w:rPr>
        <w:t xml:space="preserve"> ледовых площадок, 2</w:t>
      </w:r>
      <w:r w:rsidR="002D51F3" w:rsidRPr="00175648">
        <w:rPr>
          <w:rFonts w:ascii="Times New Roman" w:eastAsia="Times New Roman" w:hAnsi="Times New Roman" w:cs="Times New Roman"/>
          <w:sz w:val="28"/>
          <w:szCs w:val="28"/>
          <w:lang w:eastAsia="ru-RU"/>
        </w:rPr>
        <w:t>1</w:t>
      </w:r>
      <w:r w:rsidRPr="00175648">
        <w:rPr>
          <w:rFonts w:ascii="Times New Roman" w:eastAsia="Times New Roman" w:hAnsi="Times New Roman" w:cs="Times New Roman"/>
          <w:sz w:val="28"/>
          <w:szCs w:val="28"/>
          <w:lang w:eastAsia="ru-RU"/>
        </w:rPr>
        <w:t xml:space="preserve"> зимн</w:t>
      </w:r>
      <w:r w:rsidR="002D51F3" w:rsidRPr="00175648">
        <w:rPr>
          <w:rFonts w:ascii="Times New Roman" w:eastAsia="Times New Roman" w:hAnsi="Times New Roman" w:cs="Times New Roman"/>
          <w:sz w:val="28"/>
          <w:szCs w:val="28"/>
          <w:lang w:eastAsia="ru-RU"/>
        </w:rPr>
        <w:t xml:space="preserve">яя </w:t>
      </w:r>
      <w:r w:rsidRPr="00175648">
        <w:rPr>
          <w:rFonts w:ascii="Times New Roman" w:eastAsia="Times New Roman" w:hAnsi="Times New Roman" w:cs="Times New Roman"/>
          <w:sz w:val="28"/>
          <w:szCs w:val="28"/>
          <w:lang w:eastAsia="ru-RU"/>
        </w:rPr>
        <w:t>спортивн</w:t>
      </w:r>
      <w:r w:rsidR="002D51F3" w:rsidRPr="00175648">
        <w:rPr>
          <w:rFonts w:ascii="Times New Roman" w:eastAsia="Times New Roman" w:hAnsi="Times New Roman" w:cs="Times New Roman"/>
          <w:sz w:val="28"/>
          <w:szCs w:val="28"/>
          <w:lang w:eastAsia="ru-RU"/>
        </w:rPr>
        <w:t>ая</w:t>
      </w:r>
      <w:r w:rsidRPr="00175648">
        <w:rPr>
          <w:rFonts w:ascii="Times New Roman" w:eastAsia="Times New Roman" w:hAnsi="Times New Roman" w:cs="Times New Roman"/>
          <w:sz w:val="28"/>
          <w:szCs w:val="28"/>
          <w:lang w:eastAsia="ru-RU"/>
        </w:rPr>
        <w:t xml:space="preserve"> площадк</w:t>
      </w:r>
      <w:r w:rsidR="002D51F3" w:rsidRPr="00175648">
        <w:rPr>
          <w:rFonts w:ascii="Times New Roman" w:eastAsia="Times New Roman" w:hAnsi="Times New Roman" w:cs="Times New Roman"/>
          <w:sz w:val="28"/>
          <w:szCs w:val="28"/>
          <w:lang w:eastAsia="ru-RU"/>
        </w:rPr>
        <w:t>а</w:t>
      </w:r>
      <w:r w:rsidRPr="00175648">
        <w:rPr>
          <w:rFonts w:ascii="Times New Roman" w:eastAsia="Times New Roman" w:hAnsi="Times New Roman" w:cs="Times New Roman"/>
          <w:sz w:val="28"/>
          <w:szCs w:val="28"/>
          <w:lang w:eastAsia="ru-RU"/>
        </w:rPr>
        <w:t>, 1</w:t>
      </w:r>
      <w:r w:rsidR="002D51F3" w:rsidRPr="00175648">
        <w:rPr>
          <w:rFonts w:ascii="Times New Roman" w:eastAsia="Times New Roman" w:hAnsi="Times New Roman" w:cs="Times New Roman"/>
          <w:sz w:val="28"/>
          <w:szCs w:val="28"/>
          <w:lang w:eastAsia="ru-RU"/>
        </w:rPr>
        <w:t>8</w:t>
      </w:r>
      <w:r w:rsidRPr="00175648">
        <w:rPr>
          <w:rFonts w:ascii="Times New Roman" w:eastAsia="Times New Roman" w:hAnsi="Times New Roman" w:cs="Times New Roman"/>
          <w:sz w:val="28"/>
          <w:szCs w:val="28"/>
          <w:lang w:eastAsia="ru-RU"/>
        </w:rPr>
        <w:t xml:space="preserve"> лыжных объектов</w:t>
      </w:r>
      <w:r w:rsidR="002D51F3" w:rsidRPr="00175648">
        <w:rPr>
          <w:rFonts w:ascii="Times New Roman" w:eastAsia="Times New Roman" w:hAnsi="Times New Roman" w:cs="Times New Roman"/>
          <w:sz w:val="28"/>
          <w:szCs w:val="28"/>
          <w:lang w:eastAsia="ru-RU"/>
        </w:rPr>
        <w:t>.</w:t>
      </w:r>
      <w:r w:rsidRPr="00175648">
        <w:rPr>
          <w:rFonts w:ascii="Times New Roman" w:eastAsia="Times New Roman" w:hAnsi="Times New Roman" w:cs="Times New Roman"/>
          <w:sz w:val="28"/>
          <w:szCs w:val="28"/>
          <w:lang w:eastAsia="ru-RU"/>
        </w:rPr>
        <w:t xml:space="preserve"> </w:t>
      </w:r>
    </w:p>
    <w:p w:rsidR="00A82B01" w:rsidRPr="00175648" w:rsidRDefault="00A82B01" w:rsidP="0025129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На базе зимних спортивных площадок проведено 689 спортивно-массовых мероприятий (2018 г</w:t>
      </w:r>
      <w:r w:rsidR="005A5E63">
        <w:rPr>
          <w:rFonts w:ascii="Times New Roman" w:eastAsia="Times New Roman" w:hAnsi="Times New Roman" w:cs="Times New Roman"/>
          <w:sz w:val="28"/>
          <w:szCs w:val="28"/>
          <w:lang w:eastAsia="ru-RU"/>
        </w:rPr>
        <w:t>од</w:t>
      </w:r>
      <w:r w:rsidRPr="00175648">
        <w:rPr>
          <w:rFonts w:ascii="Times New Roman" w:eastAsia="Times New Roman" w:hAnsi="Times New Roman" w:cs="Times New Roman"/>
          <w:sz w:val="28"/>
          <w:szCs w:val="28"/>
          <w:lang w:eastAsia="ru-RU"/>
        </w:rPr>
        <w:t xml:space="preserve"> – 403), которые посетили более 41,0 тыс. человек.</w:t>
      </w:r>
    </w:p>
    <w:p w:rsidR="00A82B01" w:rsidRDefault="00A82B01" w:rsidP="0025129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Услугами 24 пунктов зимнего проката спортивного инвентаря воспользовались более 17,0 тыс. человек.</w:t>
      </w:r>
    </w:p>
    <w:p w:rsidR="00C06148" w:rsidRPr="00C06148" w:rsidRDefault="00C06148" w:rsidP="00C06148">
      <w:pPr>
        <w:spacing w:after="0" w:line="240" w:lineRule="auto"/>
        <w:ind w:firstLine="709"/>
        <w:jc w:val="both"/>
        <w:rPr>
          <w:rFonts w:ascii="Times New Roman" w:hAnsi="Times New Roman" w:cs="Times New Roman"/>
          <w:sz w:val="28"/>
          <w:szCs w:val="24"/>
        </w:rPr>
      </w:pPr>
      <w:r w:rsidRPr="00C06148">
        <w:rPr>
          <w:rFonts w:ascii="Times New Roman" w:hAnsi="Times New Roman" w:cs="Times New Roman"/>
          <w:sz w:val="28"/>
          <w:szCs w:val="24"/>
        </w:rPr>
        <w:t>В 2019 году в рамках регионального проекта «Формирование системы мотивации граждан к здоровому образу жизни» организованы и проведены акции по пропаганде ЗОЖ «Подростки за здоровый образ жизни», «Знать, чтобы жить», «Умей сказать нет», «Здоровье – путь к успеху», уроки здоровья, просветительские мероприятия, приуроченные ко Всемирному дню здоровья, ко Всемирному дню без табака, ко Всемирному дню борьбы со СПИДом (количество участников – почти 8 тыс. человек).</w:t>
      </w:r>
    </w:p>
    <w:p w:rsidR="00C06148" w:rsidRPr="00C06148" w:rsidRDefault="00C06148" w:rsidP="00C06148">
      <w:pPr>
        <w:spacing w:after="0" w:line="240" w:lineRule="auto"/>
        <w:ind w:firstLine="709"/>
        <w:jc w:val="both"/>
        <w:rPr>
          <w:rFonts w:ascii="Times New Roman" w:hAnsi="Times New Roman" w:cs="Times New Roman"/>
          <w:sz w:val="28"/>
          <w:szCs w:val="24"/>
        </w:rPr>
      </w:pPr>
      <w:r w:rsidRPr="00C06148">
        <w:rPr>
          <w:rFonts w:ascii="Times New Roman" w:hAnsi="Times New Roman" w:cs="Times New Roman"/>
          <w:sz w:val="28"/>
          <w:szCs w:val="24"/>
        </w:rPr>
        <w:t xml:space="preserve">В рамках регионального </w:t>
      </w:r>
      <w:r w:rsidRPr="004D37C9">
        <w:rPr>
          <w:rFonts w:ascii="Times New Roman" w:hAnsi="Times New Roman" w:cs="Times New Roman"/>
          <w:sz w:val="28"/>
          <w:szCs w:val="24"/>
        </w:rPr>
        <w:t>проекта «</w:t>
      </w:r>
      <w:r w:rsidRPr="00C06148">
        <w:rPr>
          <w:rFonts w:ascii="Times New Roman" w:hAnsi="Times New Roman" w:cs="Times New Roman"/>
          <w:sz w:val="28"/>
          <w:szCs w:val="24"/>
        </w:rPr>
        <w:t>Спорт-норма жизни»:</w:t>
      </w:r>
    </w:p>
    <w:p w:rsidR="004D37C9" w:rsidRDefault="00C06148" w:rsidP="00C06148">
      <w:pPr>
        <w:spacing w:after="0" w:line="240" w:lineRule="auto"/>
        <w:ind w:firstLine="709"/>
        <w:jc w:val="both"/>
        <w:rPr>
          <w:rFonts w:ascii="Times New Roman" w:hAnsi="Times New Roman" w:cs="Times New Roman"/>
          <w:sz w:val="28"/>
          <w:szCs w:val="24"/>
        </w:rPr>
      </w:pPr>
      <w:r w:rsidRPr="00C06148">
        <w:rPr>
          <w:rFonts w:ascii="Times New Roman" w:hAnsi="Times New Roman" w:cs="Times New Roman"/>
          <w:sz w:val="28"/>
          <w:szCs w:val="24"/>
        </w:rPr>
        <w:t>- приобретен 1 автобус для МБФСУ «Спортивная школа олимпийского резерва</w:t>
      </w:r>
      <w:r w:rsidR="00EE687B">
        <w:rPr>
          <w:rFonts w:ascii="Times New Roman" w:hAnsi="Times New Roman" w:cs="Times New Roman"/>
          <w:sz w:val="28"/>
          <w:szCs w:val="24"/>
        </w:rPr>
        <w:t xml:space="preserve"> </w:t>
      </w:r>
      <w:r w:rsidRPr="00C06148">
        <w:rPr>
          <w:rFonts w:ascii="Times New Roman" w:hAnsi="Times New Roman" w:cs="Times New Roman"/>
          <w:sz w:val="28"/>
          <w:szCs w:val="24"/>
        </w:rPr>
        <w:t>№ 3»;</w:t>
      </w:r>
    </w:p>
    <w:p w:rsidR="00C06148" w:rsidRPr="00C06148" w:rsidRDefault="004D37C9" w:rsidP="00C06148">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w:t>
      </w:r>
      <w:r w:rsidRPr="004D37C9">
        <w:rPr>
          <w:rFonts w:ascii="Times New Roman" w:hAnsi="Times New Roman" w:cs="Times New Roman"/>
          <w:sz w:val="28"/>
          <w:szCs w:val="24"/>
        </w:rPr>
        <w:t xml:space="preserve"> </w:t>
      </w:r>
      <w:r w:rsidRPr="00C06148">
        <w:rPr>
          <w:rFonts w:ascii="Times New Roman" w:hAnsi="Times New Roman" w:cs="Times New Roman"/>
          <w:sz w:val="28"/>
          <w:szCs w:val="24"/>
        </w:rPr>
        <w:t>реализовывалась (адресная) поддержка спортивных</w:t>
      </w:r>
      <w:r w:rsidRPr="004D37C9">
        <w:rPr>
          <w:rFonts w:ascii="Times New Roman" w:hAnsi="Times New Roman" w:cs="Times New Roman"/>
          <w:sz w:val="28"/>
          <w:szCs w:val="24"/>
        </w:rPr>
        <w:t xml:space="preserve"> </w:t>
      </w:r>
      <w:r w:rsidRPr="00C06148">
        <w:rPr>
          <w:rFonts w:ascii="Times New Roman" w:hAnsi="Times New Roman" w:cs="Times New Roman"/>
          <w:sz w:val="28"/>
          <w:szCs w:val="24"/>
        </w:rPr>
        <w:t>организаций, осуществляющих подготовку спортивного резерва для</w:t>
      </w:r>
      <w:r w:rsidR="00C06148" w:rsidRPr="00C06148">
        <w:rPr>
          <w:rFonts w:ascii="Times New Roman" w:hAnsi="Times New Roman" w:cs="Times New Roman"/>
          <w:sz w:val="28"/>
          <w:szCs w:val="24"/>
        </w:rPr>
        <w:t xml:space="preserve"> сборных команд РФ.</w:t>
      </w:r>
    </w:p>
    <w:p w:rsidR="007F7A98" w:rsidRPr="00B50ED6" w:rsidRDefault="007F7A98" w:rsidP="00FE1335">
      <w:pPr>
        <w:pStyle w:val="2"/>
        <w:keepNext w:val="0"/>
        <w:keepLines w:val="0"/>
        <w:widowControl w:val="0"/>
        <w:jc w:val="center"/>
        <w:rPr>
          <w:rFonts w:ascii="Times New Roman" w:eastAsia="Times New Roman" w:hAnsi="Times New Roman" w:cs="Times New Roman"/>
          <w:b/>
          <w:color w:val="auto"/>
          <w:sz w:val="14"/>
          <w:lang w:eastAsia="ru-RU"/>
        </w:rPr>
      </w:pPr>
      <w:bookmarkStart w:id="27" w:name="_Toc484613266"/>
    </w:p>
    <w:p w:rsidR="00782904" w:rsidRPr="00400FC7" w:rsidRDefault="00782904" w:rsidP="00FE1335">
      <w:pPr>
        <w:pStyle w:val="2"/>
        <w:keepNext w:val="0"/>
        <w:keepLines w:val="0"/>
        <w:widowControl w:val="0"/>
        <w:jc w:val="center"/>
        <w:rPr>
          <w:rFonts w:ascii="Times New Roman" w:eastAsia="Times New Roman" w:hAnsi="Times New Roman" w:cs="Times New Roman"/>
          <w:b/>
          <w:color w:val="auto"/>
          <w:sz w:val="32"/>
          <w:lang w:eastAsia="ru-RU"/>
        </w:rPr>
      </w:pPr>
      <w:r w:rsidRPr="00175648">
        <w:rPr>
          <w:rFonts w:ascii="Times New Roman" w:eastAsia="Times New Roman" w:hAnsi="Times New Roman" w:cs="Times New Roman"/>
          <w:b/>
          <w:color w:val="auto"/>
          <w:sz w:val="32"/>
          <w:lang w:eastAsia="ru-RU"/>
        </w:rPr>
        <w:t>Молодежная политика</w:t>
      </w:r>
      <w:bookmarkEnd w:id="27"/>
    </w:p>
    <w:p w:rsidR="00984B7E" w:rsidRPr="00B50ED6" w:rsidRDefault="00984B7E" w:rsidP="00984B7E">
      <w:pPr>
        <w:rPr>
          <w:sz w:val="2"/>
          <w:lang w:eastAsia="ru-RU"/>
        </w:rPr>
      </w:pPr>
    </w:p>
    <w:p w:rsidR="00782904" w:rsidRPr="00175648" w:rsidRDefault="00782904" w:rsidP="00FE1335">
      <w:pPr>
        <w:widowControl w:val="0"/>
        <w:tabs>
          <w:tab w:val="left" w:pos="7938"/>
          <w:tab w:val="left" w:pos="9781"/>
        </w:tabs>
        <w:spacing w:after="0" w:line="240" w:lineRule="auto"/>
        <w:ind w:right="27" w:firstLine="709"/>
        <w:jc w:val="both"/>
        <w:outlineLvl w:val="0"/>
        <w:rPr>
          <w:rFonts w:ascii="Times New Roman" w:eastAsia="Times New Roman" w:hAnsi="Times New Roman" w:cs="Times New Roman"/>
          <w:sz w:val="28"/>
          <w:szCs w:val="28"/>
          <w:lang w:eastAsia="ru-RU"/>
        </w:rPr>
      </w:pPr>
      <w:bookmarkStart w:id="28" w:name="_Toc460405413"/>
      <w:bookmarkStart w:id="29" w:name="_Toc478641592"/>
      <w:bookmarkStart w:id="30" w:name="_Toc484613267"/>
      <w:r w:rsidRPr="00175648">
        <w:rPr>
          <w:rFonts w:ascii="Times New Roman" w:eastAsia="Times New Roman" w:hAnsi="Times New Roman" w:cs="Times New Roman"/>
          <w:sz w:val="28"/>
          <w:szCs w:val="28"/>
          <w:lang w:eastAsia="ru-RU"/>
        </w:rPr>
        <w:t xml:space="preserve">МБУ «Кемеровский центр молодежных инициатив» совместно </w:t>
      </w:r>
      <w:r w:rsidR="001F13B7"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 xml:space="preserve">с молодежными объединениями города </w:t>
      </w:r>
      <w:r w:rsidR="0084436D" w:rsidRPr="00175648">
        <w:rPr>
          <w:rFonts w:ascii="Times New Roman" w:eastAsia="Times New Roman" w:hAnsi="Times New Roman" w:cs="Times New Roman"/>
          <w:sz w:val="28"/>
          <w:szCs w:val="28"/>
          <w:lang w:eastAsia="ru-RU"/>
        </w:rPr>
        <w:t>в</w:t>
      </w:r>
      <w:r w:rsidR="00044961"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val="x-none" w:eastAsia="ru-RU"/>
        </w:rPr>
        <w:t>201</w:t>
      </w:r>
      <w:r w:rsidR="00A82B01" w:rsidRPr="00175648">
        <w:rPr>
          <w:rFonts w:ascii="Times New Roman" w:eastAsia="Times New Roman" w:hAnsi="Times New Roman" w:cs="Times New Roman"/>
          <w:sz w:val="28"/>
          <w:szCs w:val="28"/>
          <w:lang w:eastAsia="ru-RU"/>
        </w:rPr>
        <w:t>9</w:t>
      </w:r>
      <w:r w:rsidRPr="00175648">
        <w:rPr>
          <w:rFonts w:ascii="Times New Roman" w:eastAsia="Times New Roman" w:hAnsi="Times New Roman" w:cs="Times New Roman"/>
          <w:sz w:val="28"/>
          <w:szCs w:val="28"/>
          <w:lang w:val="x-none" w:eastAsia="ru-RU"/>
        </w:rPr>
        <w:t xml:space="preserve"> год</w:t>
      </w:r>
      <w:r w:rsidR="0084436D" w:rsidRPr="00175648">
        <w:rPr>
          <w:rFonts w:ascii="Times New Roman" w:eastAsia="Times New Roman" w:hAnsi="Times New Roman" w:cs="Times New Roman"/>
          <w:sz w:val="28"/>
          <w:szCs w:val="28"/>
          <w:lang w:eastAsia="ru-RU"/>
        </w:rPr>
        <w:t>у</w:t>
      </w:r>
      <w:r w:rsidR="00EA45DC" w:rsidRPr="00175648">
        <w:rPr>
          <w:rFonts w:ascii="Times New Roman" w:eastAsia="Times New Roman" w:hAnsi="Times New Roman" w:cs="Times New Roman"/>
          <w:sz w:val="28"/>
          <w:szCs w:val="28"/>
          <w:lang w:val="x-none" w:eastAsia="ru-RU"/>
        </w:rPr>
        <w:t xml:space="preserve"> проведено </w:t>
      </w:r>
      <w:r w:rsidR="00EA45DC" w:rsidRPr="00175648">
        <w:rPr>
          <w:rFonts w:ascii="Times New Roman" w:eastAsia="Times New Roman" w:hAnsi="Times New Roman" w:cs="Times New Roman"/>
          <w:sz w:val="28"/>
          <w:szCs w:val="28"/>
          <w:lang w:eastAsia="ru-RU"/>
        </w:rPr>
        <w:t xml:space="preserve">                                   </w:t>
      </w:r>
      <w:r w:rsidR="00C71CE5" w:rsidRPr="00175648">
        <w:rPr>
          <w:rFonts w:ascii="Times New Roman" w:eastAsia="Times New Roman" w:hAnsi="Times New Roman" w:cs="Times New Roman"/>
          <w:sz w:val="28"/>
          <w:szCs w:val="28"/>
          <w:lang w:eastAsia="ru-RU"/>
        </w:rPr>
        <w:t xml:space="preserve">1 </w:t>
      </w:r>
      <w:r w:rsidR="00A82B01" w:rsidRPr="00175648">
        <w:rPr>
          <w:rFonts w:ascii="Times New Roman" w:eastAsia="Times New Roman" w:hAnsi="Times New Roman" w:cs="Times New Roman"/>
          <w:sz w:val="28"/>
          <w:szCs w:val="28"/>
          <w:lang w:eastAsia="ru-RU"/>
        </w:rPr>
        <w:t>535</w:t>
      </w:r>
      <w:r w:rsidRPr="00175648">
        <w:rPr>
          <w:rFonts w:ascii="Times New Roman" w:eastAsia="Times New Roman" w:hAnsi="Times New Roman" w:cs="Times New Roman"/>
          <w:sz w:val="28"/>
          <w:szCs w:val="28"/>
          <w:lang w:eastAsia="ru-RU"/>
        </w:rPr>
        <w:t xml:space="preserve"> </w:t>
      </w:r>
      <w:proofErr w:type="spellStart"/>
      <w:r w:rsidR="00C06148" w:rsidRPr="00175648">
        <w:rPr>
          <w:rFonts w:ascii="Times New Roman" w:eastAsia="Times New Roman" w:hAnsi="Times New Roman" w:cs="Times New Roman"/>
          <w:sz w:val="28"/>
          <w:szCs w:val="28"/>
          <w:lang w:val="x-none" w:eastAsia="ru-RU"/>
        </w:rPr>
        <w:t>молод</w:t>
      </w:r>
      <w:r w:rsidR="00EE687B">
        <w:rPr>
          <w:rFonts w:ascii="Times New Roman" w:eastAsia="Times New Roman" w:hAnsi="Times New Roman" w:cs="Times New Roman"/>
          <w:sz w:val="28"/>
          <w:szCs w:val="28"/>
          <w:lang w:eastAsia="ru-RU"/>
        </w:rPr>
        <w:t>е</w:t>
      </w:r>
      <w:r w:rsidR="00C06148" w:rsidRPr="00175648">
        <w:rPr>
          <w:rFonts w:ascii="Times New Roman" w:eastAsia="Times New Roman" w:hAnsi="Times New Roman" w:cs="Times New Roman"/>
          <w:sz w:val="28"/>
          <w:szCs w:val="28"/>
          <w:lang w:val="x-none" w:eastAsia="ru-RU"/>
        </w:rPr>
        <w:t>жных</w:t>
      </w:r>
      <w:proofErr w:type="spellEnd"/>
      <w:r w:rsidRPr="00175648">
        <w:rPr>
          <w:rFonts w:ascii="Times New Roman" w:eastAsia="Times New Roman" w:hAnsi="Times New Roman" w:cs="Times New Roman"/>
          <w:sz w:val="28"/>
          <w:szCs w:val="28"/>
          <w:lang w:val="x-none" w:eastAsia="ru-RU"/>
        </w:rPr>
        <w:t xml:space="preserve"> мероприяти</w:t>
      </w:r>
      <w:r w:rsidR="00EA45DC" w:rsidRPr="00175648">
        <w:rPr>
          <w:rFonts w:ascii="Times New Roman" w:eastAsia="Times New Roman" w:hAnsi="Times New Roman" w:cs="Times New Roman"/>
          <w:sz w:val="28"/>
          <w:szCs w:val="28"/>
          <w:lang w:eastAsia="ru-RU"/>
        </w:rPr>
        <w:t>й</w:t>
      </w:r>
      <w:r w:rsidRPr="00175648">
        <w:rPr>
          <w:rFonts w:ascii="Times New Roman" w:eastAsia="Times New Roman" w:hAnsi="Times New Roman" w:cs="Times New Roman"/>
          <w:sz w:val="28"/>
          <w:szCs w:val="28"/>
          <w:lang w:val="x-none" w:eastAsia="ru-RU"/>
        </w:rPr>
        <w:t xml:space="preserve"> разной направленности, в которых </w:t>
      </w:r>
      <w:r w:rsidRPr="00175648">
        <w:rPr>
          <w:rFonts w:ascii="Times New Roman" w:eastAsia="Times New Roman" w:hAnsi="Times New Roman" w:cs="Times New Roman"/>
          <w:sz w:val="28"/>
          <w:szCs w:val="28"/>
          <w:lang w:eastAsia="ru-RU"/>
        </w:rPr>
        <w:t xml:space="preserve">приняли участие </w:t>
      </w:r>
      <w:r w:rsidR="00EA45DC" w:rsidRPr="00175648">
        <w:rPr>
          <w:rFonts w:ascii="Times New Roman" w:eastAsia="Times New Roman" w:hAnsi="Times New Roman" w:cs="Times New Roman"/>
          <w:sz w:val="28"/>
          <w:szCs w:val="28"/>
          <w:lang w:eastAsia="ru-RU"/>
        </w:rPr>
        <w:t>106,</w:t>
      </w:r>
      <w:r w:rsidR="005F0A57" w:rsidRPr="00175648">
        <w:rPr>
          <w:rFonts w:ascii="Times New Roman" w:eastAsia="Times New Roman" w:hAnsi="Times New Roman" w:cs="Times New Roman"/>
          <w:sz w:val="28"/>
          <w:szCs w:val="28"/>
          <w:lang w:eastAsia="ru-RU"/>
        </w:rPr>
        <w:t>8</w:t>
      </w:r>
      <w:r w:rsidRPr="00175648">
        <w:rPr>
          <w:rFonts w:ascii="Times New Roman" w:eastAsia="Times New Roman" w:hAnsi="Times New Roman" w:cs="Times New Roman"/>
          <w:sz w:val="28"/>
          <w:szCs w:val="28"/>
          <w:lang w:eastAsia="ru-RU"/>
        </w:rPr>
        <w:t xml:space="preserve"> тыс. человек.</w:t>
      </w:r>
      <w:bookmarkEnd w:id="28"/>
      <w:bookmarkEnd w:id="29"/>
      <w:bookmarkEnd w:id="30"/>
    </w:p>
    <w:p w:rsidR="005F0A57" w:rsidRPr="00175648" w:rsidRDefault="005F0A57" w:rsidP="00FE1335">
      <w:pPr>
        <w:widowControl w:val="0"/>
        <w:tabs>
          <w:tab w:val="left" w:pos="7938"/>
          <w:tab w:val="left" w:pos="9781"/>
        </w:tabs>
        <w:spacing w:after="0" w:line="240" w:lineRule="auto"/>
        <w:ind w:right="27" w:firstLine="709"/>
        <w:jc w:val="both"/>
        <w:outlineLvl w:val="0"/>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В течени</w:t>
      </w:r>
      <w:r w:rsidR="00EE687B">
        <w:rPr>
          <w:rFonts w:ascii="Times New Roman" w:eastAsia="Times New Roman" w:hAnsi="Times New Roman" w:cs="Times New Roman"/>
          <w:sz w:val="28"/>
          <w:szCs w:val="28"/>
          <w:lang w:eastAsia="ru-RU"/>
        </w:rPr>
        <w:t>е</w:t>
      </w:r>
      <w:r w:rsidRPr="00175648">
        <w:rPr>
          <w:rFonts w:ascii="Times New Roman" w:eastAsia="Times New Roman" w:hAnsi="Times New Roman" w:cs="Times New Roman"/>
          <w:sz w:val="28"/>
          <w:szCs w:val="28"/>
          <w:lang w:eastAsia="ru-RU"/>
        </w:rPr>
        <w:t xml:space="preserve"> летнего периода 2018 года через отдел «Центр молодежных проектов и программ» МАУ «Дворец молодежи» тр</w:t>
      </w:r>
      <w:r w:rsidR="008526F3" w:rsidRPr="00175648">
        <w:rPr>
          <w:rFonts w:ascii="Times New Roman" w:eastAsia="Times New Roman" w:hAnsi="Times New Roman" w:cs="Times New Roman"/>
          <w:sz w:val="28"/>
          <w:szCs w:val="28"/>
          <w:lang w:eastAsia="ru-RU"/>
        </w:rPr>
        <w:t>удоустроено 39</w:t>
      </w:r>
      <w:r w:rsidR="0084436D" w:rsidRPr="00175648">
        <w:rPr>
          <w:rFonts w:ascii="Times New Roman" w:eastAsia="Times New Roman" w:hAnsi="Times New Roman" w:cs="Times New Roman"/>
          <w:sz w:val="28"/>
          <w:szCs w:val="28"/>
          <w:lang w:eastAsia="ru-RU"/>
        </w:rPr>
        <w:t xml:space="preserve">3 человека из них </w:t>
      </w:r>
      <w:r w:rsidR="008526F3" w:rsidRPr="00175648">
        <w:rPr>
          <w:rFonts w:ascii="Times New Roman" w:eastAsia="Times New Roman" w:hAnsi="Times New Roman" w:cs="Times New Roman"/>
          <w:sz w:val="28"/>
          <w:szCs w:val="28"/>
          <w:lang w:eastAsia="ru-RU"/>
        </w:rPr>
        <w:t>153</w:t>
      </w:r>
      <w:r w:rsidR="0084436D" w:rsidRPr="00175648">
        <w:rPr>
          <w:rFonts w:ascii="Times New Roman" w:eastAsia="Times New Roman" w:hAnsi="Times New Roman" w:cs="Times New Roman"/>
          <w:sz w:val="28"/>
          <w:szCs w:val="28"/>
          <w:lang w:eastAsia="ru-RU"/>
        </w:rPr>
        <w:t xml:space="preserve"> совершеннолетних</w:t>
      </w:r>
      <w:r w:rsidRPr="00175648">
        <w:rPr>
          <w:rFonts w:ascii="Times New Roman" w:eastAsia="Times New Roman" w:hAnsi="Times New Roman" w:cs="Times New Roman"/>
          <w:sz w:val="28"/>
          <w:szCs w:val="28"/>
          <w:lang w:eastAsia="ru-RU"/>
        </w:rPr>
        <w:t xml:space="preserve"> и 2</w:t>
      </w:r>
      <w:r w:rsidR="008526F3" w:rsidRPr="00175648">
        <w:rPr>
          <w:rFonts w:ascii="Times New Roman" w:eastAsia="Times New Roman" w:hAnsi="Times New Roman" w:cs="Times New Roman"/>
          <w:sz w:val="28"/>
          <w:szCs w:val="28"/>
          <w:lang w:eastAsia="ru-RU"/>
        </w:rPr>
        <w:t>40</w:t>
      </w:r>
      <w:r w:rsidRPr="00175648">
        <w:rPr>
          <w:rFonts w:ascii="Times New Roman" w:eastAsia="Times New Roman" w:hAnsi="Times New Roman" w:cs="Times New Roman"/>
          <w:sz w:val="28"/>
          <w:szCs w:val="28"/>
          <w:lang w:eastAsia="ru-RU"/>
        </w:rPr>
        <w:t xml:space="preserve"> несовершеннолетни</w:t>
      </w:r>
      <w:r w:rsidR="0084436D" w:rsidRPr="00175648">
        <w:rPr>
          <w:rFonts w:ascii="Times New Roman" w:eastAsia="Times New Roman" w:hAnsi="Times New Roman" w:cs="Times New Roman"/>
          <w:sz w:val="28"/>
          <w:szCs w:val="28"/>
          <w:lang w:eastAsia="ru-RU"/>
        </w:rPr>
        <w:t xml:space="preserve">х, в том числе </w:t>
      </w:r>
      <w:r w:rsidR="008526F3" w:rsidRPr="00175648">
        <w:rPr>
          <w:rFonts w:ascii="Times New Roman" w:eastAsia="Times New Roman" w:hAnsi="Times New Roman" w:cs="Times New Roman"/>
          <w:sz w:val="28"/>
          <w:szCs w:val="28"/>
          <w:lang w:eastAsia="ru-RU"/>
        </w:rPr>
        <w:t>147</w:t>
      </w:r>
      <w:r w:rsidRPr="00175648">
        <w:rPr>
          <w:rFonts w:ascii="Times New Roman" w:eastAsia="Times New Roman" w:hAnsi="Times New Roman" w:cs="Times New Roman"/>
          <w:sz w:val="28"/>
          <w:szCs w:val="28"/>
          <w:lang w:eastAsia="ru-RU"/>
        </w:rPr>
        <w:t xml:space="preserve"> трудных подростков (Центр поддержки семьи).</w:t>
      </w:r>
    </w:p>
    <w:p w:rsidR="0084436D" w:rsidRPr="00175648" w:rsidRDefault="008526F3" w:rsidP="0084436D">
      <w:pPr>
        <w:widowControl w:val="0"/>
        <w:tabs>
          <w:tab w:val="left" w:pos="7938"/>
          <w:tab w:val="left" w:pos="9781"/>
        </w:tabs>
        <w:spacing w:after="0" w:line="240" w:lineRule="auto"/>
        <w:ind w:right="27" w:firstLine="709"/>
        <w:jc w:val="both"/>
        <w:outlineLvl w:val="0"/>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В течени</w:t>
      </w:r>
      <w:r w:rsidR="00EE687B">
        <w:rPr>
          <w:rFonts w:ascii="Times New Roman" w:eastAsia="Times New Roman" w:hAnsi="Times New Roman" w:cs="Times New Roman"/>
          <w:sz w:val="28"/>
          <w:szCs w:val="28"/>
          <w:lang w:eastAsia="ru-RU"/>
        </w:rPr>
        <w:t>е</w:t>
      </w:r>
      <w:r w:rsidRPr="00175648">
        <w:rPr>
          <w:rFonts w:ascii="Times New Roman" w:eastAsia="Times New Roman" w:hAnsi="Times New Roman" w:cs="Times New Roman"/>
          <w:sz w:val="28"/>
          <w:szCs w:val="28"/>
          <w:lang w:eastAsia="ru-RU"/>
        </w:rPr>
        <w:t xml:space="preserve"> 2019 года было реализовано 38</w:t>
      </w:r>
      <w:r w:rsidR="0084436D" w:rsidRPr="00175648">
        <w:rPr>
          <w:rFonts w:ascii="Times New Roman" w:eastAsia="Times New Roman" w:hAnsi="Times New Roman" w:cs="Times New Roman"/>
          <w:sz w:val="28"/>
          <w:szCs w:val="28"/>
          <w:lang w:eastAsia="ru-RU"/>
        </w:rPr>
        <w:t xml:space="preserve"> проектов-победителей городского конкурса социально значимых проектов «Ке</w:t>
      </w:r>
      <w:r w:rsidRPr="00175648">
        <w:rPr>
          <w:rFonts w:ascii="Times New Roman" w:eastAsia="Times New Roman" w:hAnsi="Times New Roman" w:cs="Times New Roman"/>
          <w:sz w:val="28"/>
          <w:szCs w:val="28"/>
          <w:lang w:eastAsia="ru-RU"/>
        </w:rPr>
        <w:t>меровское молодежное Вече – 2018</w:t>
      </w:r>
      <w:r w:rsidR="0084436D" w:rsidRPr="00175648">
        <w:rPr>
          <w:rFonts w:ascii="Times New Roman" w:eastAsia="Times New Roman" w:hAnsi="Times New Roman" w:cs="Times New Roman"/>
          <w:sz w:val="28"/>
          <w:szCs w:val="28"/>
          <w:lang w:eastAsia="ru-RU"/>
        </w:rPr>
        <w:t>».</w:t>
      </w:r>
    </w:p>
    <w:p w:rsidR="005F0A57" w:rsidRPr="00175648" w:rsidRDefault="008874BC" w:rsidP="005F0A57">
      <w:pPr>
        <w:widowControl w:val="0"/>
        <w:tabs>
          <w:tab w:val="left" w:pos="7938"/>
          <w:tab w:val="left" w:pos="9781"/>
        </w:tabs>
        <w:spacing w:after="0" w:line="240" w:lineRule="auto"/>
        <w:ind w:right="27" w:firstLine="709"/>
        <w:jc w:val="both"/>
        <w:outlineLvl w:val="0"/>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По итогам городского конкурса «Молодое лицо города» определено 14 победителей конкурса в 9 номинациях.</w:t>
      </w:r>
    </w:p>
    <w:p w:rsidR="008874BC" w:rsidRPr="00175648" w:rsidRDefault="008874BC" w:rsidP="005F0A57">
      <w:pPr>
        <w:widowControl w:val="0"/>
        <w:tabs>
          <w:tab w:val="left" w:pos="7938"/>
          <w:tab w:val="left" w:pos="9781"/>
        </w:tabs>
        <w:spacing w:after="0" w:line="240" w:lineRule="auto"/>
        <w:ind w:right="27" w:firstLine="709"/>
        <w:jc w:val="both"/>
        <w:outlineLvl w:val="0"/>
        <w:rPr>
          <w:rFonts w:ascii="Times New Roman" w:eastAsia="Times New Roman" w:hAnsi="Times New Roman" w:cs="Times New Roman"/>
          <w:sz w:val="28"/>
          <w:szCs w:val="28"/>
          <w:lang w:eastAsia="ru-RU"/>
        </w:rPr>
      </w:pPr>
    </w:p>
    <w:p w:rsidR="005F0A57" w:rsidRPr="00B50ED6" w:rsidRDefault="005F0A57" w:rsidP="00FE1335">
      <w:pPr>
        <w:widowControl w:val="0"/>
        <w:tabs>
          <w:tab w:val="left" w:pos="7938"/>
          <w:tab w:val="left" w:pos="9781"/>
        </w:tabs>
        <w:spacing w:after="0" w:line="240" w:lineRule="auto"/>
        <w:ind w:right="27" w:firstLine="709"/>
        <w:jc w:val="both"/>
        <w:outlineLvl w:val="0"/>
        <w:rPr>
          <w:rFonts w:ascii="Times New Roman" w:eastAsia="Times New Roman" w:hAnsi="Times New Roman" w:cs="Times New Roman"/>
          <w:sz w:val="2"/>
          <w:szCs w:val="28"/>
          <w:lang w:eastAsia="ru-RU"/>
        </w:rPr>
      </w:pPr>
    </w:p>
    <w:p w:rsidR="002D40E6" w:rsidRDefault="005B5161" w:rsidP="002D40E6">
      <w:pPr>
        <w:pStyle w:val="2"/>
        <w:jc w:val="center"/>
        <w:rPr>
          <w:rFonts w:ascii="Times New Roman" w:hAnsi="Times New Roman" w:cs="Times New Roman"/>
          <w:b/>
          <w:color w:val="auto"/>
          <w:sz w:val="32"/>
          <w:szCs w:val="28"/>
        </w:rPr>
      </w:pPr>
      <w:bookmarkStart w:id="31" w:name="_Toc484613268"/>
      <w:r w:rsidRPr="00175648">
        <w:rPr>
          <w:rFonts w:ascii="Times New Roman" w:hAnsi="Times New Roman" w:cs="Times New Roman"/>
          <w:b/>
          <w:color w:val="auto"/>
          <w:sz w:val="32"/>
          <w:szCs w:val="28"/>
        </w:rPr>
        <w:t>Социальная защита населения</w:t>
      </w:r>
      <w:bookmarkEnd w:id="31"/>
    </w:p>
    <w:p w:rsidR="00EE687B" w:rsidRDefault="00EE687B" w:rsidP="00EE687B">
      <w:pPr>
        <w:spacing w:after="0" w:line="240" w:lineRule="auto"/>
        <w:ind w:firstLine="709"/>
        <w:jc w:val="both"/>
        <w:rPr>
          <w:rFonts w:ascii="Times New Roman" w:eastAsia="Times New Roman" w:hAnsi="Times New Roman" w:cs="Times New Roman"/>
          <w:sz w:val="28"/>
          <w:szCs w:val="24"/>
          <w:lang w:eastAsia="x-none"/>
        </w:rPr>
      </w:pPr>
    </w:p>
    <w:p w:rsidR="00EE687B" w:rsidRPr="00175648" w:rsidRDefault="00EE687B" w:rsidP="00EE687B">
      <w:pPr>
        <w:spacing w:after="0" w:line="240" w:lineRule="auto"/>
        <w:ind w:firstLine="709"/>
        <w:jc w:val="both"/>
        <w:rPr>
          <w:rFonts w:ascii="Times New Roman" w:eastAsia="Times New Roman" w:hAnsi="Times New Roman" w:cs="Times New Roman"/>
          <w:sz w:val="28"/>
          <w:szCs w:val="24"/>
          <w:lang w:eastAsia="x-none"/>
        </w:rPr>
      </w:pPr>
      <w:r w:rsidRPr="00175648">
        <w:rPr>
          <w:rFonts w:ascii="Times New Roman" w:eastAsia="Times New Roman" w:hAnsi="Times New Roman" w:cs="Times New Roman"/>
          <w:sz w:val="28"/>
          <w:szCs w:val="24"/>
          <w:lang w:eastAsia="x-none"/>
        </w:rPr>
        <w:t>За 2019 год на реализацию мероприятий социальной защиты населения направлено 3 328,5 млн. рублей за счет всех источников финансирования, что выше уровня аналогичного периода прошлого года на 8,8 %.</w:t>
      </w:r>
    </w:p>
    <w:p w:rsidR="00EE687B" w:rsidRPr="00EE687B" w:rsidRDefault="00EE687B" w:rsidP="00EE687B"/>
    <w:tbl>
      <w:tblPr>
        <w:tblpPr w:leftFromText="180" w:rightFromText="180" w:vertAnchor="text" w:horzAnchor="margin" w:tblpX="-10" w:tblpY="150"/>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481"/>
        <w:gridCol w:w="1303"/>
        <w:gridCol w:w="1299"/>
        <w:gridCol w:w="1303"/>
      </w:tblGrid>
      <w:tr w:rsidR="0089030C" w:rsidRPr="00400FC7" w:rsidTr="004D37C9">
        <w:trPr>
          <w:trHeight w:val="533"/>
          <w:tblHeader/>
        </w:trPr>
        <w:tc>
          <w:tcPr>
            <w:tcW w:w="5481" w:type="dxa"/>
            <w:vAlign w:val="center"/>
          </w:tcPr>
          <w:p w:rsidR="00E05A39" w:rsidRPr="00400FC7" w:rsidRDefault="00E05A39" w:rsidP="004D37C9">
            <w:pPr>
              <w:keepNext/>
              <w:keepLines/>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lastRenderedPageBreak/>
              <w:t>Показатель</w:t>
            </w:r>
          </w:p>
        </w:tc>
        <w:tc>
          <w:tcPr>
            <w:tcW w:w="1303" w:type="dxa"/>
            <w:vAlign w:val="center"/>
          </w:tcPr>
          <w:p w:rsidR="00E05A39" w:rsidRPr="00400FC7" w:rsidRDefault="00E05A39" w:rsidP="004D37C9">
            <w:pPr>
              <w:keepNext/>
              <w:keepLines/>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Ед. измерения</w:t>
            </w:r>
          </w:p>
        </w:tc>
        <w:tc>
          <w:tcPr>
            <w:tcW w:w="1299" w:type="dxa"/>
            <w:vAlign w:val="center"/>
          </w:tcPr>
          <w:p w:rsidR="00E05A39" w:rsidRPr="00400FC7" w:rsidRDefault="00E05A39" w:rsidP="004D37C9">
            <w:pPr>
              <w:keepNext/>
              <w:keepLines/>
              <w:widowControl w:val="0"/>
              <w:spacing w:after="0" w:line="240" w:lineRule="auto"/>
              <w:ind w:left="-114"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201</w:t>
            </w:r>
            <w:r w:rsidR="00D031A9">
              <w:rPr>
                <w:rFonts w:ascii="Times New Roman" w:eastAsia="Times New Roman" w:hAnsi="Times New Roman" w:cs="Times New Roman"/>
                <w:sz w:val="24"/>
                <w:szCs w:val="24"/>
                <w:lang w:eastAsia="ru-RU"/>
              </w:rPr>
              <w:t>8</w:t>
            </w:r>
            <w:r w:rsidRPr="00400FC7">
              <w:rPr>
                <w:rFonts w:ascii="Times New Roman" w:eastAsia="Times New Roman" w:hAnsi="Times New Roman" w:cs="Times New Roman"/>
                <w:sz w:val="24"/>
                <w:szCs w:val="24"/>
                <w:lang w:eastAsia="ru-RU"/>
              </w:rPr>
              <w:t xml:space="preserve"> год</w:t>
            </w:r>
          </w:p>
        </w:tc>
        <w:tc>
          <w:tcPr>
            <w:tcW w:w="1303" w:type="dxa"/>
            <w:vAlign w:val="center"/>
          </w:tcPr>
          <w:p w:rsidR="00E05A39" w:rsidRPr="00400FC7" w:rsidRDefault="00E05A39" w:rsidP="004D37C9">
            <w:pPr>
              <w:keepNext/>
              <w:keepLines/>
              <w:widowControl w:val="0"/>
              <w:spacing w:after="0" w:line="240" w:lineRule="auto"/>
              <w:ind w:left="-114"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201</w:t>
            </w:r>
            <w:r w:rsidR="00D031A9">
              <w:rPr>
                <w:rFonts w:ascii="Times New Roman" w:eastAsia="Times New Roman" w:hAnsi="Times New Roman" w:cs="Times New Roman"/>
                <w:sz w:val="24"/>
                <w:szCs w:val="24"/>
                <w:lang w:eastAsia="ru-RU"/>
              </w:rPr>
              <w:t>9</w:t>
            </w:r>
            <w:r w:rsidRPr="00400FC7">
              <w:rPr>
                <w:rFonts w:ascii="Times New Roman" w:eastAsia="Times New Roman" w:hAnsi="Times New Roman" w:cs="Times New Roman"/>
                <w:sz w:val="24"/>
                <w:szCs w:val="24"/>
                <w:lang w:eastAsia="ru-RU"/>
              </w:rPr>
              <w:t xml:space="preserve"> год</w:t>
            </w:r>
          </w:p>
        </w:tc>
      </w:tr>
      <w:tr w:rsidR="0089030C" w:rsidRPr="00175648" w:rsidTr="004D37C9">
        <w:trPr>
          <w:trHeight w:val="548"/>
        </w:trPr>
        <w:tc>
          <w:tcPr>
            <w:tcW w:w="5481" w:type="dxa"/>
            <w:vAlign w:val="center"/>
          </w:tcPr>
          <w:p w:rsidR="00E05A39" w:rsidRPr="00175648" w:rsidRDefault="00E05A39" w:rsidP="004D37C9">
            <w:pPr>
              <w:keepNext/>
              <w:keepLines/>
              <w:widowControl w:val="0"/>
              <w:spacing w:after="0" w:line="240" w:lineRule="auto"/>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Число муниципальных учреждений социального обслуживания</w:t>
            </w:r>
          </w:p>
        </w:tc>
        <w:tc>
          <w:tcPr>
            <w:tcW w:w="1303" w:type="dxa"/>
            <w:vAlign w:val="center"/>
          </w:tcPr>
          <w:p w:rsidR="00E05A39" w:rsidRPr="00175648" w:rsidRDefault="00E05A39" w:rsidP="004D37C9">
            <w:pPr>
              <w:keepNext/>
              <w:keepLines/>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ед.</w:t>
            </w:r>
          </w:p>
        </w:tc>
        <w:tc>
          <w:tcPr>
            <w:tcW w:w="1299" w:type="dxa"/>
            <w:vAlign w:val="center"/>
          </w:tcPr>
          <w:p w:rsidR="00E05A39" w:rsidRPr="00175648" w:rsidRDefault="00E05A39" w:rsidP="004D37C9">
            <w:pPr>
              <w:keepNext/>
              <w:keepLines/>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1</w:t>
            </w:r>
            <w:r w:rsidR="00E815AA" w:rsidRPr="00175648">
              <w:rPr>
                <w:rFonts w:ascii="Times New Roman" w:eastAsia="Times New Roman" w:hAnsi="Times New Roman" w:cs="Times New Roman"/>
                <w:sz w:val="24"/>
                <w:szCs w:val="24"/>
                <w:lang w:eastAsia="ru-RU"/>
              </w:rPr>
              <w:t>0</w:t>
            </w:r>
          </w:p>
        </w:tc>
        <w:tc>
          <w:tcPr>
            <w:tcW w:w="1303" w:type="dxa"/>
            <w:vAlign w:val="center"/>
          </w:tcPr>
          <w:p w:rsidR="00E05A39" w:rsidRPr="00175648" w:rsidRDefault="00E05A39" w:rsidP="004D37C9">
            <w:pPr>
              <w:keepNext/>
              <w:keepLines/>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10</w:t>
            </w:r>
          </w:p>
        </w:tc>
      </w:tr>
      <w:tr w:rsidR="0089030C" w:rsidRPr="00175648" w:rsidTr="004D37C9">
        <w:trPr>
          <w:trHeight w:val="814"/>
        </w:trPr>
        <w:tc>
          <w:tcPr>
            <w:tcW w:w="5481" w:type="dxa"/>
            <w:vAlign w:val="center"/>
          </w:tcPr>
          <w:p w:rsidR="00E05A39" w:rsidRPr="00175648" w:rsidRDefault="00E05A39" w:rsidP="004D37C9">
            <w:pPr>
              <w:keepNext/>
              <w:keepLines/>
              <w:widowControl w:val="0"/>
              <w:spacing w:after="0" w:line="240" w:lineRule="auto"/>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Численность жителей города, получивших социальные услуги в учреждениях социального обслуживания населения</w:t>
            </w:r>
          </w:p>
        </w:tc>
        <w:tc>
          <w:tcPr>
            <w:tcW w:w="1303" w:type="dxa"/>
            <w:vAlign w:val="center"/>
          </w:tcPr>
          <w:p w:rsidR="00E05A39" w:rsidRPr="00175648" w:rsidRDefault="00E05A39" w:rsidP="004D37C9">
            <w:pPr>
              <w:keepNext/>
              <w:keepLines/>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чел.</w:t>
            </w:r>
          </w:p>
        </w:tc>
        <w:tc>
          <w:tcPr>
            <w:tcW w:w="1299" w:type="dxa"/>
            <w:vAlign w:val="center"/>
          </w:tcPr>
          <w:p w:rsidR="00E05A39" w:rsidRPr="00175648" w:rsidRDefault="00D031A9" w:rsidP="004D37C9">
            <w:pPr>
              <w:keepNext/>
              <w:keepLines/>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76 543</w:t>
            </w:r>
          </w:p>
        </w:tc>
        <w:tc>
          <w:tcPr>
            <w:tcW w:w="1303" w:type="dxa"/>
            <w:vAlign w:val="center"/>
          </w:tcPr>
          <w:p w:rsidR="00E05A39" w:rsidRPr="00175648" w:rsidRDefault="00D031A9" w:rsidP="004D37C9">
            <w:pPr>
              <w:keepNext/>
              <w:keepLines/>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72 599</w:t>
            </w:r>
          </w:p>
        </w:tc>
      </w:tr>
      <w:tr w:rsidR="0089030C" w:rsidRPr="00175648" w:rsidTr="004D37C9">
        <w:trPr>
          <w:trHeight w:val="533"/>
        </w:trPr>
        <w:tc>
          <w:tcPr>
            <w:tcW w:w="5481" w:type="dxa"/>
            <w:vAlign w:val="center"/>
          </w:tcPr>
          <w:p w:rsidR="00E05A39" w:rsidRPr="00175648" w:rsidRDefault="00E05A39" w:rsidP="004D37C9">
            <w:pPr>
              <w:keepNext/>
              <w:keepLines/>
              <w:widowControl w:val="0"/>
              <w:spacing w:after="0" w:line="240" w:lineRule="auto"/>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Численность жителей города, получивших адресную социальную помощь</w:t>
            </w:r>
          </w:p>
        </w:tc>
        <w:tc>
          <w:tcPr>
            <w:tcW w:w="1303" w:type="dxa"/>
            <w:vAlign w:val="center"/>
          </w:tcPr>
          <w:p w:rsidR="00E05A39" w:rsidRPr="00175648" w:rsidRDefault="00E05A39" w:rsidP="004D37C9">
            <w:pPr>
              <w:keepNext/>
              <w:keepLines/>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чел.</w:t>
            </w:r>
          </w:p>
        </w:tc>
        <w:tc>
          <w:tcPr>
            <w:tcW w:w="1299" w:type="dxa"/>
            <w:vAlign w:val="center"/>
          </w:tcPr>
          <w:p w:rsidR="00E05A39" w:rsidRPr="00175648" w:rsidRDefault="002660E6" w:rsidP="004D37C9">
            <w:pPr>
              <w:keepNext/>
              <w:keepLines/>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1</w:t>
            </w:r>
            <w:r w:rsidR="009C1DAA" w:rsidRPr="00175648">
              <w:rPr>
                <w:rFonts w:ascii="Times New Roman" w:eastAsia="Times New Roman" w:hAnsi="Times New Roman" w:cs="Times New Roman"/>
                <w:sz w:val="24"/>
                <w:szCs w:val="24"/>
                <w:lang w:eastAsia="ru-RU"/>
              </w:rPr>
              <w:t xml:space="preserve">3 </w:t>
            </w:r>
            <w:r w:rsidR="00D031A9" w:rsidRPr="00175648">
              <w:rPr>
                <w:rFonts w:ascii="Times New Roman" w:eastAsia="Times New Roman" w:hAnsi="Times New Roman" w:cs="Times New Roman"/>
                <w:sz w:val="24"/>
                <w:szCs w:val="24"/>
                <w:lang w:eastAsia="ru-RU"/>
              </w:rPr>
              <w:t>418</w:t>
            </w:r>
          </w:p>
        </w:tc>
        <w:tc>
          <w:tcPr>
            <w:tcW w:w="1303" w:type="dxa"/>
            <w:vAlign w:val="center"/>
          </w:tcPr>
          <w:p w:rsidR="00E05A39" w:rsidRPr="00175648" w:rsidRDefault="00D031A9" w:rsidP="004D37C9">
            <w:pPr>
              <w:keepNext/>
              <w:keepLines/>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9 267</w:t>
            </w:r>
          </w:p>
        </w:tc>
      </w:tr>
      <w:tr w:rsidR="0089030C" w:rsidRPr="00175648" w:rsidTr="004D37C9">
        <w:trPr>
          <w:trHeight w:val="313"/>
        </w:trPr>
        <w:tc>
          <w:tcPr>
            <w:tcW w:w="5481" w:type="dxa"/>
            <w:vAlign w:val="center"/>
          </w:tcPr>
          <w:p w:rsidR="00E05A39" w:rsidRPr="00175648" w:rsidRDefault="00E05A39" w:rsidP="004D37C9">
            <w:pPr>
              <w:keepNext/>
              <w:keepLines/>
              <w:widowControl w:val="0"/>
              <w:spacing w:after="0" w:line="240" w:lineRule="auto"/>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Средний размер социальной помощи на 1 жителя, получающего адресную социальную помощь</w:t>
            </w:r>
          </w:p>
        </w:tc>
        <w:tc>
          <w:tcPr>
            <w:tcW w:w="1303" w:type="dxa"/>
            <w:vAlign w:val="center"/>
          </w:tcPr>
          <w:p w:rsidR="00E05A39" w:rsidRPr="00175648" w:rsidRDefault="00E05A39" w:rsidP="004D37C9">
            <w:pPr>
              <w:keepNext/>
              <w:keepLines/>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 xml:space="preserve">руб. </w:t>
            </w:r>
          </w:p>
        </w:tc>
        <w:tc>
          <w:tcPr>
            <w:tcW w:w="1299" w:type="dxa"/>
            <w:vAlign w:val="center"/>
          </w:tcPr>
          <w:p w:rsidR="00E05A39" w:rsidRPr="00175648" w:rsidRDefault="00D031A9" w:rsidP="004D37C9">
            <w:pPr>
              <w:keepNext/>
              <w:keepLines/>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2 133,7</w:t>
            </w:r>
          </w:p>
        </w:tc>
        <w:tc>
          <w:tcPr>
            <w:tcW w:w="1303" w:type="dxa"/>
            <w:vAlign w:val="center"/>
          </w:tcPr>
          <w:p w:rsidR="00E05A39" w:rsidRPr="00175648" w:rsidRDefault="00D031A9" w:rsidP="004D37C9">
            <w:pPr>
              <w:keepNext/>
              <w:keepLines/>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2 435,3</w:t>
            </w:r>
          </w:p>
        </w:tc>
      </w:tr>
      <w:tr w:rsidR="0089030C" w:rsidRPr="00175648" w:rsidTr="004D37C9">
        <w:trPr>
          <w:trHeight w:val="533"/>
        </w:trPr>
        <w:tc>
          <w:tcPr>
            <w:tcW w:w="5481" w:type="dxa"/>
            <w:vAlign w:val="center"/>
          </w:tcPr>
          <w:p w:rsidR="00E05A39" w:rsidRPr="00175648" w:rsidRDefault="00E05A39" w:rsidP="004D37C9">
            <w:pPr>
              <w:keepNext/>
              <w:keepLines/>
              <w:widowControl w:val="0"/>
              <w:spacing w:after="0" w:line="240" w:lineRule="auto"/>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Численность граждан, пользующихся льготами в соответствии с федеральными и областными законами</w:t>
            </w:r>
          </w:p>
        </w:tc>
        <w:tc>
          <w:tcPr>
            <w:tcW w:w="1303" w:type="dxa"/>
            <w:vAlign w:val="center"/>
          </w:tcPr>
          <w:p w:rsidR="00E05A39" w:rsidRPr="00175648" w:rsidRDefault="00E05A39" w:rsidP="004D37C9">
            <w:pPr>
              <w:keepNext/>
              <w:keepLines/>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чел.</w:t>
            </w:r>
          </w:p>
        </w:tc>
        <w:tc>
          <w:tcPr>
            <w:tcW w:w="1299" w:type="dxa"/>
            <w:vAlign w:val="center"/>
          </w:tcPr>
          <w:p w:rsidR="00E05A39" w:rsidRPr="00175648" w:rsidRDefault="00795F19" w:rsidP="004D37C9">
            <w:pPr>
              <w:keepNext/>
              <w:keepLines/>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280 165</w:t>
            </w:r>
          </w:p>
        </w:tc>
        <w:tc>
          <w:tcPr>
            <w:tcW w:w="1303" w:type="dxa"/>
            <w:vAlign w:val="center"/>
          </w:tcPr>
          <w:p w:rsidR="00E05A39" w:rsidRPr="00175648" w:rsidRDefault="00795F19" w:rsidP="004D37C9">
            <w:pPr>
              <w:keepNext/>
              <w:keepLines/>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292 072</w:t>
            </w:r>
          </w:p>
        </w:tc>
      </w:tr>
    </w:tbl>
    <w:p w:rsidR="00984B7E" w:rsidRPr="00175648" w:rsidRDefault="00984B7E" w:rsidP="00E05A39">
      <w:pPr>
        <w:spacing w:after="0" w:line="240" w:lineRule="auto"/>
        <w:ind w:firstLine="709"/>
        <w:jc w:val="both"/>
        <w:rPr>
          <w:rFonts w:ascii="Times New Roman" w:eastAsia="Times New Roman" w:hAnsi="Times New Roman" w:cs="Times New Roman"/>
          <w:sz w:val="28"/>
          <w:szCs w:val="24"/>
          <w:lang w:eastAsia="x-none"/>
        </w:rPr>
      </w:pPr>
    </w:p>
    <w:p w:rsidR="00E05A39" w:rsidRPr="00175648" w:rsidRDefault="00E05A39" w:rsidP="00E05A39">
      <w:pPr>
        <w:tabs>
          <w:tab w:val="left" w:pos="993"/>
        </w:tabs>
        <w:spacing w:after="0" w:line="240" w:lineRule="auto"/>
        <w:ind w:firstLine="709"/>
        <w:jc w:val="both"/>
        <w:rPr>
          <w:rFonts w:ascii="Times New Roman" w:eastAsia="Times New Roman" w:hAnsi="Times New Roman" w:cs="Times New Roman"/>
          <w:bCs/>
          <w:sz w:val="28"/>
          <w:szCs w:val="32"/>
          <w:lang w:eastAsia="ru-RU"/>
        </w:rPr>
      </w:pPr>
      <w:r w:rsidRPr="00175648">
        <w:rPr>
          <w:rFonts w:ascii="Times New Roman" w:eastAsia="Times New Roman" w:hAnsi="Times New Roman" w:cs="Times New Roman"/>
          <w:sz w:val="28"/>
          <w:szCs w:val="24"/>
          <w:lang w:eastAsia="x-none"/>
        </w:rPr>
        <w:t>Полностью обеспечены мерами социальной поддержки, согласно нормативно-п</w:t>
      </w:r>
      <w:r w:rsidR="00306436" w:rsidRPr="00175648">
        <w:rPr>
          <w:rFonts w:ascii="Times New Roman" w:eastAsia="Times New Roman" w:hAnsi="Times New Roman" w:cs="Times New Roman"/>
          <w:sz w:val="28"/>
          <w:szCs w:val="24"/>
          <w:lang w:eastAsia="x-none"/>
        </w:rPr>
        <w:t>равовым документам всех уровней</w:t>
      </w:r>
      <w:r w:rsidRPr="00175648">
        <w:rPr>
          <w:rFonts w:ascii="Times New Roman" w:eastAsia="Times New Roman" w:hAnsi="Times New Roman" w:cs="Times New Roman"/>
          <w:sz w:val="28"/>
          <w:szCs w:val="24"/>
          <w:lang w:eastAsia="x-none"/>
        </w:rPr>
        <w:t xml:space="preserve"> </w:t>
      </w:r>
      <w:r w:rsidR="003A3451" w:rsidRPr="00175648">
        <w:rPr>
          <w:rFonts w:ascii="Times New Roman" w:eastAsia="Times New Roman" w:hAnsi="Times New Roman" w:cs="Times New Roman"/>
          <w:sz w:val="28"/>
          <w:szCs w:val="24"/>
          <w:lang w:eastAsia="x-none"/>
        </w:rPr>
        <w:t>292,1</w:t>
      </w:r>
      <w:r w:rsidR="00DA4C4D" w:rsidRPr="00175648">
        <w:rPr>
          <w:rFonts w:ascii="Times New Roman" w:eastAsia="Times New Roman" w:hAnsi="Times New Roman" w:cs="Times New Roman"/>
          <w:sz w:val="28"/>
          <w:szCs w:val="24"/>
          <w:lang w:eastAsia="x-none"/>
        </w:rPr>
        <w:t xml:space="preserve"> </w:t>
      </w:r>
      <w:r w:rsidRPr="00175648">
        <w:rPr>
          <w:rFonts w:ascii="Times New Roman" w:eastAsia="Times New Roman" w:hAnsi="Times New Roman" w:cs="Times New Roman"/>
          <w:sz w:val="28"/>
          <w:szCs w:val="24"/>
          <w:lang w:eastAsia="x-none"/>
        </w:rPr>
        <w:t>тыс. человек</w:t>
      </w:r>
      <w:r w:rsidR="00F13BB8" w:rsidRPr="00175648">
        <w:rPr>
          <w:rFonts w:ascii="Times New Roman" w:eastAsia="Times New Roman" w:hAnsi="Times New Roman" w:cs="Times New Roman"/>
          <w:sz w:val="28"/>
          <w:szCs w:val="24"/>
          <w:lang w:eastAsia="x-none"/>
        </w:rPr>
        <w:t>, в том числе с</w:t>
      </w:r>
      <w:r w:rsidRPr="00175648">
        <w:rPr>
          <w:rFonts w:ascii="Times New Roman" w:eastAsia="Times New Roman" w:hAnsi="Times New Roman" w:cs="Times New Roman"/>
          <w:bCs/>
          <w:sz w:val="28"/>
          <w:szCs w:val="32"/>
          <w:lang w:eastAsia="ru-RU"/>
        </w:rPr>
        <w:t xml:space="preserve">реди получателей мер социальной поддержки:    </w:t>
      </w:r>
    </w:p>
    <w:p w:rsidR="00E05A39" w:rsidRPr="00175648" w:rsidRDefault="00E05A39" w:rsidP="00E05A39">
      <w:pPr>
        <w:tabs>
          <w:tab w:val="left" w:pos="993"/>
        </w:tabs>
        <w:spacing w:after="0" w:line="240" w:lineRule="auto"/>
        <w:ind w:firstLine="709"/>
        <w:jc w:val="both"/>
        <w:rPr>
          <w:rFonts w:ascii="Times New Roman" w:eastAsia="Times New Roman" w:hAnsi="Times New Roman" w:cs="Times New Roman"/>
          <w:bCs/>
          <w:sz w:val="28"/>
          <w:szCs w:val="32"/>
          <w:lang w:eastAsia="ru-RU"/>
        </w:rPr>
      </w:pPr>
      <w:r w:rsidRPr="00175648">
        <w:rPr>
          <w:rFonts w:ascii="Times New Roman" w:eastAsia="Times New Roman" w:hAnsi="Times New Roman" w:cs="Times New Roman"/>
          <w:bCs/>
          <w:sz w:val="28"/>
          <w:szCs w:val="32"/>
          <w:lang w:eastAsia="ru-RU"/>
        </w:rPr>
        <w:t>•</w:t>
      </w:r>
      <w:r w:rsidRPr="00175648">
        <w:rPr>
          <w:rFonts w:ascii="Times New Roman" w:eastAsia="Times New Roman" w:hAnsi="Times New Roman" w:cs="Times New Roman"/>
          <w:bCs/>
          <w:sz w:val="28"/>
          <w:szCs w:val="32"/>
          <w:lang w:eastAsia="ru-RU"/>
        </w:rPr>
        <w:tab/>
      </w:r>
      <w:r w:rsidR="003A3451" w:rsidRPr="00175648">
        <w:rPr>
          <w:rFonts w:ascii="Times New Roman" w:eastAsia="Times New Roman" w:hAnsi="Times New Roman" w:cs="Times New Roman"/>
          <w:bCs/>
          <w:sz w:val="28"/>
          <w:szCs w:val="32"/>
          <w:lang w:eastAsia="ru-RU"/>
        </w:rPr>
        <w:t>173,2</w:t>
      </w:r>
      <w:r w:rsidRPr="00175648">
        <w:rPr>
          <w:rFonts w:ascii="Times New Roman" w:eastAsia="Times New Roman" w:hAnsi="Times New Roman" w:cs="Times New Roman"/>
          <w:bCs/>
          <w:sz w:val="28"/>
          <w:szCs w:val="32"/>
          <w:lang w:eastAsia="ru-RU"/>
        </w:rPr>
        <w:t xml:space="preserve"> тыс. чел</w:t>
      </w:r>
      <w:r w:rsidR="0097130F" w:rsidRPr="00175648">
        <w:rPr>
          <w:rFonts w:ascii="Times New Roman" w:eastAsia="Times New Roman" w:hAnsi="Times New Roman" w:cs="Times New Roman"/>
          <w:bCs/>
          <w:sz w:val="28"/>
          <w:szCs w:val="32"/>
          <w:lang w:eastAsia="ru-RU"/>
        </w:rPr>
        <w:t>овек</w:t>
      </w:r>
      <w:r w:rsidRPr="00175648">
        <w:rPr>
          <w:rFonts w:ascii="Times New Roman" w:eastAsia="Times New Roman" w:hAnsi="Times New Roman" w:cs="Times New Roman"/>
          <w:bCs/>
          <w:sz w:val="28"/>
          <w:szCs w:val="32"/>
          <w:lang w:eastAsia="ru-RU"/>
        </w:rPr>
        <w:t xml:space="preserve"> – по оплате жилья и коммунальных услуг,     </w:t>
      </w:r>
    </w:p>
    <w:p w:rsidR="00903509" w:rsidRPr="00175648" w:rsidRDefault="00E05A39" w:rsidP="00E05A39">
      <w:pPr>
        <w:tabs>
          <w:tab w:val="left" w:pos="993"/>
        </w:tabs>
        <w:spacing w:after="0" w:line="240" w:lineRule="auto"/>
        <w:ind w:firstLine="709"/>
        <w:jc w:val="both"/>
        <w:rPr>
          <w:rFonts w:ascii="Times New Roman" w:eastAsia="Times New Roman" w:hAnsi="Times New Roman" w:cs="Times New Roman"/>
          <w:bCs/>
          <w:sz w:val="28"/>
          <w:szCs w:val="32"/>
          <w:lang w:eastAsia="ru-RU"/>
        </w:rPr>
      </w:pPr>
      <w:r w:rsidRPr="00175648">
        <w:rPr>
          <w:rFonts w:ascii="Times New Roman" w:eastAsia="Times New Roman" w:hAnsi="Times New Roman" w:cs="Times New Roman"/>
          <w:bCs/>
          <w:sz w:val="28"/>
          <w:szCs w:val="32"/>
          <w:lang w:eastAsia="ru-RU"/>
        </w:rPr>
        <w:t>•</w:t>
      </w:r>
      <w:r w:rsidRPr="00175648">
        <w:rPr>
          <w:rFonts w:ascii="Times New Roman" w:eastAsia="Times New Roman" w:hAnsi="Times New Roman" w:cs="Times New Roman"/>
          <w:bCs/>
          <w:sz w:val="28"/>
          <w:szCs w:val="32"/>
          <w:lang w:eastAsia="ru-RU"/>
        </w:rPr>
        <w:tab/>
      </w:r>
      <w:r w:rsidR="003A3451" w:rsidRPr="00175648">
        <w:rPr>
          <w:rFonts w:ascii="Times New Roman" w:eastAsia="Times New Roman" w:hAnsi="Times New Roman" w:cs="Times New Roman"/>
          <w:bCs/>
          <w:sz w:val="28"/>
          <w:szCs w:val="32"/>
          <w:lang w:eastAsia="ru-RU"/>
        </w:rPr>
        <w:t>74,6</w:t>
      </w:r>
      <w:r w:rsidRPr="00175648">
        <w:rPr>
          <w:rFonts w:ascii="Times New Roman" w:eastAsia="Times New Roman" w:hAnsi="Times New Roman" w:cs="Times New Roman"/>
          <w:bCs/>
          <w:sz w:val="28"/>
          <w:szCs w:val="32"/>
          <w:lang w:eastAsia="ru-RU"/>
        </w:rPr>
        <w:t xml:space="preserve"> тыс. чел</w:t>
      </w:r>
      <w:r w:rsidR="0097130F" w:rsidRPr="00175648">
        <w:rPr>
          <w:rFonts w:ascii="Times New Roman" w:eastAsia="Times New Roman" w:hAnsi="Times New Roman" w:cs="Times New Roman"/>
          <w:bCs/>
          <w:sz w:val="28"/>
          <w:szCs w:val="32"/>
          <w:lang w:eastAsia="ru-RU"/>
        </w:rPr>
        <w:t>овек</w:t>
      </w:r>
      <w:r w:rsidRPr="00175648">
        <w:rPr>
          <w:rFonts w:ascii="Times New Roman" w:eastAsia="Times New Roman" w:hAnsi="Times New Roman" w:cs="Times New Roman"/>
          <w:bCs/>
          <w:sz w:val="28"/>
          <w:szCs w:val="32"/>
          <w:lang w:eastAsia="ru-RU"/>
        </w:rPr>
        <w:t xml:space="preserve"> – по бесплатному и льготному проезду; </w:t>
      </w:r>
    </w:p>
    <w:p w:rsidR="00E05A39" w:rsidRPr="00175648" w:rsidRDefault="00E05A39" w:rsidP="00903509">
      <w:pPr>
        <w:tabs>
          <w:tab w:val="left" w:pos="993"/>
        </w:tabs>
        <w:spacing w:after="0" w:line="240" w:lineRule="auto"/>
        <w:ind w:firstLine="567"/>
        <w:jc w:val="both"/>
        <w:rPr>
          <w:rFonts w:ascii="Times New Roman" w:eastAsia="Times New Roman" w:hAnsi="Times New Roman" w:cs="Times New Roman"/>
          <w:bCs/>
          <w:sz w:val="28"/>
          <w:szCs w:val="32"/>
          <w:lang w:eastAsia="ru-RU"/>
        </w:rPr>
      </w:pPr>
      <w:r w:rsidRPr="00175648">
        <w:rPr>
          <w:rFonts w:ascii="Times New Roman" w:eastAsia="Times New Roman" w:hAnsi="Times New Roman" w:cs="Times New Roman"/>
          <w:bCs/>
          <w:sz w:val="28"/>
          <w:szCs w:val="32"/>
          <w:lang w:eastAsia="ru-RU"/>
        </w:rPr>
        <w:t xml:space="preserve"> </w:t>
      </w:r>
      <w:r w:rsidR="00903509" w:rsidRPr="00175648">
        <w:rPr>
          <w:rFonts w:ascii="Times New Roman" w:eastAsia="Times New Roman" w:hAnsi="Times New Roman" w:cs="Times New Roman"/>
          <w:bCs/>
          <w:sz w:val="28"/>
          <w:szCs w:val="32"/>
          <w:lang w:eastAsia="ru-RU"/>
        </w:rPr>
        <w:t xml:space="preserve"> •</w:t>
      </w:r>
      <w:r w:rsidR="00903509" w:rsidRPr="00175648">
        <w:rPr>
          <w:rFonts w:ascii="Times New Roman" w:eastAsia="Times New Roman" w:hAnsi="Times New Roman" w:cs="Times New Roman"/>
          <w:bCs/>
          <w:sz w:val="28"/>
          <w:szCs w:val="32"/>
          <w:lang w:eastAsia="ru-RU"/>
        </w:rPr>
        <w:tab/>
        <w:t>14,9 тыс. человек – по детским пособиям;</w:t>
      </w:r>
    </w:p>
    <w:p w:rsidR="00E05A39" w:rsidRPr="00175648" w:rsidRDefault="00E05A39" w:rsidP="00E05A39">
      <w:pPr>
        <w:tabs>
          <w:tab w:val="left" w:pos="993"/>
        </w:tabs>
        <w:spacing w:after="0" w:line="240" w:lineRule="auto"/>
        <w:ind w:firstLine="709"/>
        <w:jc w:val="both"/>
        <w:rPr>
          <w:rFonts w:ascii="Times New Roman" w:eastAsia="Times New Roman" w:hAnsi="Times New Roman" w:cs="Times New Roman"/>
          <w:bCs/>
          <w:sz w:val="28"/>
          <w:szCs w:val="32"/>
          <w:lang w:eastAsia="ru-RU"/>
        </w:rPr>
      </w:pPr>
      <w:r w:rsidRPr="00175648">
        <w:rPr>
          <w:rFonts w:ascii="Times New Roman" w:eastAsia="Times New Roman" w:hAnsi="Times New Roman" w:cs="Times New Roman"/>
          <w:bCs/>
          <w:sz w:val="28"/>
          <w:szCs w:val="32"/>
          <w:lang w:eastAsia="ru-RU"/>
        </w:rPr>
        <w:t>•</w:t>
      </w:r>
      <w:r w:rsidRPr="00175648">
        <w:rPr>
          <w:rFonts w:ascii="Times New Roman" w:eastAsia="Times New Roman" w:hAnsi="Times New Roman" w:cs="Times New Roman"/>
          <w:bCs/>
          <w:sz w:val="28"/>
          <w:szCs w:val="32"/>
          <w:lang w:eastAsia="ru-RU"/>
        </w:rPr>
        <w:tab/>
      </w:r>
      <w:r w:rsidR="003A3451" w:rsidRPr="00175648">
        <w:rPr>
          <w:rFonts w:ascii="Times New Roman" w:eastAsia="Times New Roman" w:hAnsi="Times New Roman" w:cs="Times New Roman"/>
          <w:bCs/>
          <w:sz w:val="28"/>
          <w:szCs w:val="32"/>
          <w:lang w:eastAsia="ru-RU"/>
        </w:rPr>
        <w:t>11,5</w:t>
      </w:r>
      <w:r w:rsidR="00DB785F" w:rsidRPr="00175648">
        <w:rPr>
          <w:rFonts w:ascii="Times New Roman" w:eastAsia="Times New Roman" w:hAnsi="Times New Roman" w:cs="Times New Roman"/>
          <w:bCs/>
          <w:sz w:val="28"/>
          <w:szCs w:val="32"/>
          <w:lang w:eastAsia="ru-RU"/>
        </w:rPr>
        <w:t xml:space="preserve"> </w:t>
      </w:r>
      <w:r w:rsidRPr="00175648">
        <w:rPr>
          <w:rFonts w:ascii="Times New Roman" w:eastAsia="Times New Roman" w:hAnsi="Times New Roman" w:cs="Times New Roman"/>
          <w:bCs/>
          <w:sz w:val="28"/>
          <w:szCs w:val="32"/>
          <w:lang w:eastAsia="ru-RU"/>
        </w:rPr>
        <w:t>тыс. чел</w:t>
      </w:r>
      <w:r w:rsidR="0097130F" w:rsidRPr="00175648">
        <w:rPr>
          <w:rFonts w:ascii="Times New Roman" w:eastAsia="Times New Roman" w:hAnsi="Times New Roman" w:cs="Times New Roman"/>
          <w:bCs/>
          <w:sz w:val="28"/>
          <w:szCs w:val="32"/>
          <w:lang w:eastAsia="ru-RU"/>
        </w:rPr>
        <w:t>овек</w:t>
      </w:r>
      <w:r w:rsidRPr="00175648">
        <w:rPr>
          <w:rFonts w:ascii="Times New Roman" w:eastAsia="Times New Roman" w:hAnsi="Times New Roman" w:cs="Times New Roman"/>
          <w:bCs/>
          <w:sz w:val="28"/>
          <w:szCs w:val="32"/>
          <w:lang w:eastAsia="ru-RU"/>
        </w:rPr>
        <w:t xml:space="preserve"> – по вып</w:t>
      </w:r>
      <w:r w:rsidR="00903509" w:rsidRPr="00175648">
        <w:rPr>
          <w:rFonts w:ascii="Times New Roman" w:eastAsia="Times New Roman" w:hAnsi="Times New Roman" w:cs="Times New Roman"/>
          <w:bCs/>
          <w:sz w:val="28"/>
          <w:szCs w:val="32"/>
          <w:lang w:eastAsia="ru-RU"/>
        </w:rPr>
        <w:t>лате пенсии Кемеровской области и др.</w:t>
      </w:r>
      <w:r w:rsidRPr="00175648">
        <w:rPr>
          <w:rFonts w:ascii="Times New Roman" w:eastAsia="Times New Roman" w:hAnsi="Times New Roman" w:cs="Times New Roman"/>
          <w:bCs/>
          <w:sz w:val="28"/>
          <w:szCs w:val="32"/>
          <w:lang w:eastAsia="ru-RU"/>
        </w:rPr>
        <w:t xml:space="preserve">  </w:t>
      </w:r>
    </w:p>
    <w:p w:rsidR="00E05A39" w:rsidRPr="00175648" w:rsidRDefault="00E05A39" w:rsidP="002A7DC2">
      <w:pPr>
        <w:widowControl w:val="0"/>
        <w:spacing w:after="0" w:line="240" w:lineRule="auto"/>
        <w:ind w:firstLine="709"/>
        <w:jc w:val="both"/>
        <w:rPr>
          <w:rFonts w:ascii="Times New Roman" w:eastAsia="Times New Roman" w:hAnsi="Times New Roman" w:cs="Times New Roman"/>
          <w:bCs/>
          <w:sz w:val="28"/>
          <w:szCs w:val="32"/>
          <w:lang w:eastAsia="ru-RU"/>
        </w:rPr>
      </w:pPr>
      <w:r w:rsidRPr="00175648">
        <w:rPr>
          <w:rFonts w:ascii="Times New Roman" w:eastAsia="Times New Roman" w:hAnsi="Times New Roman" w:cs="Times New Roman"/>
          <w:bCs/>
          <w:sz w:val="28"/>
          <w:szCs w:val="32"/>
          <w:lang w:eastAsia="ru-RU"/>
        </w:rPr>
        <w:t>Кроме того, в рамках реализации межведомственных проектов «Дети-инвалиды», «Дети улиц», «Доступная среда»,</w:t>
      </w:r>
      <w:r w:rsidR="00C75ACD" w:rsidRPr="00175648">
        <w:rPr>
          <w:rFonts w:ascii="Times New Roman" w:eastAsia="Times New Roman" w:hAnsi="Times New Roman" w:cs="Times New Roman"/>
          <w:bCs/>
          <w:sz w:val="28"/>
          <w:szCs w:val="32"/>
          <w:lang w:eastAsia="ru-RU"/>
        </w:rPr>
        <w:t xml:space="preserve"> </w:t>
      </w:r>
      <w:r w:rsidRPr="00175648">
        <w:rPr>
          <w:rFonts w:ascii="Times New Roman" w:eastAsia="Times New Roman" w:hAnsi="Times New Roman" w:cs="Times New Roman"/>
          <w:bCs/>
          <w:sz w:val="28"/>
          <w:szCs w:val="32"/>
          <w:lang w:eastAsia="ru-RU"/>
        </w:rPr>
        <w:t>«</w:t>
      </w:r>
      <w:r w:rsidR="00D7179E" w:rsidRPr="00175648">
        <w:rPr>
          <w:rFonts w:ascii="Times New Roman" w:eastAsia="Times New Roman" w:hAnsi="Times New Roman" w:cs="Times New Roman"/>
          <w:bCs/>
          <w:sz w:val="28"/>
          <w:szCs w:val="32"/>
          <w:lang w:eastAsia="ru-RU"/>
        </w:rPr>
        <w:t>Семейный круг</w:t>
      </w:r>
      <w:r w:rsidRPr="00175648">
        <w:rPr>
          <w:rFonts w:ascii="Times New Roman" w:eastAsia="Times New Roman" w:hAnsi="Times New Roman" w:cs="Times New Roman"/>
          <w:bCs/>
          <w:sz w:val="28"/>
          <w:szCs w:val="32"/>
          <w:lang w:eastAsia="ru-RU"/>
        </w:rPr>
        <w:t>», «Социально-игровая комната», «Каникулы»,</w:t>
      </w:r>
      <w:r w:rsidR="00C75ACD" w:rsidRPr="00175648">
        <w:rPr>
          <w:rFonts w:ascii="Times New Roman" w:eastAsia="Times New Roman" w:hAnsi="Times New Roman" w:cs="Times New Roman"/>
          <w:bCs/>
          <w:sz w:val="28"/>
          <w:szCs w:val="32"/>
          <w:lang w:eastAsia="ru-RU"/>
        </w:rPr>
        <w:t xml:space="preserve"> «Свет добра», «Взаимопомощь»,</w:t>
      </w:r>
      <w:r w:rsidRPr="00175648">
        <w:rPr>
          <w:rFonts w:ascii="Times New Roman" w:eastAsia="Times New Roman" w:hAnsi="Times New Roman" w:cs="Times New Roman"/>
          <w:bCs/>
          <w:sz w:val="28"/>
          <w:szCs w:val="32"/>
          <w:lang w:eastAsia="ru-RU"/>
        </w:rPr>
        <w:t xml:space="preserve"> </w:t>
      </w:r>
      <w:r w:rsidR="00C75ACD" w:rsidRPr="00175648">
        <w:rPr>
          <w:rFonts w:ascii="Times New Roman" w:eastAsia="Times New Roman" w:hAnsi="Times New Roman" w:cs="Times New Roman"/>
          <w:bCs/>
          <w:sz w:val="28"/>
          <w:szCs w:val="32"/>
          <w:lang w:eastAsia="ru-RU"/>
        </w:rPr>
        <w:t>и др.</w:t>
      </w:r>
      <w:r w:rsidRPr="00175648">
        <w:rPr>
          <w:rFonts w:ascii="Times New Roman" w:eastAsia="Times New Roman" w:hAnsi="Times New Roman" w:cs="Times New Roman"/>
          <w:bCs/>
          <w:sz w:val="28"/>
          <w:szCs w:val="32"/>
          <w:lang w:eastAsia="ru-RU"/>
        </w:rPr>
        <w:t>:</w:t>
      </w:r>
    </w:p>
    <w:p w:rsidR="00E05A39" w:rsidRDefault="0097130F" w:rsidP="002A7DC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 </w:t>
      </w:r>
      <w:r w:rsidR="00903509" w:rsidRPr="00175648">
        <w:rPr>
          <w:rFonts w:ascii="Times New Roman" w:eastAsia="Times New Roman" w:hAnsi="Times New Roman" w:cs="Times New Roman"/>
          <w:sz w:val="28"/>
          <w:szCs w:val="28"/>
          <w:lang w:eastAsia="ru-RU"/>
        </w:rPr>
        <w:t>117 980</w:t>
      </w:r>
      <w:r w:rsidR="00E05A39" w:rsidRPr="00175648">
        <w:rPr>
          <w:rFonts w:ascii="Times New Roman" w:eastAsia="Times New Roman" w:hAnsi="Times New Roman" w:cs="Times New Roman"/>
          <w:sz w:val="28"/>
          <w:szCs w:val="28"/>
          <w:lang w:eastAsia="ru-RU"/>
        </w:rPr>
        <w:t xml:space="preserve"> разнопланов</w:t>
      </w:r>
      <w:r w:rsidR="00F13BB8" w:rsidRPr="00175648">
        <w:rPr>
          <w:rFonts w:ascii="Times New Roman" w:eastAsia="Times New Roman" w:hAnsi="Times New Roman" w:cs="Times New Roman"/>
          <w:sz w:val="28"/>
          <w:szCs w:val="28"/>
          <w:lang w:eastAsia="ru-RU"/>
        </w:rPr>
        <w:t>ых</w:t>
      </w:r>
      <w:r w:rsidR="00E05A39" w:rsidRPr="00175648">
        <w:rPr>
          <w:rFonts w:ascii="Times New Roman" w:eastAsia="Times New Roman" w:hAnsi="Times New Roman" w:cs="Times New Roman"/>
          <w:sz w:val="28"/>
          <w:szCs w:val="28"/>
          <w:lang w:eastAsia="ru-RU"/>
        </w:rPr>
        <w:t xml:space="preserve"> услуг получили </w:t>
      </w:r>
      <w:r w:rsidR="007871A1" w:rsidRPr="00175648">
        <w:rPr>
          <w:rFonts w:ascii="Times New Roman" w:eastAsia="Times New Roman" w:hAnsi="Times New Roman" w:cs="Times New Roman"/>
          <w:sz w:val="28"/>
          <w:szCs w:val="28"/>
          <w:lang w:eastAsia="ru-RU"/>
        </w:rPr>
        <w:t>7</w:t>
      </w:r>
      <w:r w:rsidR="00903509" w:rsidRPr="00175648">
        <w:rPr>
          <w:rFonts w:ascii="Times New Roman" w:eastAsia="Times New Roman" w:hAnsi="Times New Roman" w:cs="Times New Roman"/>
          <w:sz w:val="28"/>
          <w:szCs w:val="28"/>
          <w:lang w:eastAsia="ru-RU"/>
        </w:rPr>
        <w:t>99</w:t>
      </w:r>
      <w:r w:rsidR="00E05A39" w:rsidRPr="00175648">
        <w:rPr>
          <w:rFonts w:ascii="Times New Roman" w:eastAsia="Times New Roman" w:hAnsi="Times New Roman" w:cs="Times New Roman"/>
          <w:sz w:val="28"/>
          <w:szCs w:val="28"/>
          <w:lang w:eastAsia="ru-RU"/>
        </w:rPr>
        <w:t xml:space="preserve"> </w:t>
      </w:r>
      <w:r w:rsidR="0084436D" w:rsidRPr="00175648">
        <w:rPr>
          <w:rFonts w:ascii="Times New Roman" w:eastAsia="Times New Roman" w:hAnsi="Times New Roman" w:cs="Times New Roman"/>
          <w:sz w:val="28"/>
          <w:szCs w:val="28"/>
          <w:lang w:eastAsia="ru-RU"/>
        </w:rPr>
        <w:t>ребенок</w:t>
      </w:r>
      <w:r w:rsidR="00E05A39" w:rsidRPr="00175648">
        <w:rPr>
          <w:rFonts w:ascii="Times New Roman" w:eastAsia="Times New Roman" w:hAnsi="Times New Roman" w:cs="Times New Roman"/>
          <w:sz w:val="28"/>
          <w:szCs w:val="28"/>
          <w:lang w:eastAsia="ru-RU"/>
        </w:rPr>
        <w:t>-инвалид на базе МБУ РЦ «Фламинго» (201</w:t>
      </w:r>
      <w:r w:rsidR="00903509" w:rsidRPr="00175648">
        <w:rPr>
          <w:rFonts w:ascii="Times New Roman" w:eastAsia="Times New Roman" w:hAnsi="Times New Roman" w:cs="Times New Roman"/>
          <w:sz w:val="28"/>
          <w:szCs w:val="28"/>
          <w:lang w:eastAsia="ru-RU"/>
        </w:rPr>
        <w:t>8</w:t>
      </w:r>
      <w:r w:rsidR="00E05A39" w:rsidRPr="00175648">
        <w:rPr>
          <w:rFonts w:ascii="Times New Roman" w:eastAsia="Times New Roman" w:hAnsi="Times New Roman" w:cs="Times New Roman"/>
          <w:sz w:val="28"/>
          <w:szCs w:val="28"/>
          <w:lang w:eastAsia="ru-RU"/>
        </w:rPr>
        <w:t xml:space="preserve"> г</w:t>
      </w:r>
      <w:r w:rsidRPr="00175648">
        <w:rPr>
          <w:rFonts w:ascii="Times New Roman" w:eastAsia="Times New Roman" w:hAnsi="Times New Roman" w:cs="Times New Roman"/>
          <w:sz w:val="28"/>
          <w:szCs w:val="28"/>
          <w:lang w:eastAsia="ru-RU"/>
        </w:rPr>
        <w:t>од</w:t>
      </w:r>
      <w:r w:rsidR="00E05A39" w:rsidRPr="00175648">
        <w:rPr>
          <w:rFonts w:ascii="Times New Roman" w:eastAsia="Times New Roman" w:hAnsi="Times New Roman" w:cs="Times New Roman"/>
          <w:sz w:val="28"/>
          <w:szCs w:val="28"/>
          <w:lang w:eastAsia="ru-RU"/>
        </w:rPr>
        <w:t xml:space="preserve"> – </w:t>
      </w:r>
      <w:r w:rsidR="00D7179E" w:rsidRPr="00175648">
        <w:rPr>
          <w:rFonts w:ascii="Times New Roman" w:eastAsia="Times New Roman" w:hAnsi="Times New Roman" w:cs="Times New Roman"/>
          <w:sz w:val="28"/>
          <w:szCs w:val="28"/>
          <w:lang w:eastAsia="ru-RU"/>
        </w:rPr>
        <w:t>761</w:t>
      </w:r>
      <w:r w:rsidR="007871A1" w:rsidRPr="00175648">
        <w:rPr>
          <w:rFonts w:ascii="Times New Roman" w:eastAsia="Times New Roman" w:hAnsi="Times New Roman" w:cs="Times New Roman"/>
          <w:sz w:val="28"/>
          <w:szCs w:val="28"/>
          <w:lang w:eastAsia="ru-RU"/>
        </w:rPr>
        <w:t xml:space="preserve"> </w:t>
      </w:r>
      <w:r w:rsidR="0084436D" w:rsidRPr="00175648">
        <w:rPr>
          <w:rFonts w:ascii="Times New Roman" w:eastAsia="Times New Roman" w:hAnsi="Times New Roman" w:cs="Times New Roman"/>
          <w:sz w:val="28"/>
          <w:szCs w:val="28"/>
          <w:lang w:eastAsia="ru-RU"/>
        </w:rPr>
        <w:t>ребенок</w:t>
      </w:r>
      <w:r w:rsidR="00E05A39" w:rsidRPr="00175648">
        <w:rPr>
          <w:rFonts w:ascii="Times New Roman" w:eastAsia="Times New Roman" w:hAnsi="Times New Roman" w:cs="Times New Roman"/>
          <w:sz w:val="28"/>
          <w:szCs w:val="28"/>
          <w:lang w:eastAsia="ru-RU"/>
        </w:rPr>
        <w:t>-инвалид</w:t>
      </w:r>
      <w:r w:rsidR="00C75ACD" w:rsidRPr="00175648">
        <w:rPr>
          <w:rFonts w:ascii="Times New Roman" w:eastAsia="Times New Roman" w:hAnsi="Times New Roman" w:cs="Times New Roman"/>
          <w:sz w:val="28"/>
          <w:szCs w:val="28"/>
          <w:lang w:eastAsia="ru-RU"/>
        </w:rPr>
        <w:t xml:space="preserve"> получил </w:t>
      </w:r>
      <w:r w:rsidR="00903509" w:rsidRPr="00175648">
        <w:rPr>
          <w:rFonts w:ascii="Times New Roman" w:eastAsia="Times New Roman" w:hAnsi="Times New Roman" w:cs="Times New Roman"/>
          <w:sz w:val="28"/>
          <w:szCs w:val="28"/>
          <w:lang w:eastAsia="ru-RU"/>
        </w:rPr>
        <w:t>99 327</w:t>
      </w:r>
      <w:r w:rsidR="00C75ACD" w:rsidRPr="00175648">
        <w:rPr>
          <w:rFonts w:ascii="Times New Roman" w:eastAsia="Times New Roman" w:hAnsi="Times New Roman" w:cs="Times New Roman"/>
          <w:sz w:val="28"/>
          <w:szCs w:val="28"/>
          <w:lang w:eastAsia="ru-RU"/>
        </w:rPr>
        <w:t xml:space="preserve"> услуг)</w:t>
      </w:r>
      <w:r w:rsidR="00E05A39" w:rsidRPr="00175648">
        <w:rPr>
          <w:rFonts w:ascii="Times New Roman" w:eastAsia="Times New Roman" w:hAnsi="Times New Roman" w:cs="Times New Roman"/>
          <w:sz w:val="28"/>
          <w:szCs w:val="28"/>
          <w:lang w:eastAsia="ru-RU"/>
        </w:rPr>
        <w:t>;</w:t>
      </w:r>
    </w:p>
    <w:p w:rsidR="00903509" w:rsidRPr="00175648" w:rsidRDefault="00903509" w:rsidP="002A7DC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оказано в помощи 8 578 жителям города через МКУ «Центр социальной помощи семье и детям» и предоставлено им 84 663 социальные услуги (2018 г. – 8 707 чел., 76 311 услуг);</w:t>
      </w:r>
    </w:p>
    <w:p w:rsidR="00903509" w:rsidRPr="00175648" w:rsidRDefault="00903509" w:rsidP="00903509">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 охвачено </w:t>
      </w:r>
      <w:proofErr w:type="spellStart"/>
      <w:r w:rsidRPr="00175648">
        <w:rPr>
          <w:rFonts w:ascii="Times New Roman" w:eastAsia="Times New Roman" w:hAnsi="Times New Roman" w:cs="Times New Roman"/>
          <w:sz w:val="28"/>
          <w:szCs w:val="28"/>
          <w:lang w:eastAsia="ru-RU"/>
        </w:rPr>
        <w:t>противопаводковыми</w:t>
      </w:r>
      <w:proofErr w:type="spellEnd"/>
      <w:r w:rsidRPr="00175648">
        <w:rPr>
          <w:rFonts w:ascii="Times New Roman" w:eastAsia="Times New Roman" w:hAnsi="Times New Roman" w:cs="Times New Roman"/>
          <w:sz w:val="28"/>
          <w:szCs w:val="28"/>
          <w:lang w:eastAsia="ru-RU"/>
        </w:rPr>
        <w:t xml:space="preserve"> мероприятиями 20 семей (2018 г</w:t>
      </w:r>
      <w:r w:rsidR="00EE687B">
        <w:rPr>
          <w:rFonts w:ascii="Times New Roman" w:eastAsia="Times New Roman" w:hAnsi="Times New Roman" w:cs="Times New Roman"/>
          <w:sz w:val="28"/>
          <w:szCs w:val="28"/>
          <w:lang w:eastAsia="ru-RU"/>
        </w:rPr>
        <w:t>од</w:t>
      </w:r>
      <w:r w:rsidRPr="00175648">
        <w:rPr>
          <w:rFonts w:ascii="Times New Roman" w:eastAsia="Times New Roman" w:hAnsi="Times New Roman" w:cs="Times New Roman"/>
          <w:sz w:val="28"/>
          <w:szCs w:val="28"/>
          <w:lang w:eastAsia="ru-RU"/>
        </w:rPr>
        <w:t xml:space="preserve"> –</w:t>
      </w:r>
      <w:r w:rsidR="00C061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 xml:space="preserve"> 23 семьи);</w:t>
      </w:r>
    </w:p>
    <w:p w:rsidR="00903509" w:rsidRPr="00175648" w:rsidRDefault="00903509" w:rsidP="00903509">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предоставлено горячее питание 180 детям из малообеспеченных семей на базе 8-и пунктов благотворительного питания (2018 г</w:t>
      </w:r>
      <w:r w:rsidR="00EE687B">
        <w:rPr>
          <w:rFonts w:ascii="Times New Roman" w:eastAsia="Times New Roman" w:hAnsi="Times New Roman" w:cs="Times New Roman"/>
          <w:sz w:val="28"/>
          <w:szCs w:val="28"/>
          <w:lang w:eastAsia="ru-RU"/>
        </w:rPr>
        <w:t>од</w:t>
      </w:r>
      <w:r w:rsidRPr="00175648">
        <w:rPr>
          <w:rFonts w:ascii="Times New Roman" w:eastAsia="Times New Roman" w:hAnsi="Times New Roman" w:cs="Times New Roman"/>
          <w:sz w:val="28"/>
          <w:szCs w:val="28"/>
          <w:lang w:eastAsia="ru-RU"/>
        </w:rPr>
        <w:t xml:space="preserve"> – 214 детям, 8 пунктов питания);</w:t>
      </w:r>
    </w:p>
    <w:p w:rsidR="00E05A39" w:rsidRPr="00175648" w:rsidRDefault="0097130F" w:rsidP="002A7DC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 </w:t>
      </w:r>
      <w:r w:rsidR="00C32502" w:rsidRPr="00175648">
        <w:rPr>
          <w:rFonts w:ascii="Times New Roman" w:eastAsia="Times New Roman" w:hAnsi="Times New Roman" w:cs="Times New Roman"/>
          <w:sz w:val="28"/>
          <w:szCs w:val="28"/>
          <w:lang w:eastAsia="ru-RU"/>
        </w:rPr>
        <w:t>1</w:t>
      </w:r>
      <w:r w:rsidR="002D706A" w:rsidRPr="00175648">
        <w:rPr>
          <w:rFonts w:ascii="Times New Roman" w:eastAsia="Times New Roman" w:hAnsi="Times New Roman" w:cs="Times New Roman"/>
          <w:sz w:val="28"/>
          <w:szCs w:val="28"/>
          <w:lang w:eastAsia="ru-RU"/>
        </w:rPr>
        <w:t>73</w:t>
      </w:r>
      <w:r w:rsidR="00E05A39" w:rsidRPr="00175648">
        <w:rPr>
          <w:rFonts w:ascii="Times New Roman" w:eastAsia="Times New Roman" w:hAnsi="Times New Roman" w:cs="Times New Roman"/>
          <w:sz w:val="28"/>
          <w:szCs w:val="28"/>
          <w:lang w:eastAsia="ru-RU"/>
        </w:rPr>
        <w:t xml:space="preserve"> консультаци</w:t>
      </w:r>
      <w:r w:rsidR="002D706A" w:rsidRPr="00175648">
        <w:rPr>
          <w:rFonts w:ascii="Times New Roman" w:eastAsia="Times New Roman" w:hAnsi="Times New Roman" w:cs="Times New Roman"/>
          <w:sz w:val="28"/>
          <w:szCs w:val="28"/>
          <w:lang w:eastAsia="ru-RU"/>
        </w:rPr>
        <w:t>и</w:t>
      </w:r>
      <w:r w:rsidR="00E05A39" w:rsidRPr="00175648">
        <w:rPr>
          <w:rFonts w:ascii="Times New Roman" w:eastAsia="Times New Roman" w:hAnsi="Times New Roman" w:cs="Times New Roman"/>
          <w:sz w:val="28"/>
          <w:szCs w:val="28"/>
          <w:lang w:eastAsia="ru-RU"/>
        </w:rPr>
        <w:t xml:space="preserve"> предоставлено </w:t>
      </w:r>
      <w:r w:rsidR="002D706A" w:rsidRPr="00175648">
        <w:rPr>
          <w:rFonts w:ascii="Times New Roman" w:eastAsia="Times New Roman" w:hAnsi="Times New Roman" w:cs="Times New Roman"/>
          <w:sz w:val="28"/>
          <w:szCs w:val="28"/>
          <w:lang w:eastAsia="ru-RU"/>
        </w:rPr>
        <w:t>99</w:t>
      </w:r>
      <w:r w:rsidR="003E364D" w:rsidRPr="00175648">
        <w:rPr>
          <w:rFonts w:ascii="Times New Roman" w:eastAsia="Times New Roman" w:hAnsi="Times New Roman" w:cs="Times New Roman"/>
          <w:sz w:val="28"/>
          <w:szCs w:val="28"/>
          <w:lang w:eastAsia="ru-RU"/>
        </w:rPr>
        <w:t xml:space="preserve"> </w:t>
      </w:r>
      <w:r w:rsidR="00E05A39" w:rsidRPr="00175648">
        <w:rPr>
          <w:rFonts w:ascii="Times New Roman" w:eastAsia="Times New Roman" w:hAnsi="Times New Roman" w:cs="Times New Roman"/>
          <w:sz w:val="28"/>
          <w:szCs w:val="28"/>
          <w:lang w:eastAsia="ru-RU"/>
        </w:rPr>
        <w:t xml:space="preserve">женщинам, оказавшимся в трудной жизненной ситуации и обратившимся в кризисное отделение </w:t>
      </w:r>
      <w:r w:rsidR="007871A1" w:rsidRPr="00175648">
        <w:rPr>
          <w:rFonts w:ascii="Times New Roman" w:eastAsia="Times New Roman" w:hAnsi="Times New Roman" w:cs="Times New Roman"/>
          <w:sz w:val="28"/>
          <w:szCs w:val="28"/>
          <w:lang w:eastAsia="ru-RU"/>
        </w:rPr>
        <w:t xml:space="preserve">        </w:t>
      </w:r>
      <w:r w:rsidR="00FE05D0" w:rsidRPr="00175648">
        <w:rPr>
          <w:rFonts w:ascii="Times New Roman" w:eastAsia="Times New Roman" w:hAnsi="Times New Roman" w:cs="Times New Roman"/>
          <w:sz w:val="28"/>
          <w:szCs w:val="28"/>
          <w:lang w:eastAsia="ru-RU"/>
        </w:rPr>
        <w:t xml:space="preserve"> </w:t>
      </w:r>
      <w:r w:rsidR="001A09CD" w:rsidRPr="00175648">
        <w:rPr>
          <w:rFonts w:ascii="Times New Roman" w:eastAsia="Times New Roman" w:hAnsi="Times New Roman" w:cs="Times New Roman"/>
          <w:sz w:val="28"/>
          <w:szCs w:val="28"/>
          <w:lang w:eastAsia="ru-RU"/>
        </w:rPr>
        <w:t>(</w:t>
      </w:r>
      <w:r w:rsidR="00E05A39" w:rsidRPr="00175648">
        <w:rPr>
          <w:rFonts w:ascii="Times New Roman" w:eastAsia="Times New Roman" w:hAnsi="Times New Roman" w:cs="Times New Roman"/>
          <w:sz w:val="28"/>
          <w:szCs w:val="28"/>
          <w:lang w:eastAsia="ru-RU"/>
        </w:rPr>
        <w:t>201</w:t>
      </w:r>
      <w:r w:rsidR="002D706A" w:rsidRPr="00175648">
        <w:rPr>
          <w:rFonts w:ascii="Times New Roman" w:eastAsia="Times New Roman" w:hAnsi="Times New Roman" w:cs="Times New Roman"/>
          <w:sz w:val="28"/>
          <w:szCs w:val="28"/>
          <w:lang w:eastAsia="ru-RU"/>
        </w:rPr>
        <w:t>8</w:t>
      </w:r>
      <w:r w:rsidR="00E05A39" w:rsidRPr="00175648">
        <w:rPr>
          <w:rFonts w:ascii="Times New Roman" w:eastAsia="Times New Roman" w:hAnsi="Times New Roman" w:cs="Times New Roman"/>
          <w:sz w:val="28"/>
          <w:szCs w:val="28"/>
          <w:lang w:eastAsia="ru-RU"/>
        </w:rPr>
        <w:t xml:space="preserve"> г</w:t>
      </w:r>
      <w:r w:rsidR="00FE05D0" w:rsidRPr="00175648">
        <w:rPr>
          <w:rFonts w:ascii="Times New Roman" w:eastAsia="Times New Roman" w:hAnsi="Times New Roman" w:cs="Times New Roman"/>
          <w:sz w:val="28"/>
          <w:szCs w:val="28"/>
          <w:lang w:eastAsia="ru-RU"/>
        </w:rPr>
        <w:t>од</w:t>
      </w:r>
      <w:r w:rsidR="00E05A39" w:rsidRPr="00175648">
        <w:rPr>
          <w:rFonts w:ascii="Times New Roman" w:eastAsia="Times New Roman" w:hAnsi="Times New Roman" w:cs="Times New Roman"/>
          <w:sz w:val="28"/>
          <w:szCs w:val="28"/>
          <w:lang w:eastAsia="ru-RU"/>
        </w:rPr>
        <w:t xml:space="preserve">  -  </w:t>
      </w:r>
      <w:r w:rsidR="00D7179E" w:rsidRPr="00175648">
        <w:rPr>
          <w:rFonts w:ascii="Times New Roman" w:eastAsia="Times New Roman" w:hAnsi="Times New Roman" w:cs="Times New Roman"/>
          <w:sz w:val="28"/>
          <w:szCs w:val="28"/>
          <w:lang w:eastAsia="ru-RU"/>
        </w:rPr>
        <w:t>1</w:t>
      </w:r>
      <w:r w:rsidR="002D706A" w:rsidRPr="00175648">
        <w:rPr>
          <w:rFonts w:ascii="Times New Roman" w:eastAsia="Times New Roman" w:hAnsi="Times New Roman" w:cs="Times New Roman"/>
          <w:sz w:val="28"/>
          <w:szCs w:val="28"/>
          <w:lang w:eastAsia="ru-RU"/>
        </w:rPr>
        <w:t>86</w:t>
      </w:r>
      <w:r w:rsidR="007871A1" w:rsidRPr="00175648">
        <w:rPr>
          <w:rFonts w:ascii="Times New Roman" w:eastAsia="Times New Roman" w:hAnsi="Times New Roman" w:cs="Times New Roman"/>
          <w:sz w:val="28"/>
          <w:szCs w:val="28"/>
          <w:lang w:eastAsia="ru-RU"/>
        </w:rPr>
        <w:t xml:space="preserve"> </w:t>
      </w:r>
      <w:r w:rsidR="00E05A39" w:rsidRPr="00175648">
        <w:rPr>
          <w:rFonts w:ascii="Times New Roman" w:eastAsia="Times New Roman" w:hAnsi="Times New Roman" w:cs="Times New Roman"/>
          <w:sz w:val="28"/>
          <w:szCs w:val="28"/>
          <w:lang w:eastAsia="ru-RU"/>
        </w:rPr>
        <w:t>консультаци</w:t>
      </w:r>
      <w:r w:rsidR="0084436D" w:rsidRPr="00175648">
        <w:rPr>
          <w:rFonts w:ascii="Times New Roman" w:eastAsia="Times New Roman" w:hAnsi="Times New Roman" w:cs="Times New Roman"/>
          <w:sz w:val="28"/>
          <w:szCs w:val="28"/>
          <w:lang w:eastAsia="ru-RU"/>
        </w:rPr>
        <w:t>и</w:t>
      </w:r>
      <w:r w:rsidR="00E05A39" w:rsidRPr="00175648">
        <w:rPr>
          <w:rFonts w:ascii="Times New Roman" w:eastAsia="Times New Roman" w:hAnsi="Times New Roman" w:cs="Times New Roman"/>
          <w:sz w:val="28"/>
          <w:szCs w:val="28"/>
          <w:lang w:eastAsia="ru-RU"/>
        </w:rPr>
        <w:t xml:space="preserve"> для </w:t>
      </w:r>
      <w:r w:rsidR="002D706A" w:rsidRPr="00175648">
        <w:rPr>
          <w:rFonts w:ascii="Times New Roman" w:eastAsia="Times New Roman" w:hAnsi="Times New Roman" w:cs="Times New Roman"/>
          <w:sz w:val="28"/>
          <w:szCs w:val="28"/>
          <w:lang w:eastAsia="ru-RU"/>
        </w:rPr>
        <w:t>105</w:t>
      </w:r>
      <w:r w:rsidR="00E05A39" w:rsidRPr="00175648">
        <w:rPr>
          <w:rFonts w:ascii="Times New Roman" w:eastAsia="Times New Roman" w:hAnsi="Times New Roman" w:cs="Times New Roman"/>
          <w:sz w:val="28"/>
          <w:szCs w:val="28"/>
          <w:lang w:eastAsia="ru-RU"/>
        </w:rPr>
        <w:t xml:space="preserve"> женщин);</w:t>
      </w:r>
    </w:p>
    <w:p w:rsidR="00CF4746" w:rsidRPr="00175648" w:rsidRDefault="0097130F" w:rsidP="00CF474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 </w:t>
      </w:r>
      <w:r w:rsidR="00E05A39" w:rsidRPr="00175648">
        <w:rPr>
          <w:rFonts w:ascii="Times New Roman" w:eastAsia="Times New Roman" w:hAnsi="Times New Roman" w:cs="Times New Roman"/>
          <w:sz w:val="28"/>
          <w:szCs w:val="28"/>
          <w:lang w:eastAsia="ru-RU"/>
        </w:rPr>
        <w:t>осуществлен</w:t>
      </w:r>
      <w:r w:rsidR="0084436D" w:rsidRPr="00175648">
        <w:rPr>
          <w:rFonts w:ascii="Times New Roman" w:eastAsia="Times New Roman" w:hAnsi="Times New Roman" w:cs="Times New Roman"/>
          <w:sz w:val="28"/>
          <w:szCs w:val="28"/>
          <w:lang w:eastAsia="ru-RU"/>
        </w:rPr>
        <w:t>о</w:t>
      </w:r>
      <w:r w:rsidR="00E05A39" w:rsidRPr="00175648">
        <w:rPr>
          <w:rFonts w:ascii="Times New Roman" w:eastAsia="Times New Roman" w:hAnsi="Times New Roman" w:cs="Times New Roman"/>
          <w:sz w:val="28"/>
          <w:szCs w:val="28"/>
          <w:lang w:eastAsia="ru-RU"/>
        </w:rPr>
        <w:t xml:space="preserve"> </w:t>
      </w:r>
      <w:r w:rsidR="002D706A" w:rsidRPr="00175648">
        <w:rPr>
          <w:rFonts w:ascii="Times New Roman" w:eastAsia="Times New Roman" w:hAnsi="Times New Roman" w:cs="Times New Roman"/>
          <w:sz w:val="28"/>
          <w:szCs w:val="28"/>
          <w:lang w:eastAsia="ru-RU"/>
        </w:rPr>
        <w:t>20 855</w:t>
      </w:r>
      <w:r w:rsidR="007871A1" w:rsidRPr="00175648">
        <w:rPr>
          <w:rFonts w:ascii="Times New Roman" w:eastAsia="Times New Roman" w:hAnsi="Times New Roman" w:cs="Times New Roman"/>
          <w:sz w:val="28"/>
          <w:szCs w:val="28"/>
          <w:lang w:eastAsia="ru-RU"/>
        </w:rPr>
        <w:t xml:space="preserve"> </w:t>
      </w:r>
      <w:r w:rsidR="00E05A39" w:rsidRPr="00175648">
        <w:rPr>
          <w:rFonts w:ascii="Times New Roman" w:eastAsia="Times New Roman" w:hAnsi="Times New Roman" w:cs="Times New Roman"/>
          <w:sz w:val="28"/>
          <w:szCs w:val="28"/>
          <w:lang w:eastAsia="ru-RU"/>
        </w:rPr>
        <w:t>патронаж</w:t>
      </w:r>
      <w:r w:rsidR="00DD32A8" w:rsidRPr="00175648">
        <w:rPr>
          <w:rFonts w:ascii="Times New Roman" w:eastAsia="Times New Roman" w:hAnsi="Times New Roman" w:cs="Times New Roman"/>
          <w:sz w:val="28"/>
          <w:szCs w:val="28"/>
          <w:lang w:eastAsia="ru-RU"/>
        </w:rPr>
        <w:t>ей</w:t>
      </w:r>
      <w:r w:rsidR="00E05A39" w:rsidRPr="00175648">
        <w:rPr>
          <w:rFonts w:ascii="Times New Roman" w:eastAsia="Times New Roman" w:hAnsi="Times New Roman" w:cs="Times New Roman"/>
          <w:sz w:val="28"/>
          <w:szCs w:val="28"/>
          <w:lang w:eastAsia="ru-RU"/>
        </w:rPr>
        <w:t xml:space="preserve"> семей, проживающих в общежитиях, предоставлено </w:t>
      </w:r>
      <w:r w:rsidR="002D706A" w:rsidRPr="00175648">
        <w:rPr>
          <w:rFonts w:ascii="Times New Roman" w:eastAsia="Times New Roman" w:hAnsi="Times New Roman" w:cs="Times New Roman"/>
          <w:sz w:val="28"/>
          <w:szCs w:val="28"/>
          <w:lang w:eastAsia="ru-RU"/>
        </w:rPr>
        <w:t>105 447</w:t>
      </w:r>
      <w:r w:rsidR="004679FE" w:rsidRPr="00175648">
        <w:rPr>
          <w:rFonts w:ascii="Times New Roman" w:eastAsia="Times New Roman" w:hAnsi="Times New Roman" w:cs="Times New Roman"/>
          <w:sz w:val="28"/>
          <w:szCs w:val="28"/>
          <w:lang w:eastAsia="ru-RU"/>
        </w:rPr>
        <w:t xml:space="preserve"> </w:t>
      </w:r>
      <w:r w:rsidR="00E05A39" w:rsidRPr="00175648">
        <w:rPr>
          <w:rFonts w:ascii="Times New Roman" w:eastAsia="Times New Roman" w:hAnsi="Times New Roman" w:cs="Times New Roman"/>
          <w:sz w:val="28"/>
          <w:szCs w:val="28"/>
          <w:lang w:eastAsia="ru-RU"/>
        </w:rPr>
        <w:t>консультаци</w:t>
      </w:r>
      <w:r w:rsidR="00C630F7" w:rsidRPr="00175648">
        <w:rPr>
          <w:rFonts w:ascii="Times New Roman" w:eastAsia="Times New Roman" w:hAnsi="Times New Roman" w:cs="Times New Roman"/>
          <w:sz w:val="28"/>
          <w:szCs w:val="28"/>
          <w:lang w:eastAsia="ru-RU"/>
        </w:rPr>
        <w:t>й</w:t>
      </w:r>
      <w:r w:rsidR="00E05A39" w:rsidRPr="00175648">
        <w:rPr>
          <w:rFonts w:ascii="Times New Roman" w:eastAsia="Times New Roman" w:hAnsi="Times New Roman" w:cs="Times New Roman"/>
          <w:sz w:val="28"/>
          <w:szCs w:val="28"/>
          <w:lang w:eastAsia="ru-RU"/>
        </w:rPr>
        <w:t xml:space="preserve"> родителям и детям (201</w:t>
      </w:r>
      <w:r w:rsidR="002D706A" w:rsidRPr="00175648">
        <w:rPr>
          <w:rFonts w:ascii="Times New Roman" w:eastAsia="Times New Roman" w:hAnsi="Times New Roman" w:cs="Times New Roman"/>
          <w:sz w:val="28"/>
          <w:szCs w:val="28"/>
          <w:lang w:eastAsia="ru-RU"/>
        </w:rPr>
        <w:t>8</w:t>
      </w:r>
      <w:r w:rsidR="00E05A39" w:rsidRPr="00175648">
        <w:rPr>
          <w:rFonts w:ascii="Times New Roman" w:eastAsia="Times New Roman" w:hAnsi="Times New Roman" w:cs="Times New Roman"/>
          <w:sz w:val="28"/>
          <w:szCs w:val="28"/>
          <w:lang w:eastAsia="ru-RU"/>
        </w:rPr>
        <w:t xml:space="preserve"> г</w:t>
      </w:r>
      <w:r w:rsidR="00FE05D0" w:rsidRPr="00175648">
        <w:rPr>
          <w:rFonts w:ascii="Times New Roman" w:eastAsia="Times New Roman" w:hAnsi="Times New Roman" w:cs="Times New Roman"/>
          <w:sz w:val="28"/>
          <w:szCs w:val="28"/>
          <w:lang w:eastAsia="ru-RU"/>
        </w:rPr>
        <w:t>од</w:t>
      </w:r>
      <w:r w:rsidR="00E05A39" w:rsidRPr="00175648">
        <w:rPr>
          <w:rFonts w:ascii="Times New Roman" w:eastAsia="Times New Roman" w:hAnsi="Times New Roman" w:cs="Times New Roman"/>
          <w:sz w:val="28"/>
          <w:szCs w:val="28"/>
          <w:lang w:eastAsia="ru-RU"/>
        </w:rPr>
        <w:t xml:space="preserve"> – </w:t>
      </w:r>
      <w:r w:rsidR="002D706A" w:rsidRPr="00175648">
        <w:rPr>
          <w:rFonts w:ascii="Times New Roman" w:eastAsia="Times New Roman" w:hAnsi="Times New Roman" w:cs="Times New Roman"/>
          <w:sz w:val="28"/>
          <w:szCs w:val="28"/>
          <w:lang w:eastAsia="ru-RU"/>
        </w:rPr>
        <w:t>23 419</w:t>
      </w:r>
      <w:r w:rsidR="00401EDE" w:rsidRPr="00175648">
        <w:rPr>
          <w:rFonts w:ascii="Times New Roman" w:eastAsia="Times New Roman" w:hAnsi="Times New Roman" w:cs="Times New Roman"/>
          <w:sz w:val="28"/>
          <w:szCs w:val="28"/>
          <w:lang w:eastAsia="ru-RU"/>
        </w:rPr>
        <w:t xml:space="preserve"> </w:t>
      </w:r>
      <w:r w:rsidR="00E05A39" w:rsidRPr="00175648">
        <w:rPr>
          <w:rFonts w:ascii="Times New Roman" w:eastAsia="Times New Roman" w:hAnsi="Times New Roman" w:cs="Times New Roman"/>
          <w:sz w:val="28"/>
          <w:szCs w:val="28"/>
          <w:lang w:eastAsia="ru-RU"/>
        </w:rPr>
        <w:t>патронаж</w:t>
      </w:r>
      <w:r w:rsidR="00DD32A8" w:rsidRPr="00175648">
        <w:rPr>
          <w:rFonts w:ascii="Times New Roman" w:eastAsia="Times New Roman" w:hAnsi="Times New Roman" w:cs="Times New Roman"/>
          <w:sz w:val="28"/>
          <w:szCs w:val="28"/>
          <w:lang w:eastAsia="ru-RU"/>
        </w:rPr>
        <w:t>ей</w:t>
      </w:r>
      <w:r w:rsidR="00E05A39" w:rsidRPr="00175648">
        <w:rPr>
          <w:rFonts w:ascii="Times New Roman" w:eastAsia="Times New Roman" w:hAnsi="Times New Roman" w:cs="Times New Roman"/>
          <w:sz w:val="28"/>
          <w:szCs w:val="28"/>
          <w:lang w:eastAsia="ru-RU"/>
        </w:rPr>
        <w:t xml:space="preserve">, </w:t>
      </w:r>
      <w:r w:rsidR="002D706A" w:rsidRPr="00175648">
        <w:rPr>
          <w:rFonts w:ascii="Times New Roman" w:eastAsia="Times New Roman" w:hAnsi="Times New Roman" w:cs="Times New Roman"/>
          <w:sz w:val="28"/>
          <w:szCs w:val="28"/>
          <w:lang w:eastAsia="ru-RU"/>
        </w:rPr>
        <w:t>102 145</w:t>
      </w:r>
      <w:r w:rsidR="00E05A39" w:rsidRPr="00175648">
        <w:rPr>
          <w:rFonts w:ascii="Times New Roman" w:eastAsia="Times New Roman" w:hAnsi="Times New Roman" w:cs="Times New Roman"/>
          <w:sz w:val="28"/>
          <w:szCs w:val="28"/>
          <w:lang w:eastAsia="ru-RU"/>
        </w:rPr>
        <w:t xml:space="preserve"> консультаци</w:t>
      </w:r>
      <w:r w:rsidR="002D706A" w:rsidRPr="00175648">
        <w:rPr>
          <w:rFonts w:ascii="Times New Roman" w:eastAsia="Times New Roman" w:hAnsi="Times New Roman" w:cs="Times New Roman"/>
          <w:sz w:val="28"/>
          <w:szCs w:val="28"/>
          <w:lang w:eastAsia="ru-RU"/>
        </w:rPr>
        <w:t>й</w:t>
      </w:r>
      <w:r w:rsidR="0084436D" w:rsidRPr="00175648">
        <w:rPr>
          <w:rFonts w:ascii="Times New Roman" w:eastAsia="Times New Roman" w:hAnsi="Times New Roman" w:cs="Times New Roman"/>
          <w:sz w:val="28"/>
          <w:szCs w:val="28"/>
          <w:lang w:eastAsia="ru-RU"/>
        </w:rPr>
        <w:t>),</w:t>
      </w:r>
      <w:r w:rsidR="00E05A39" w:rsidRPr="00175648">
        <w:rPr>
          <w:rFonts w:ascii="Times New Roman" w:eastAsia="Times New Roman" w:hAnsi="Times New Roman" w:cs="Times New Roman"/>
          <w:sz w:val="28"/>
          <w:szCs w:val="28"/>
          <w:lang w:eastAsia="ru-RU"/>
        </w:rPr>
        <w:t xml:space="preserve"> проведено </w:t>
      </w:r>
      <w:r w:rsidR="002D706A" w:rsidRPr="00175648">
        <w:rPr>
          <w:rFonts w:ascii="Times New Roman" w:eastAsia="Times New Roman" w:hAnsi="Times New Roman" w:cs="Times New Roman"/>
          <w:sz w:val="28"/>
          <w:szCs w:val="28"/>
          <w:lang w:eastAsia="ru-RU"/>
        </w:rPr>
        <w:t>7 952</w:t>
      </w:r>
      <w:r w:rsidR="00E05A39" w:rsidRPr="00175648">
        <w:rPr>
          <w:rFonts w:ascii="Times New Roman" w:eastAsia="Times New Roman" w:hAnsi="Times New Roman" w:cs="Times New Roman"/>
          <w:sz w:val="28"/>
          <w:szCs w:val="28"/>
          <w:lang w:eastAsia="ru-RU"/>
        </w:rPr>
        <w:t xml:space="preserve"> развивающ</w:t>
      </w:r>
      <w:r w:rsidR="002D706A" w:rsidRPr="00175648">
        <w:rPr>
          <w:rFonts w:ascii="Times New Roman" w:eastAsia="Times New Roman" w:hAnsi="Times New Roman" w:cs="Times New Roman"/>
          <w:sz w:val="28"/>
          <w:szCs w:val="28"/>
          <w:lang w:eastAsia="ru-RU"/>
        </w:rPr>
        <w:t>их</w:t>
      </w:r>
      <w:r w:rsidR="00E05A39" w:rsidRPr="00175648">
        <w:rPr>
          <w:rFonts w:ascii="Times New Roman" w:eastAsia="Times New Roman" w:hAnsi="Times New Roman" w:cs="Times New Roman"/>
          <w:sz w:val="28"/>
          <w:szCs w:val="28"/>
          <w:lang w:eastAsia="ru-RU"/>
        </w:rPr>
        <w:t xml:space="preserve"> заняти</w:t>
      </w:r>
      <w:r w:rsidR="00C06148">
        <w:rPr>
          <w:rFonts w:ascii="Times New Roman" w:eastAsia="Times New Roman" w:hAnsi="Times New Roman" w:cs="Times New Roman"/>
          <w:sz w:val="28"/>
          <w:szCs w:val="28"/>
          <w:lang w:eastAsia="ru-RU"/>
        </w:rPr>
        <w:t>я</w:t>
      </w:r>
      <w:r w:rsidR="00E05A39" w:rsidRPr="00175648">
        <w:rPr>
          <w:rFonts w:ascii="Times New Roman" w:eastAsia="Times New Roman" w:hAnsi="Times New Roman" w:cs="Times New Roman"/>
          <w:sz w:val="28"/>
          <w:szCs w:val="28"/>
          <w:lang w:eastAsia="ru-RU"/>
        </w:rPr>
        <w:t xml:space="preserve"> и культурно-досуговых мероприяти</w:t>
      </w:r>
      <w:r w:rsidR="00C06148">
        <w:rPr>
          <w:rFonts w:ascii="Times New Roman" w:eastAsia="Times New Roman" w:hAnsi="Times New Roman" w:cs="Times New Roman"/>
          <w:sz w:val="28"/>
          <w:szCs w:val="28"/>
          <w:lang w:eastAsia="ru-RU"/>
        </w:rPr>
        <w:t>я</w:t>
      </w:r>
      <w:r w:rsidR="00E05A39" w:rsidRPr="00175648">
        <w:rPr>
          <w:rFonts w:ascii="Times New Roman" w:eastAsia="Times New Roman" w:hAnsi="Times New Roman" w:cs="Times New Roman"/>
          <w:sz w:val="28"/>
          <w:szCs w:val="28"/>
          <w:lang w:eastAsia="ru-RU"/>
        </w:rPr>
        <w:t xml:space="preserve"> (</w:t>
      </w:r>
      <w:r w:rsidR="007871A1" w:rsidRPr="00175648">
        <w:rPr>
          <w:rFonts w:ascii="Times New Roman" w:eastAsia="Times New Roman" w:hAnsi="Times New Roman" w:cs="Times New Roman"/>
          <w:sz w:val="28"/>
          <w:szCs w:val="28"/>
          <w:lang w:eastAsia="ru-RU"/>
        </w:rPr>
        <w:t>201</w:t>
      </w:r>
      <w:r w:rsidR="002D706A" w:rsidRPr="00175648">
        <w:rPr>
          <w:rFonts w:ascii="Times New Roman" w:eastAsia="Times New Roman" w:hAnsi="Times New Roman" w:cs="Times New Roman"/>
          <w:sz w:val="28"/>
          <w:szCs w:val="28"/>
          <w:lang w:eastAsia="ru-RU"/>
        </w:rPr>
        <w:t>8</w:t>
      </w:r>
      <w:r w:rsidR="007871A1" w:rsidRPr="00175648">
        <w:rPr>
          <w:rFonts w:ascii="Times New Roman" w:eastAsia="Times New Roman" w:hAnsi="Times New Roman" w:cs="Times New Roman"/>
          <w:sz w:val="28"/>
          <w:szCs w:val="28"/>
          <w:lang w:eastAsia="ru-RU"/>
        </w:rPr>
        <w:t xml:space="preserve"> год – </w:t>
      </w:r>
      <w:r w:rsidR="002D706A" w:rsidRPr="00175648">
        <w:rPr>
          <w:rFonts w:ascii="Times New Roman" w:eastAsia="Times New Roman" w:hAnsi="Times New Roman" w:cs="Times New Roman"/>
          <w:sz w:val="28"/>
          <w:szCs w:val="28"/>
          <w:lang w:eastAsia="ru-RU"/>
        </w:rPr>
        <w:t>8 191</w:t>
      </w:r>
      <w:r w:rsidR="00E05A39" w:rsidRPr="00175648">
        <w:rPr>
          <w:rFonts w:ascii="Times New Roman" w:eastAsia="Times New Roman" w:hAnsi="Times New Roman" w:cs="Times New Roman"/>
          <w:sz w:val="28"/>
          <w:szCs w:val="28"/>
          <w:lang w:eastAsia="ru-RU"/>
        </w:rPr>
        <w:t>);</w:t>
      </w:r>
      <w:r w:rsidR="00CF4746" w:rsidRPr="00175648">
        <w:rPr>
          <w:rFonts w:ascii="Times New Roman" w:eastAsia="Times New Roman" w:hAnsi="Times New Roman" w:cs="Times New Roman"/>
          <w:sz w:val="28"/>
          <w:szCs w:val="28"/>
          <w:lang w:eastAsia="ru-RU"/>
        </w:rPr>
        <w:t xml:space="preserve"> </w:t>
      </w:r>
    </w:p>
    <w:p w:rsidR="00CF4746" w:rsidRPr="00175648" w:rsidRDefault="00CF4746" w:rsidP="00CF474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 продолжена работа </w:t>
      </w:r>
      <w:r w:rsidR="00401EDE" w:rsidRPr="00175648">
        <w:rPr>
          <w:rFonts w:ascii="Times New Roman" w:eastAsia="Times New Roman" w:hAnsi="Times New Roman" w:cs="Times New Roman"/>
          <w:sz w:val="28"/>
          <w:szCs w:val="28"/>
          <w:lang w:eastAsia="ru-RU"/>
        </w:rPr>
        <w:t>п</w:t>
      </w:r>
      <w:r w:rsidRPr="00175648">
        <w:rPr>
          <w:rFonts w:ascii="Times New Roman" w:eastAsia="Times New Roman" w:hAnsi="Times New Roman" w:cs="Times New Roman"/>
          <w:sz w:val="28"/>
          <w:szCs w:val="28"/>
          <w:lang w:eastAsia="ru-RU"/>
        </w:rPr>
        <w:t xml:space="preserve">ункта сбора и благотворительной выдачи вещей для молодых семей «Взаимопомощь» на базе отделений МКУ «Центр социальной помощи семье и детям». От населения, учреждений и организаций города принято </w:t>
      </w:r>
      <w:r w:rsidR="00E660D3" w:rsidRPr="00175648">
        <w:rPr>
          <w:rFonts w:ascii="Times New Roman" w:eastAsia="Times New Roman" w:hAnsi="Times New Roman" w:cs="Times New Roman"/>
          <w:sz w:val="28"/>
          <w:szCs w:val="28"/>
          <w:lang w:eastAsia="ru-RU"/>
        </w:rPr>
        <w:t>24,6</w:t>
      </w:r>
      <w:r w:rsidRPr="00175648">
        <w:rPr>
          <w:rFonts w:ascii="Times New Roman" w:eastAsia="Times New Roman" w:hAnsi="Times New Roman" w:cs="Times New Roman"/>
          <w:sz w:val="28"/>
          <w:szCs w:val="28"/>
          <w:lang w:eastAsia="ru-RU"/>
        </w:rPr>
        <w:t xml:space="preserve"> тыс. единиц вещей и выдано </w:t>
      </w:r>
      <w:r w:rsidR="00E660D3" w:rsidRPr="00175648">
        <w:rPr>
          <w:rFonts w:ascii="Times New Roman" w:eastAsia="Times New Roman" w:hAnsi="Times New Roman" w:cs="Times New Roman"/>
          <w:sz w:val="28"/>
          <w:szCs w:val="28"/>
          <w:lang w:eastAsia="ru-RU"/>
        </w:rPr>
        <w:t>18,1</w:t>
      </w:r>
      <w:r w:rsidRPr="00175648">
        <w:rPr>
          <w:rFonts w:ascii="Times New Roman" w:eastAsia="Times New Roman" w:hAnsi="Times New Roman" w:cs="Times New Roman"/>
          <w:sz w:val="28"/>
          <w:szCs w:val="28"/>
          <w:lang w:eastAsia="ru-RU"/>
        </w:rPr>
        <w:t xml:space="preserve"> </w:t>
      </w:r>
      <w:r w:rsidR="00F17D97" w:rsidRPr="00175648">
        <w:rPr>
          <w:rFonts w:ascii="Times New Roman" w:eastAsia="Times New Roman" w:hAnsi="Times New Roman" w:cs="Times New Roman"/>
          <w:sz w:val="28"/>
          <w:szCs w:val="28"/>
          <w:lang w:eastAsia="ru-RU"/>
        </w:rPr>
        <w:t xml:space="preserve">тыс. единиц вещей </w:t>
      </w:r>
      <w:r w:rsidR="00401EDE" w:rsidRPr="00175648">
        <w:rPr>
          <w:rFonts w:ascii="Times New Roman" w:eastAsia="Times New Roman" w:hAnsi="Times New Roman" w:cs="Times New Roman"/>
          <w:sz w:val="28"/>
          <w:szCs w:val="28"/>
          <w:lang w:eastAsia="ru-RU"/>
        </w:rPr>
        <w:t xml:space="preserve">               </w:t>
      </w:r>
      <w:r w:rsidR="003A41F9" w:rsidRPr="00175648">
        <w:rPr>
          <w:rFonts w:ascii="Times New Roman" w:eastAsia="Times New Roman" w:hAnsi="Times New Roman" w:cs="Times New Roman"/>
          <w:sz w:val="28"/>
          <w:szCs w:val="28"/>
          <w:lang w:eastAsia="ru-RU"/>
        </w:rPr>
        <w:t>1</w:t>
      </w:r>
      <w:r w:rsidR="00E660D3" w:rsidRPr="00175648">
        <w:rPr>
          <w:rFonts w:ascii="Times New Roman" w:eastAsia="Times New Roman" w:hAnsi="Times New Roman" w:cs="Times New Roman"/>
          <w:sz w:val="28"/>
          <w:szCs w:val="28"/>
          <w:lang w:eastAsia="ru-RU"/>
        </w:rPr>
        <w:t xml:space="preserve"> 595 </w:t>
      </w:r>
      <w:r w:rsidRPr="00175648">
        <w:rPr>
          <w:rFonts w:ascii="Times New Roman" w:eastAsia="Times New Roman" w:hAnsi="Times New Roman" w:cs="Times New Roman"/>
          <w:sz w:val="28"/>
          <w:szCs w:val="28"/>
          <w:lang w:eastAsia="ru-RU"/>
        </w:rPr>
        <w:t>семьям, обратившимся за помощью (</w:t>
      </w:r>
      <w:r w:rsidR="003A41F9" w:rsidRPr="00175648">
        <w:rPr>
          <w:rFonts w:ascii="Times New Roman" w:eastAsia="Times New Roman" w:hAnsi="Times New Roman" w:cs="Times New Roman"/>
          <w:sz w:val="28"/>
          <w:szCs w:val="28"/>
          <w:lang w:eastAsia="ru-RU"/>
        </w:rPr>
        <w:t>201</w:t>
      </w:r>
      <w:r w:rsidR="00E660D3" w:rsidRPr="00175648">
        <w:rPr>
          <w:rFonts w:ascii="Times New Roman" w:eastAsia="Times New Roman" w:hAnsi="Times New Roman" w:cs="Times New Roman"/>
          <w:sz w:val="28"/>
          <w:szCs w:val="28"/>
          <w:lang w:eastAsia="ru-RU"/>
        </w:rPr>
        <w:t>8</w:t>
      </w:r>
      <w:r w:rsidR="003A41F9" w:rsidRPr="00175648">
        <w:rPr>
          <w:rFonts w:ascii="Times New Roman" w:eastAsia="Times New Roman" w:hAnsi="Times New Roman" w:cs="Times New Roman"/>
          <w:sz w:val="28"/>
          <w:szCs w:val="28"/>
          <w:lang w:eastAsia="ru-RU"/>
        </w:rPr>
        <w:t xml:space="preserve"> год </w:t>
      </w:r>
      <w:r w:rsidR="00401EDE"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принято</w:t>
      </w:r>
      <w:r w:rsidR="00401EDE" w:rsidRPr="00175648">
        <w:rPr>
          <w:rFonts w:ascii="Times New Roman" w:eastAsia="Times New Roman" w:hAnsi="Times New Roman" w:cs="Times New Roman"/>
          <w:sz w:val="28"/>
          <w:szCs w:val="28"/>
          <w:lang w:eastAsia="ru-RU"/>
        </w:rPr>
        <w:t xml:space="preserve"> </w:t>
      </w:r>
      <w:r w:rsidR="00E660D3" w:rsidRPr="00175648">
        <w:rPr>
          <w:rFonts w:ascii="Times New Roman" w:eastAsia="Times New Roman" w:hAnsi="Times New Roman" w:cs="Times New Roman"/>
          <w:sz w:val="28"/>
          <w:szCs w:val="28"/>
          <w:lang w:eastAsia="ru-RU"/>
        </w:rPr>
        <w:t>20,9</w:t>
      </w:r>
      <w:r w:rsidRPr="00175648">
        <w:rPr>
          <w:rFonts w:ascii="Times New Roman" w:eastAsia="Times New Roman" w:hAnsi="Times New Roman" w:cs="Times New Roman"/>
          <w:sz w:val="28"/>
          <w:szCs w:val="28"/>
          <w:lang w:eastAsia="ru-RU"/>
        </w:rPr>
        <w:t xml:space="preserve"> тыс. единиц </w:t>
      </w:r>
      <w:r w:rsidRPr="00175648">
        <w:rPr>
          <w:rFonts w:ascii="Times New Roman" w:eastAsia="Times New Roman" w:hAnsi="Times New Roman" w:cs="Times New Roman"/>
          <w:sz w:val="28"/>
          <w:szCs w:val="28"/>
          <w:lang w:eastAsia="ru-RU"/>
        </w:rPr>
        <w:lastRenderedPageBreak/>
        <w:t>вещей для</w:t>
      </w:r>
      <w:r w:rsidR="003A41F9" w:rsidRPr="00175648">
        <w:rPr>
          <w:rFonts w:ascii="Times New Roman" w:eastAsia="Times New Roman" w:hAnsi="Times New Roman" w:cs="Times New Roman"/>
          <w:sz w:val="28"/>
          <w:szCs w:val="28"/>
          <w:lang w:eastAsia="ru-RU"/>
        </w:rPr>
        <w:t xml:space="preserve"> 1 </w:t>
      </w:r>
      <w:r w:rsidR="00E660D3" w:rsidRPr="00175648">
        <w:rPr>
          <w:rFonts w:ascii="Times New Roman" w:eastAsia="Times New Roman" w:hAnsi="Times New Roman" w:cs="Times New Roman"/>
          <w:sz w:val="28"/>
          <w:szCs w:val="28"/>
          <w:lang w:eastAsia="ru-RU"/>
        </w:rPr>
        <w:t>153</w:t>
      </w:r>
      <w:r w:rsidRPr="00175648">
        <w:rPr>
          <w:rFonts w:ascii="Times New Roman" w:eastAsia="Times New Roman" w:hAnsi="Times New Roman" w:cs="Times New Roman"/>
          <w:sz w:val="28"/>
          <w:szCs w:val="28"/>
          <w:lang w:eastAsia="ru-RU"/>
        </w:rPr>
        <w:t xml:space="preserve"> семей);</w:t>
      </w:r>
    </w:p>
    <w:p w:rsidR="00E660D3" w:rsidRPr="00175648" w:rsidRDefault="00E660D3" w:rsidP="00CF474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организована работа по предоставлению 3 236 тонн угля 809 семьям с детьми (2018 г</w:t>
      </w:r>
      <w:r w:rsidR="00EE687B">
        <w:rPr>
          <w:rFonts w:ascii="Times New Roman" w:eastAsia="Times New Roman" w:hAnsi="Times New Roman" w:cs="Times New Roman"/>
          <w:sz w:val="28"/>
          <w:szCs w:val="28"/>
          <w:lang w:eastAsia="ru-RU"/>
        </w:rPr>
        <w:t>од</w:t>
      </w:r>
      <w:r w:rsidRPr="00175648">
        <w:rPr>
          <w:rFonts w:ascii="Times New Roman" w:eastAsia="Times New Roman" w:hAnsi="Times New Roman" w:cs="Times New Roman"/>
          <w:sz w:val="28"/>
          <w:szCs w:val="28"/>
          <w:lang w:eastAsia="ru-RU"/>
        </w:rPr>
        <w:t xml:space="preserve"> – 3 348 тонн угля 837 семьям);</w:t>
      </w:r>
    </w:p>
    <w:p w:rsidR="00E05A39" w:rsidRPr="00175648" w:rsidRDefault="0097130F" w:rsidP="002A7DC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 </w:t>
      </w:r>
      <w:r w:rsidR="00E660D3" w:rsidRPr="00175648">
        <w:rPr>
          <w:rFonts w:ascii="Times New Roman" w:eastAsia="Times New Roman" w:hAnsi="Times New Roman" w:cs="Times New Roman"/>
          <w:sz w:val="28"/>
          <w:szCs w:val="28"/>
          <w:lang w:eastAsia="ru-RU"/>
        </w:rPr>
        <w:t xml:space="preserve">оборудовано 9 865 мест проживания социально незащищенных категорий граждан пожарными </w:t>
      </w:r>
      <w:proofErr w:type="spellStart"/>
      <w:r w:rsidR="00E660D3" w:rsidRPr="00175648">
        <w:rPr>
          <w:rFonts w:ascii="Times New Roman" w:eastAsia="Times New Roman" w:hAnsi="Times New Roman" w:cs="Times New Roman"/>
          <w:sz w:val="28"/>
          <w:szCs w:val="28"/>
          <w:lang w:eastAsia="ru-RU"/>
        </w:rPr>
        <w:t>извещателями</w:t>
      </w:r>
      <w:proofErr w:type="spellEnd"/>
      <w:r w:rsidR="00E660D3" w:rsidRPr="00175648">
        <w:rPr>
          <w:rFonts w:ascii="Times New Roman" w:eastAsia="Times New Roman" w:hAnsi="Times New Roman" w:cs="Times New Roman"/>
          <w:sz w:val="28"/>
          <w:szCs w:val="28"/>
          <w:lang w:eastAsia="ru-RU"/>
        </w:rPr>
        <w:t xml:space="preserve"> (2018 г</w:t>
      </w:r>
      <w:r w:rsidR="00EE687B">
        <w:rPr>
          <w:rFonts w:ascii="Times New Roman" w:eastAsia="Times New Roman" w:hAnsi="Times New Roman" w:cs="Times New Roman"/>
          <w:sz w:val="28"/>
          <w:szCs w:val="28"/>
          <w:lang w:eastAsia="ru-RU"/>
        </w:rPr>
        <w:t>од</w:t>
      </w:r>
      <w:r w:rsidR="00E660D3" w:rsidRPr="00175648">
        <w:rPr>
          <w:rFonts w:ascii="Times New Roman" w:eastAsia="Times New Roman" w:hAnsi="Times New Roman" w:cs="Times New Roman"/>
          <w:sz w:val="28"/>
          <w:szCs w:val="28"/>
          <w:lang w:eastAsia="ru-RU"/>
        </w:rPr>
        <w:t xml:space="preserve"> – 695);</w:t>
      </w:r>
    </w:p>
    <w:p w:rsidR="00233D0C" w:rsidRPr="00175648" w:rsidRDefault="00233D0C" w:rsidP="002A7DC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проведена акция «Семья», в которой приняли участие 1</w:t>
      </w:r>
      <w:r w:rsidR="003916C7" w:rsidRPr="00175648">
        <w:rPr>
          <w:rFonts w:ascii="Times New Roman" w:eastAsia="Times New Roman" w:hAnsi="Times New Roman" w:cs="Times New Roman"/>
          <w:sz w:val="28"/>
          <w:szCs w:val="28"/>
          <w:lang w:eastAsia="ru-RU"/>
        </w:rPr>
        <w:t xml:space="preserve">98 </w:t>
      </w:r>
      <w:r w:rsidR="00E660D3" w:rsidRPr="00175648">
        <w:rPr>
          <w:rFonts w:ascii="Times New Roman" w:eastAsia="Times New Roman" w:hAnsi="Times New Roman" w:cs="Times New Roman"/>
          <w:sz w:val="28"/>
          <w:szCs w:val="28"/>
          <w:lang w:eastAsia="ru-RU"/>
        </w:rPr>
        <w:t xml:space="preserve">человек </w:t>
      </w:r>
      <w:r w:rsidRPr="00175648">
        <w:rPr>
          <w:rFonts w:ascii="Times New Roman" w:eastAsia="Times New Roman" w:hAnsi="Times New Roman" w:cs="Times New Roman"/>
          <w:sz w:val="28"/>
          <w:szCs w:val="28"/>
          <w:lang w:eastAsia="ru-RU"/>
        </w:rPr>
        <w:t>(201</w:t>
      </w:r>
      <w:r w:rsidR="00E660D3" w:rsidRPr="00175648">
        <w:rPr>
          <w:rFonts w:ascii="Times New Roman" w:eastAsia="Times New Roman" w:hAnsi="Times New Roman" w:cs="Times New Roman"/>
          <w:sz w:val="28"/>
          <w:szCs w:val="28"/>
          <w:lang w:eastAsia="ru-RU"/>
        </w:rPr>
        <w:t>8</w:t>
      </w:r>
      <w:r w:rsidR="00BF1245"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 xml:space="preserve">год </w:t>
      </w:r>
      <w:r w:rsidR="003916C7" w:rsidRPr="00175648">
        <w:rPr>
          <w:rFonts w:ascii="Times New Roman" w:eastAsia="Times New Roman" w:hAnsi="Times New Roman" w:cs="Times New Roman"/>
          <w:sz w:val="28"/>
          <w:szCs w:val="28"/>
          <w:lang w:eastAsia="ru-RU"/>
        </w:rPr>
        <w:t>–</w:t>
      </w:r>
      <w:r w:rsidRPr="00175648">
        <w:rPr>
          <w:rFonts w:ascii="Times New Roman" w:eastAsia="Times New Roman" w:hAnsi="Times New Roman" w:cs="Times New Roman"/>
          <w:sz w:val="28"/>
          <w:szCs w:val="28"/>
          <w:lang w:eastAsia="ru-RU"/>
        </w:rPr>
        <w:t xml:space="preserve"> </w:t>
      </w:r>
      <w:r w:rsidR="00E660D3" w:rsidRPr="00175648">
        <w:rPr>
          <w:rFonts w:ascii="Times New Roman" w:eastAsia="Times New Roman" w:hAnsi="Times New Roman" w:cs="Times New Roman"/>
          <w:sz w:val="28"/>
          <w:szCs w:val="28"/>
          <w:lang w:eastAsia="ru-RU"/>
        </w:rPr>
        <w:t>198</w:t>
      </w:r>
      <w:r w:rsidRPr="00175648">
        <w:rPr>
          <w:rFonts w:ascii="Times New Roman" w:eastAsia="Times New Roman" w:hAnsi="Times New Roman" w:cs="Times New Roman"/>
          <w:sz w:val="28"/>
          <w:szCs w:val="28"/>
          <w:lang w:eastAsia="ru-RU"/>
        </w:rPr>
        <w:t xml:space="preserve"> человек);</w:t>
      </w:r>
    </w:p>
    <w:p w:rsidR="00E660D3" w:rsidRPr="00175648" w:rsidRDefault="00E660D3" w:rsidP="002A7DC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организован и проведен подомовой обход 4 315 многодетны</w:t>
      </w:r>
      <w:r w:rsidR="00EE687B">
        <w:rPr>
          <w:rFonts w:ascii="Times New Roman" w:eastAsia="Times New Roman" w:hAnsi="Times New Roman" w:cs="Times New Roman"/>
          <w:sz w:val="28"/>
          <w:szCs w:val="28"/>
          <w:lang w:eastAsia="ru-RU"/>
        </w:rPr>
        <w:t>х</w:t>
      </w:r>
      <w:r w:rsidRPr="00175648">
        <w:rPr>
          <w:rFonts w:ascii="Times New Roman" w:eastAsia="Times New Roman" w:hAnsi="Times New Roman" w:cs="Times New Roman"/>
          <w:sz w:val="28"/>
          <w:szCs w:val="28"/>
          <w:lang w:eastAsia="ru-RU"/>
        </w:rPr>
        <w:t xml:space="preserve"> сем</w:t>
      </w:r>
      <w:r w:rsidR="00EE687B">
        <w:rPr>
          <w:rFonts w:ascii="Times New Roman" w:eastAsia="Times New Roman" w:hAnsi="Times New Roman" w:cs="Times New Roman"/>
          <w:sz w:val="28"/>
          <w:szCs w:val="28"/>
          <w:lang w:eastAsia="ru-RU"/>
        </w:rPr>
        <w:t>ей</w:t>
      </w:r>
      <w:r w:rsidRPr="00175648">
        <w:rPr>
          <w:rFonts w:ascii="Times New Roman" w:eastAsia="Times New Roman" w:hAnsi="Times New Roman" w:cs="Times New Roman"/>
          <w:sz w:val="28"/>
          <w:szCs w:val="28"/>
          <w:lang w:eastAsia="ru-RU"/>
        </w:rPr>
        <w:t xml:space="preserve"> (2018 г</w:t>
      </w:r>
      <w:r w:rsidR="00EE687B">
        <w:rPr>
          <w:rFonts w:ascii="Times New Roman" w:eastAsia="Times New Roman" w:hAnsi="Times New Roman" w:cs="Times New Roman"/>
          <w:sz w:val="28"/>
          <w:szCs w:val="28"/>
          <w:lang w:eastAsia="ru-RU"/>
        </w:rPr>
        <w:t>од</w:t>
      </w:r>
      <w:r w:rsidRPr="00175648">
        <w:rPr>
          <w:rFonts w:ascii="Times New Roman" w:eastAsia="Times New Roman" w:hAnsi="Times New Roman" w:cs="Times New Roman"/>
          <w:sz w:val="28"/>
          <w:szCs w:val="28"/>
          <w:lang w:eastAsia="ru-RU"/>
        </w:rPr>
        <w:t xml:space="preserve"> – 4 063 семей);</w:t>
      </w:r>
    </w:p>
    <w:p w:rsidR="00E660D3" w:rsidRPr="00175648" w:rsidRDefault="00E660D3" w:rsidP="002A7DC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выделен</w:t>
      </w:r>
      <w:r w:rsidR="00EE687B">
        <w:rPr>
          <w:rFonts w:ascii="Times New Roman" w:eastAsia="Times New Roman" w:hAnsi="Times New Roman" w:cs="Times New Roman"/>
          <w:sz w:val="28"/>
          <w:szCs w:val="28"/>
          <w:lang w:eastAsia="ru-RU"/>
        </w:rPr>
        <w:t>а</w:t>
      </w:r>
      <w:r w:rsidRPr="00175648">
        <w:rPr>
          <w:rFonts w:ascii="Times New Roman" w:eastAsia="Times New Roman" w:hAnsi="Times New Roman" w:cs="Times New Roman"/>
          <w:sz w:val="28"/>
          <w:szCs w:val="28"/>
          <w:lang w:eastAsia="ru-RU"/>
        </w:rPr>
        <w:t xml:space="preserve"> адресная социальная помощь на ремонт печей и электропроводки 114 семьям на сумму 1 015,8 тыс. руб.</w:t>
      </w:r>
      <w:r w:rsidR="00EE687B">
        <w:rPr>
          <w:rFonts w:ascii="Times New Roman" w:eastAsia="Times New Roman" w:hAnsi="Times New Roman" w:cs="Times New Roman"/>
          <w:sz w:val="28"/>
          <w:szCs w:val="28"/>
          <w:lang w:eastAsia="ru-RU"/>
        </w:rPr>
        <w:t>;</w:t>
      </w:r>
    </w:p>
    <w:p w:rsidR="00233D0C" w:rsidRPr="00175648" w:rsidRDefault="00233D0C" w:rsidP="002A7DC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обеспечен</w:t>
      </w:r>
      <w:r w:rsidR="00EE687B">
        <w:rPr>
          <w:rFonts w:ascii="Times New Roman" w:eastAsia="Times New Roman" w:hAnsi="Times New Roman" w:cs="Times New Roman"/>
          <w:sz w:val="28"/>
          <w:szCs w:val="28"/>
          <w:lang w:eastAsia="ru-RU"/>
        </w:rPr>
        <w:t>ы</w:t>
      </w:r>
      <w:r w:rsidRPr="00175648">
        <w:rPr>
          <w:rFonts w:ascii="Times New Roman" w:eastAsia="Times New Roman" w:hAnsi="Times New Roman" w:cs="Times New Roman"/>
          <w:sz w:val="28"/>
          <w:szCs w:val="28"/>
          <w:lang w:eastAsia="ru-RU"/>
        </w:rPr>
        <w:t xml:space="preserve"> </w:t>
      </w:r>
      <w:r w:rsidR="007330BC" w:rsidRPr="00175648">
        <w:rPr>
          <w:rFonts w:ascii="Times New Roman" w:eastAsia="Times New Roman" w:hAnsi="Times New Roman" w:cs="Times New Roman"/>
          <w:sz w:val="28"/>
          <w:szCs w:val="28"/>
          <w:lang w:eastAsia="ru-RU"/>
        </w:rPr>
        <w:t>633</w:t>
      </w:r>
      <w:r w:rsidRPr="00175648">
        <w:rPr>
          <w:rFonts w:ascii="Times New Roman" w:eastAsia="Times New Roman" w:hAnsi="Times New Roman" w:cs="Times New Roman"/>
          <w:sz w:val="28"/>
          <w:szCs w:val="28"/>
          <w:lang w:eastAsia="ru-RU"/>
        </w:rPr>
        <w:t xml:space="preserve"> многодетные семьи</w:t>
      </w:r>
      <w:r w:rsidR="007330BC"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семенным картофелем (201</w:t>
      </w:r>
      <w:r w:rsidR="00E660D3" w:rsidRPr="00175648">
        <w:rPr>
          <w:rFonts w:ascii="Times New Roman" w:eastAsia="Times New Roman" w:hAnsi="Times New Roman" w:cs="Times New Roman"/>
          <w:sz w:val="28"/>
          <w:szCs w:val="28"/>
          <w:lang w:eastAsia="ru-RU"/>
        </w:rPr>
        <w:t>8</w:t>
      </w:r>
      <w:r w:rsidR="00BF1245"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год -</w:t>
      </w:r>
      <w:r w:rsidR="007330BC" w:rsidRPr="00175648">
        <w:rPr>
          <w:rFonts w:ascii="Times New Roman" w:eastAsia="Times New Roman" w:hAnsi="Times New Roman" w:cs="Times New Roman"/>
          <w:sz w:val="28"/>
          <w:szCs w:val="28"/>
          <w:lang w:eastAsia="ru-RU"/>
        </w:rPr>
        <w:t>633</w:t>
      </w:r>
      <w:r w:rsidR="0084436D" w:rsidRPr="00175648">
        <w:rPr>
          <w:rFonts w:ascii="Times New Roman" w:eastAsia="Times New Roman" w:hAnsi="Times New Roman" w:cs="Times New Roman"/>
          <w:sz w:val="28"/>
          <w:szCs w:val="28"/>
          <w:lang w:eastAsia="ru-RU"/>
        </w:rPr>
        <w:t xml:space="preserve"> семьи</w:t>
      </w:r>
      <w:r w:rsidRPr="00175648">
        <w:rPr>
          <w:rFonts w:ascii="Times New Roman" w:eastAsia="Times New Roman" w:hAnsi="Times New Roman" w:cs="Times New Roman"/>
          <w:sz w:val="28"/>
          <w:szCs w:val="28"/>
          <w:lang w:eastAsia="ru-RU"/>
        </w:rPr>
        <w:t>).</w:t>
      </w:r>
    </w:p>
    <w:p w:rsidR="00E05A39" w:rsidRPr="00175648" w:rsidRDefault="00E05A39" w:rsidP="00E05A39">
      <w:pPr>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В рамках реализации </w:t>
      </w:r>
      <w:r w:rsidR="00E660D3" w:rsidRPr="00175648">
        <w:rPr>
          <w:rFonts w:ascii="Times New Roman" w:eastAsia="Times New Roman" w:hAnsi="Times New Roman" w:cs="Times New Roman"/>
          <w:sz w:val="28"/>
          <w:szCs w:val="28"/>
          <w:lang w:eastAsia="ru-RU"/>
        </w:rPr>
        <w:t xml:space="preserve">плана мероприятий по продлению долголетия пожилых граждан города Кемерово в 2019-2024 </w:t>
      </w:r>
      <w:r w:rsidR="00F1129C" w:rsidRPr="00175648">
        <w:rPr>
          <w:rFonts w:ascii="Times New Roman" w:eastAsia="Times New Roman" w:hAnsi="Times New Roman" w:cs="Times New Roman"/>
          <w:sz w:val="28"/>
          <w:szCs w:val="28"/>
          <w:lang w:eastAsia="ru-RU"/>
        </w:rPr>
        <w:t>гг.</w:t>
      </w:r>
      <w:r w:rsidRPr="00175648">
        <w:rPr>
          <w:rFonts w:ascii="Times New Roman" w:eastAsia="Times New Roman" w:hAnsi="Times New Roman" w:cs="Times New Roman"/>
          <w:sz w:val="28"/>
          <w:szCs w:val="28"/>
          <w:lang w:eastAsia="ru-RU"/>
        </w:rPr>
        <w:t>:</w:t>
      </w:r>
    </w:p>
    <w:p w:rsidR="00E05A39" w:rsidRPr="00175648" w:rsidRDefault="00F1129C" w:rsidP="00C06148">
      <w:pPr>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предоставлены</w:t>
      </w:r>
      <w:r w:rsidR="00E05A39" w:rsidRPr="00175648">
        <w:rPr>
          <w:rFonts w:ascii="Times New Roman" w:eastAsia="Times New Roman" w:hAnsi="Times New Roman" w:cs="Times New Roman"/>
          <w:sz w:val="28"/>
          <w:szCs w:val="28"/>
          <w:lang w:eastAsia="ru-RU"/>
        </w:rPr>
        <w:t xml:space="preserve"> необходимые социально-бытовые, социально-медицинские, социально-реабилитационные, социально-правовые и социально-психологические услуги</w:t>
      </w:r>
      <w:r w:rsidR="00DD1770"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63,4</w:t>
      </w:r>
      <w:r w:rsidR="00DD1770" w:rsidRPr="00175648">
        <w:rPr>
          <w:rFonts w:ascii="Times New Roman" w:eastAsia="Times New Roman" w:hAnsi="Times New Roman" w:cs="Times New Roman"/>
          <w:sz w:val="28"/>
          <w:szCs w:val="28"/>
          <w:lang w:eastAsia="ru-RU"/>
        </w:rPr>
        <w:t xml:space="preserve"> тыс. пожилым людям и инвалидам              (</w:t>
      </w:r>
      <w:r w:rsidR="004B7135" w:rsidRPr="00175648">
        <w:rPr>
          <w:rFonts w:ascii="Times New Roman" w:eastAsia="Times New Roman" w:hAnsi="Times New Roman" w:cs="Times New Roman"/>
          <w:sz w:val="28"/>
          <w:szCs w:val="28"/>
          <w:lang w:eastAsia="ru-RU"/>
        </w:rPr>
        <w:t>201</w:t>
      </w:r>
      <w:r w:rsidRPr="00175648">
        <w:rPr>
          <w:rFonts w:ascii="Times New Roman" w:eastAsia="Times New Roman" w:hAnsi="Times New Roman" w:cs="Times New Roman"/>
          <w:sz w:val="28"/>
          <w:szCs w:val="28"/>
          <w:lang w:eastAsia="ru-RU"/>
        </w:rPr>
        <w:t>8</w:t>
      </w:r>
      <w:r w:rsidR="00DD1770" w:rsidRPr="00175648">
        <w:rPr>
          <w:rFonts w:ascii="Times New Roman" w:eastAsia="Times New Roman" w:hAnsi="Times New Roman" w:cs="Times New Roman"/>
          <w:sz w:val="28"/>
          <w:szCs w:val="28"/>
          <w:lang w:eastAsia="ru-RU"/>
        </w:rPr>
        <w:t xml:space="preserve"> год – </w:t>
      </w:r>
      <w:r w:rsidRPr="00175648">
        <w:rPr>
          <w:rFonts w:ascii="Times New Roman" w:eastAsia="Times New Roman" w:hAnsi="Times New Roman" w:cs="Times New Roman"/>
          <w:sz w:val="28"/>
          <w:szCs w:val="28"/>
          <w:lang w:eastAsia="ru-RU"/>
        </w:rPr>
        <w:t>68,8</w:t>
      </w:r>
      <w:r w:rsidR="00DD1770" w:rsidRPr="00175648">
        <w:rPr>
          <w:rFonts w:ascii="Times New Roman" w:eastAsia="Times New Roman" w:hAnsi="Times New Roman" w:cs="Times New Roman"/>
          <w:sz w:val="28"/>
          <w:szCs w:val="28"/>
          <w:lang w:eastAsia="ru-RU"/>
        </w:rPr>
        <w:t xml:space="preserve"> тыс. человек)</w:t>
      </w:r>
      <w:r w:rsidR="00E05A39" w:rsidRPr="00175648">
        <w:rPr>
          <w:rFonts w:ascii="Times New Roman" w:eastAsia="Times New Roman" w:hAnsi="Times New Roman" w:cs="Times New Roman"/>
          <w:sz w:val="28"/>
          <w:szCs w:val="28"/>
          <w:lang w:eastAsia="ru-RU"/>
        </w:rPr>
        <w:t>;</w:t>
      </w:r>
    </w:p>
    <w:p w:rsidR="00E05A39" w:rsidRPr="00175648" w:rsidRDefault="00E05A39" w:rsidP="00C06148">
      <w:pPr>
        <w:widowControl w:val="0"/>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предоставлены платные бытовые услуги</w:t>
      </w:r>
      <w:r w:rsidR="00186C00" w:rsidRPr="00175648">
        <w:rPr>
          <w:rFonts w:ascii="Times New Roman" w:eastAsia="Times New Roman" w:hAnsi="Times New Roman" w:cs="Times New Roman"/>
          <w:sz w:val="28"/>
          <w:szCs w:val="28"/>
          <w:lang w:eastAsia="ru-RU"/>
        </w:rPr>
        <w:t xml:space="preserve"> </w:t>
      </w:r>
      <w:r w:rsidR="0050630B" w:rsidRPr="00175648">
        <w:rPr>
          <w:rFonts w:ascii="Times New Roman" w:eastAsia="Times New Roman" w:hAnsi="Times New Roman" w:cs="Times New Roman"/>
          <w:sz w:val="28"/>
          <w:szCs w:val="28"/>
          <w:lang w:eastAsia="ru-RU"/>
        </w:rPr>
        <w:t xml:space="preserve">– </w:t>
      </w:r>
      <w:r w:rsidR="00186C00" w:rsidRPr="00175648">
        <w:rPr>
          <w:rFonts w:ascii="Times New Roman" w:eastAsia="Times New Roman" w:hAnsi="Times New Roman" w:cs="Times New Roman"/>
          <w:sz w:val="28"/>
          <w:szCs w:val="28"/>
          <w:lang w:eastAsia="ru-RU"/>
        </w:rPr>
        <w:t>19,8</w:t>
      </w:r>
      <w:r w:rsidR="00687393"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тыс. чел</w:t>
      </w:r>
      <w:r w:rsidR="00DD1770" w:rsidRPr="00175648">
        <w:rPr>
          <w:rFonts w:ascii="Times New Roman" w:eastAsia="Times New Roman" w:hAnsi="Times New Roman" w:cs="Times New Roman"/>
          <w:sz w:val="28"/>
          <w:szCs w:val="28"/>
          <w:lang w:eastAsia="ru-RU"/>
        </w:rPr>
        <w:t>овек</w:t>
      </w:r>
      <w:r w:rsidRPr="00175648">
        <w:rPr>
          <w:rFonts w:ascii="Times New Roman" w:eastAsia="Times New Roman" w:hAnsi="Times New Roman" w:cs="Times New Roman"/>
          <w:sz w:val="28"/>
          <w:szCs w:val="28"/>
          <w:lang w:eastAsia="ru-RU"/>
        </w:rPr>
        <w:t xml:space="preserve"> (201</w:t>
      </w:r>
      <w:r w:rsidR="00186C00" w:rsidRPr="00175648">
        <w:rPr>
          <w:rFonts w:ascii="Times New Roman" w:eastAsia="Times New Roman" w:hAnsi="Times New Roman" w:cs="Times New Roman"/>
          <w:sz w:val="28"/>
          <w:szCs w:val="28"/>
          <w:lang w:eastAsia="ru-RU"/>
        </w:rPr>
        <w:t>8</w:t>
      </w:r>
      <w:r w:rsidRPr="00175648">
        <w:rPr>
          <w:rFonts w:ascii="Times New Roman" w:eastAsia="Times New Roman" w:hAnsi="Times New Roman" w:cs="Times New Roman"/>
          <w:sz w:val="28"/>
          <w:szCs w:val="28"/>
          <w:lang w:eastAsia="ru-RU"/>
        </w:rPr>
        <w:t xml:space="preserve"> г</w:t>
      </w:r>
      <w:r w:rsidR="00DD1770" w:rsidRPr="00175648">
        <w:rPr>
          <w:rFonts w:ascii="Times New Roman" w:eastAsia="Times New Roman" w:hAnsi="Times New Roman" w:cs="Times New Roman"/>
          <w:sz w:val="28"/>
          <w:szCs w:val="28"/>
          <w:lang w:eastAsia="ru-RU"/>
        </w:rPr>
        <w:t>од</w:t>
      </w:r>
      <w:r w:rsidRPr="00175648">
        <w:rPr>
          <w:rFonts w:ascii="Times New Roman" w:eastAsia="Times New Roman" w:hAnsi="Times New Roman" w:cs="Times New Roman"/>
          <w:sz w:val="28"/>
          <w:szCs w:val="28"/>
          <w:lang w:eastAsia="ru-RU"/>
        </w:rPr>
        <w:t xml:space="preserve"> – </w:t>
      </w:r>
      <w:r w:rsidR="00186C00" w:rsidRPr="00175648">
        <w:rPr>
          <w:rFonts w:ascii="Times New Roman" w:eastAsia="Times New Roman" w:hAnsi="Times New Roman" w:cs="Times New Roman"/>
          <w:sz w:val="28"/>
          <w:szCs w:val="28"/>
          <w:lang w:eastAsia="ru-RU"/>
        </w:rPr>
        <w:t>23,5</w:t>
      </w:r>
      <w:r w:rsidRPr="00175648">
        <w:rPr>
          <w:rFonts w:ascii="Times New Roman" w:eastAsia="Times New Roman" w:hAnsi="Times New Roman" w:cs="Times New Roman"/>
          <w:sz w:val="28"/>
          <w:szCs w:val="28"/>
          <w:lang w:eastAsia="ru-RU"/>
        </w:rPr>
        <w:t xml:space="preserve"> тыс. чел</w:t>
      </w:r>
      <w:r w:rsidR="00DD1770" w:rsidRPr="00175648">
        <w:rPr>
          <w:rFonts w:ascii="Times New Roman" w:eastAsia="Times New Roman" w:hAnsi="Times New Roman" w:cs="Times New Roman"/>
          <w:sz w:val="28"/>
          <w:szCs w:val="28"/>
          <w:lang w:eastAsia="ru-RU"/>
        </w:rPr>
        <w:t>овек</w:t>
      </w:r>
      <w:r w:rsidRPr="00175648">
        <w:rPr>
          <w:rFonts w:ascii="Times New Roman" w:eastAsia="Times New Roman" w:hAnsi="Times New Roman" w:cs="Times New Roman"/>
          <w:sz w:val="28"/>
          <w:szCs w:val="28"/>
          <w:lang w:eastAsia="ru-RU"/>
        </w:rPr>
        <w:t xml:space="preserve">); </w:t>
      </w:r>
    </w:p>
    <w:p w:rsidR="00E05A39" w:rsidRPr="00175648" w:rsidRDefault="003608D1" w:rsidP="00C06148">
      <w:pPr>
        <w:widowControl w:val="0"/>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оформлены дела в дома-интернаты на </w:t>
      </w:r>
      <w:r w:rsidR="00186C00" w:rsidRPr="00175648">
        <w:rPr>
          <w:rFonts w:ascii="Times New Roman" w:eastAsia="Times New Roman" w:hAnsi="Times New Roman" w:cs="Times New Roman"/>
          <w:sz w:val="28"/>
          <w:szCs w:val="28"/>
          <w:lang w:eastAsia="ru-RU"/>
        </w:rPr>
        <w:t>110</w:t>
      </w:r>
      <w:r w:rsidR="009B2BD1"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человек</w:t>
      </w:r>
      <w:r w:rsidR="00DD1770" w:rsidRPr="00175648">
        <w:rPr>
          <w:rFonts w:ascii="Times New Roman" w:eastAsia="Times New Roman" w:hAnsi="Times New Roman" w:cs="Times New Roman"/>
          <w:sz w:val="28"/>
          <w:szCs w:val="28"/>
          <w:lang w:eastAsia="ru-RU"/>
        </w:rPr>
        <w:t xml:space="preserve"> </w:t>
      </w:r>
      <w:r w:rsidR="00E05A39" w:rsidRPr="00175648">
        <w:rPr>
          <w:rFonts w:ascii="Times New Roman" w:eastAsia="Times New Roman" w:hAnsi="Times New Roman" w:cs="Times New Roman"/>
          <w:sz w:val="28"/>
          <w:szCs w:val="28"/>
          <w:lang w:eastAsia="ru-RU"/>
        </w:rPr>
        <w:t>(201</w:t>
      </w:r>
      <w:r w:rsidR="00186C00" w:rsidRPr="00175648">
        <w:rPr>
          <w:rFonts w:ascii="Times New Roman" w:eastAsia="Times New Roman" w:hAnsi="Times New Roman" w:cs="Times New Roman"/>
          <w:sz w:val="28"/>
          <w:szCs w:val="28"/>
          <w:lang w:eastAsia="ru-RU"/>
        </w:rPr>
        <w:t>8</w:t>
      </w:r>
      <w:r w:rsidR="00E05A39" w:rsidRPr="00175648">
        <w:rPr>
          <w:rFonts w:ascii="Times New Roman" w:eastAsia="Times New Roman" w:hAnsi="Times New Roman" w:cs="Times New Roman"/>
          <w:sz w:val="28"/>
          <w:szCs w:val="28"/>
          <w:lang w:eastAsia="ru-RU"/>
        </w:rPr>
        <w:t xml:space="preserve"> г</w:t>
      </w:r>
      <w:r w:rsidR="00DD1770" w:rsidRPr="00175648">
        <w:rPr>
          <w:rFonts w:ascii="Times New Roman" w:eastAsia="Times New Roman" w:hAnsi="Times New Roman" w:cs="Times New Roman"/>
          <w:sz w:val="28"/>
          <w:szCs w:val="28"/>
          <w:lang w:eastAsia="ru-RU"/>
        </w:rPr>
        <w:t>од</w:t>
      </w:r>
      <w:r w:rsidR="00E05A39" w:rsidRPr="00175648">
        <w:rPr>
          <w:rFonts w:ascii="Times New Roman" w:eastAsia="Times New Roman" w:hAnsi="Times New Roman" w:cs="Times New Roman"/>
          <w:sz w:val="28"/>
          <w:szCs w:val="28"/>
          <w:lang w:eastAsia="ru-RU"/>
        </w:rPr>
        <w:t xml:space="preserve"> – </w:t>
      </w:r>
      <w:r w:rsidR="00C06148">
        <w:rPr>
          <w:rFonts w:ascii="Times New Roman" w:eastAsia="Times New Roman" w:hAnsi="Times New Roman" w:cs="Times New Roman"/>
          <w:sz w:val="28"/>
          <w:szCs w:val="28"/>
          <w:lang w:eastAsia="ru-RU"/>
        </w:rPr>
        <w:t xml:space="preserve">                        </w:t>
      </w:r>
      <w:r w:rsidR="00186C00" w:rsidRPr="00175648">
        <w:rPr>
          <w:rFonts w:ascii="Times New Roman" w:eastAsia="Times New Roman" w:hAnsi="Times New Roman" w:cs="Times New Roman"/>
          <w:sz w:val="28"/>
          <w:szCs w:val="28"/>
          <w:lang w:eastAsia="ru-RU"/>
        </w:rPr>
        <w:t>77 человек</w:t>
      </w:r>
      <w:r w:rsidR="00E05A39" w:rsidRPr="00175648">
        <w:rPr>
          <w:rFonts w:ascii="Times New Roman" w:eastAsia="Times New Roman" w:hAnsi="Times New Roman" w:cs="Times New Roman"/>
          <w:sz w:val="28"/>
          <w:szCs w:val="28"/>
          <w:lang w:eastAsia="ru-RU"/>
        </w:rPr>
        <w:t>);</w:t>
      </w:r>
    </w:p>
    <w:p w:rsidR="00186C00" w:rsidRPr="00175648" w:rsidRDefault="00186C00" w:rsidP="00C06148">
      <w:pPr>
        <w:widowControl w:val="0"/>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доставлено благотворительное топливо 140 людям в количестве</w:t>
      </w:r>
      <w:r w:rsidR="004D37C9">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 xml:space="preserve"> 560 тонн (2018 г</w:t>
      </w:r>
      <w:r w:rsidR="00EE687B">
        <w:rPr>
          <w:rFonts w:ascii="Times New Roman" w:eastAsia="Times New Roman" w:hAnsi="Times New Roman" w:cs="Times New Roman"/>
          <w:sz w:val="28"/>
          <w:szCs w:val="28"/>
          <w:lang w:eastAsia="ru-RU"/>
        </w:rPr>
        <w:t>од</w:t>
      </w:r>
      <w:r w:rsidRPr="00175648">
        <w:rPr>
          <w:rFonts w:ascii="Times New Roman" w:eastAsia="Times New Roman" w:hAnsi="Times New Roman" w:cs="Times New Roman"/>
          <w:sz w:val="28"/>
          <w:szCs w:val="28"/>
          <w:lang w:eastAsia="ru-RU"/>
        </w:rPr>
        <w:t xml:space="preserve"> – 137 чел., 548 тонн);</w:t>
      </w:r>
    </w:p>
    <w:p w:rsidR="00186C00" w:rsidRPr="00175648" w:rsidRDefault="00186C00" w:rsidP="00C06148">
      <w:pPr>
        <w:widowControl w:val="0"/>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проведены профилактические противопожарные рейды в жилых помещениях 727 получателей социальных услуг на дому;</w:t>
      </w:r>
    </w:p>
    <w:p w:rsidR="00186C00" w:rsidRPr="00175648" w:rsidRDefault="00186C00" w:rsidP="00C06148">
      <w:pPr>
        <w:widowControl w:val="0"/>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подключено цифровое ТВ приставки на дому 117 получателям социальных услуг;</w:t>
      </w:r>
    </w:p>
    <w:p w:rsidR="00186C00" w:rsidRPr="00175648" w:rsidRDefault="00186C00" w:rsidP="00C06148">
      <w:pPr>
        <w:widowControl w:val="0"/>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обеспечено овощными наборами за счет благотворительных средств 1 040 человек (2018 г</w:t>
      </w:r>
      <w:r w:rsidR="00EE687B">
        <w:rPr>
          <w:rFonts w:ascii="Times New Roman" w:eastAsia="Times New Roman" w:hAnsi="Times New Roman" w:cs="Times New Roman"/>
          <w:sz w:val="28"/>
          <w:szCs w:val="28"/>
          <w:lang w:eastAsia="ru-RU"/>
        </w:rPr>
        <w:t xml:space="preserve">од </w:t>
      </w:r>
      <w:r w:rsidRPr="00175648">
        <w:rPr>
          <w:rFonts w:ascii="Times New Roman" w:eastAsia="Times New Roman" w:hAnsi="Times New Roman" w:cs="Times New Roman"/>
          <w:sz w:val="28"/>
          <w:szCs w:val="28"/>
          <w:lang w:eastAsia="ru-RU"/>
        </w:rPr>
        <w:t>- 861 человек);</w:t>
      </w:r>
    </w:p>
    <w:p w:rsidR="00E05A39" w:rsidRPr="00175648" w:rsidRDefault="00E05A39" w:rsidP="00C06148">
      <w:pPr>
        <w:widowControl w:val="0"/>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в соответствии с «Планом действий по работе с бездомными </w:t>
      </w:r>
      <w:r w:rsidR="00FE2C44"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в г. Кемерово</w:t>
      </w:r>
      <w:r w:rsidR="007330BC" w:rsidRPr="00175648">
        <w:rPr>
          <w:rFonts w:ascii="Times New Roman" w:eastAsia="Times New Roman" w:hAnsi="Times New Roman" w:cs="Times New Roman"/>
          <w:sz w:val="28"/>
          <w:szCs w:val="28"/>
          <w:lang w:eastAsia="ru-RU"/>
        </w:rPr>
        <w:t xml:space="preserve"> на 2017 – 2020</w:t>
      </w:r>
      <w:r w:rsidRPr="00175648">
        <w:rPr>
          <w:rFonts w:ascii="Times New Roman" w:eastAsia="Times New Roman" w:hAnsi="Times New Roman" w:cs="Times New Roman"/>
          <w:sz w:val="28"/>
          <w:szCs w:val="28"/>
          <w:lang w:eastAsia="ru-RU"/>
        </w:rPr>
        <w:t>» социальны</w:t>
      </w:r>
      <w:r w:rsidR="00FE2C44" w:rsidRPr="00175648">
        <w:rPr>
          <w:rFonts w:ascii="Times New Roman" w:eastAsia="Times New Roman" w:hAnsi="Times New Roman" w:cs="Times New Roman"/>
          <w:sz w:val="28"/>
          <w:szCs w:val="28"/>
          <w:lang w:eastAsia="ru-RU"/>
        </w:rPr>
        <w:t>ми</w:t>
      </w:r>
      <w:r w:rsidRPr="00175648">
        <w:rPr>
          <w:rFonts w:ascii="Times New Roman" w:eastAsia="Times New Roman" w:hAnsi="Times New Roman" w:cs="Times New Roman"/>
          <w:sz w:val="28"/>
          <w:szCs w:val="28"/>
          <w:lang w:eastAsia="ru-RU"/>
        </w:rPr>
        <w:t xml:space="preserve"> услуг</w:t>
      </w:r>
      <w:r w:rsidR="00FE2C44" w:rsidRPr="00175648">
        <w:rPr>
          <w:rFonts w:ascii="Times New Roman" w:eastAsia="Times New Roman" w:hAnsi="Times New Roman" w:cs="Times New Roman"/>
          <w:sz w:val="28"/>
          <w:szCs w:val="28"/>
          <w:lang w:eastAsia="ru-RU"/>
        </w:rPr>
        <w:t>ами</w:t>
      </w:r>
      <w:r w:rsidRPr="00175648">
        <w:rPr>
          <w:rFonts w:ascii="Times New Roman" w:eastAsia="Times New Roman" w:hAnsi="Times New Roman" w:cs="Times New Roman"/>
          <w:sz w:val="28"/>
          <w:szCs w:val="28"/>
          <w:lang w:eastAsia="ru-RU"/>
        </w:rPr>
        <w:t xml:space="preserve"> </w:t>
      </w:r>
      <w:r w:rsidR="00FE2C44" w:rsidRPr="00175648">
        <w:rPr>
          <w:rFonts w:ascii="Times New Roman" w:eastAsia="Times New Roman" w:hAnsi="Times New Roman" w:cs="Times New Roman"/>
          <w:sz w:val="28"/>
          <w:szCs w:val="28"/>
          <w:lang w:eastAsia="ru-RU"/>
        </w:rPr>
        <w:t xml:space="preserve">охвачены </w:t>
      </w:r>
      <w:r w:rsidR="00687393" w:rsidRPr="00175648">
        <w:rPr>
          <w:rFonts w:ascii="Times New Roman" w:eastAsia="Times New Roman" w:hAnsi="Times New Roman" w:cs="Times New Roman"/>
          <w:sz w:val="28"/>
          <w:szCs w:val="28"/>
          <w:lang w:eastAsia="ru-RU"/>
        </w:rPr>
        <w:t>1</w:t>
      </w:r>
      <w:r w:rsidR="006D19DD" w:rsidRPr="00175648">
        <w:rPr>
          <w:rFonts w:ascii="Times New Roman" w:eastAsia="Times New Roman" w:hAnsi="Times New Roman" w:cs="Times New Roman"/>
          <w:sz w:val="28"/>
          <w:szCs w:val="28"/>
          <w:lang w:eastAsia="ru-RU"/>
        </w:rPr>
        <w:t xml:space="preserve"> </w:t>
      </w:r>
      <w:r w:rsidR="00186C00" w:rsidRPr="00175648">
        <w:rPr>
          <w:rFonts w:ascii="Times New Roman" w:eastAsia="Times New Roman" w:hAnsi="Times New Roman" w:cs="Times New Roman"/>
          <w:sz w:val="28"/>
          <w:szCs w:val="28"/>
          <w:lang w:eastAsia="ru-RU"/>
        </w:rPr>
        <w:t>460</w:t>
      </w:r>
      <w:r w:rsidR="000A253A" w:rsidRPr="00175648">
        <w:rPr>
          <w:rFonts w:ascii="Times New Roman" w:eastAsia="Times New Roman" w:hAnsi="Times New Roman" w:cs="Times New Roman"/>
          <w:sz w:val="28"/>
          <w:szCs w:val="28"/>
          <w:lang w:eastAsia="ru-RU"/>
        </w:rPr>
        <w:t xml:space="preserve"> </w:t>
      </w:r>
      <w:r w:rsidR="00186C00" w:rsidRPr="00175648">
        <w:rPr>
          <w:rFonts w:ascii="Times New Roman" w:eastAsia="Times New Roman" w:hAnsi="Times New Roman" w:cs="Times New Roman"/>
          <w:sz w:val="28"/>
          <w:szCs w:val="28"/>
          <w:lang w:eastAsia="ru-RU"/>
        </w:rPr>
        <w:t xml:space="preserve">граждан </w:t>
      </w:r>
      <w:r w:rsidRPr="00175648">
        <w:rPr>
          <w:rFonts w:ascii="Times New Roman" w:eastAsia="Times New Roman" w:hAnsi="Times New Roman" w:cs="Times New Roman"/>
          <w:sz w:val="28"/>
          <w:szCs w:val="28"/>
          <w:lang w:eastAsia="ru-RU"/>
        </w:rPr>
        <w:t>в</w:t>
      </w:r>
      <w:r w:rsidR="00F16593"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МБУ «Центр социальной а</w:t>
      </w:r>
      <w:r w:rsidR="006E066B" w:rsidRPr="00175648">
        <w:rPr>
          <w:rFonts w:ascii="Times New Roman" w:eastAsia="Times New Roman" w:hAnsi="Times New Roman" w:cs="Times New Roman"/>
          <w:sz w:val="28"/>
          <w:szCs w:val="28"/>
          <w:lang w:eastAsia="ru-RU"/>
        </w:rPr>
        <w:t>даптации населения г. Кемерово»</w:t>
      </w:r>
      <w:r w:rsidRPr="00175648">
        <w:rPr>
          <w:rFonts w:ascii="Times New Roman" w:eastAsia="Times New Roman" w:hAnsi="Times New Roman" w:cs="Times New Roman"/>
          <w:sz w:val="28"/>
          <w:szCs w:val="28"/>
          <w:lang w:eastAsia="ru-RU"/>
        </w:rPr>
        <w:t xml:space="preserve"> (201</w:t>
      </w:r>
      <w:r w:rsidR="00186C00" w:rsidRPr="00175648">
        <w:rPr>
          <w:rFonts w:ascii="Times New Roman" w:eastAsia="Times New Roman" w:hAnsi="Times New Roman" w:cs="Times New Roman"/>
          <w:sz w:val="28"/>
          <w:szCs w:val="28"/>
          <w:lang w:eastAsia="ru-RU"/>
        </w:rPr>
        <w:t>8</w:t>
      </w:r>
      <w:r w:rsidRPr="00175648">
        <w:rPr>
          <w:rFonts w:ascii="Times New Roman" w:eastAsia="Times New Roman" w:hAnsi="Times New Roman" w:cs="Times New Roman"/>
          <w:sz w:val="28"/>
          <w:szCs w:val="28"/>
          <w:lang w:eastAsia="ru-RU"/>
        </w:rPr>
        <w:t xml:space="preserve"> год – </w:t>
      </w:r>
      <w:r w:rsidR="00687393" w:rsidRPr="00175648">
        <w:rPr>
          <w:rFonts w:ascii="Times New Roman" w:eastAsia="Times New Roman" w:hAnsi="Times New Roman" w:cs="Times New Roman"/>
          <w:sz w:val="28"/>
          <w:szCs w:val="28"/>
          <w:lang w:eastAsia="ru-RU"/>
        </w:rPr>
        <w:t>1</w:t>
      </w:r>
      <w:r w:rsidR="0084436D" w:rsidRPr="00175648">
        <w:rPr>
          <w:rFonts w:ascii="Times New Roman" w:eastAsia="Times New Roman" w:hAnsi="Times New Roman" w:cs="Times New Roman"/>
          <w:sz w:val="28"/>
          <w:szCs w:val="28"/>
          <w:lang w:eastAsia="ru-RU"/>
        </w:rPr>
        <w:t> </w:t>
      </w:r>
      <w:r w:rsidR="00186C00" w:rsidRPr="00175648">
        <w:rPr>
          <w:rFonts w:ascii="Times New Roman" w:eastAsia="Times New Roman" w:hAnsi="Times New Roman" w:cs="Times New Roman"/>
          <w:sz w:val="28"/>
          <w:szCs w:val="28"/>
          <w:lang w:eastAsia="ru-RU"/>
        </w:rPr>
        <w:t>569</w:t>
      </w:r>
      <w:r w:rsidR="0084436D" w:rsidRPr="00175648">
        <w:rPr>
          <w:rFonts w:ascii="Times New Roman" w:eastAsia="Times New Roman" w:hAnsi="Times New Roman" w:cs="Times New Roman"/>
          <w:sz w:val="28"/>
          <w:szCs w:val="28"/>
          <w:lang w:eastAsia="ru-RU"/>
        </w:rPr>
        <w:t xml:space="preserve"> </w:t>
      </w:r>
      <w:r w:rsidR="006E066B" w:rsidRPr="00175648">
        <w:rPr>
          <w:rFonts w:ascii="Times New Roman" w:eastAsia="Times New Roman" w:hAnsi="Times New Roman" w:cs="Times New Roman"/>
          <w:sz w:val="28"/>
          <w:szCs w:val="28"/>
          <w:lang w:eastAsia="ru-RU"/>
        </w:rPr>
        <w:t>человек</w:t>
      </w:r>
      <w:r w:rsidRPr="00175648">
        <w:rPr>
          <w:rFonts w:ascii="Times New Roman" w:eastAsia="Times New Roman" w:hAnsi="Times New Roman" w:cs="Times New Roman"/>
          <w:sz w:val="28"/>
          <w:szCs w:val="28"/>
          <w:lang w:eastAsia="ru-RU"/>
        </w:rPr>
        <w:t>);</w:t>
      </w:r>
    </w:p>
    <w:p w:rsidR="00E05A39" w:rsidRPr="00175648" w:rsidRDefault="00E05A39" w:rsidP="00C06148">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В рамках «Плана мероприятий по социальной адаптации военнослужащих, граждан, уволенных с военной службы, и членов их семей на 201</w:t>
      </w:r>
      <w:r w:rsidR="00DE042E" w:rsidRPr="00175648">
        <w:rPr>
          <w:rFonts w:ascii="Times New Roman" w:eastAsia="Times New Roman" w:hAnsi="Times New Roman" w:cs="Times New Roman"/>
          <w:sz w:val="28"/>
          <w:szCs w:val="28"/>
          <w:lang w:eastAsia="ru-RU"/>
        </w:rPr>
        <w:t>7</w:t>
      </w:r>
      <w:r w:rsidRPr="00175648">
        <w:rPr>
          <w:rFonts w:ascii="Times New Roman" w:eastAsia="Times New Roman" w:hAnsi="Times New Roman" w:cs="Times New Roman"/>
          <w:sz w:val="28"/>
          <w:szCs w:val="28"/>
          <w:lang w:eastAsia="ru-RU"/>
        </w:rPr>
        <w:t>-20</w:t>
      </w:r>
      <w:r w:rsidR="00DE042E" w:rsidRPr="00175648">
        <w:rPr>
          <w:rFonts w:ascii="Times New Roman" w:eastAsia="Times New Roman" w:hAnsi="Times New Roman" w:cs="Times New Roman"/>
          <w:sz w:val="28"/>
          <w:szCs w:val="28"/>
          <w:lang w:eastAsia="ru-RU"/>
        </w:rPr>
        <w:t>20</w:t>
      </w:r>
      <w:r w:rsidRPr="00175648">
        <w:rPr>
          <w:rFonts w:ascii="Times New Roman" w:eastAsia="Times New Roman" w:hAnsi="Times New Roman" w:cs="Times New Roman"/>
          <w:sz w:val="28"/>
          <w:szCs w:val="28"/>
          <w:lang w:eastAsia="ru-RU"/>
        </w:rPr>
        <w:t xml:space="preserve"> </w:t>
      </w:r>
      <w:r w:rsidR="00D44412" w:rsidRPr="00175648">
        <w:rPr>
          <w:rFonts w:ascii="Times New Roman" w:eastAsia="Times New Roman" w:hAnsi="Times New Roman" w:cs="Times New Roman"/>
          <w:sz w:val="28"/>
          <w:szCs w:val="28"/>
          <w:lang w:eastAsia="ru-RU"/>
        </w:rPr>
        <w:t>годы</w:t>
      </w:r>
      <w:r w:rsidRPr="00175648">
        <w:rPr>
          <w:rFonts w:ascii="Times New Roman" w:eastAsia="Times New Roman" w:hAnsi="Times New Roman" w:cs="Times New Roman"/>
          <w:sz w:val="28"/>
          <w:szCs w:val="28"/>
          <w:lang w:eastAsia="ru-RU"/>
        </w:rPr>
        <w:t>»:</w:t>
      </w:r>
    </w:p>
    <w:p w:rsidR="00D87530" w:rsidRPr="00175648" w:rsidRDefault="00D87530" w:rsidP="00C06148">
      <w:pPr>
        <w:widowControl w:val="0"/>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вруч</w:t>
      </w:r>
      <w:r w:rsidR="007330BC" w:rsidRPr="00175648">
        <w:rPr>
          <w:rFonts w:ascii="Times New Roman" w:eastAsia="Times New Roman" w:hAnsi="Times New Roman" w:cs="Times New Roman"/>
          <w:sz w:val="28"/>
          <w:szCs w:val="28"/>
          <w:lang w:eastAsia="ru-RU"/>
        </w:rPr>
        <w:t xml:space="preserve">ено более </w:t>
      </w:r>
      <w:r w:rsidR="00186C00" w:rsidRPr="00175648">
        <w:rPr>
          <w:rFonts w:ascii="Times New Roman" w:eastAsia="Times New Roman" w:hAnsi="Times New Roman" w:cs="Times New Roman"/>
          <w:sz w:val="28"/>
          <w:szCs w:val="28"/>
          <w:lang w:eastAsia="ru-RU"/>
        </w:rPr>
        <w:t>4</w:t>
      </w:r>
      <w:r w:rsidR="007330BC" w:rsidRPr="00175648">
        <w:rPr>
          <w:rFonts w:ascii="Times New Roman" w:eastAsia="Times New Roman" w:hAnsi="Times New Roman" w:cs="Times New Roman"/>
          <w:sz w:val="28"/>
          <w:szCs w:val="28"/>
          <w:lang w:eastAsia="ru-RU"/>
        </w:rPr>
        <w:t xml:space="preserve"> тысяч</w:t>
      </w:r>
      <w:r w:rsidRPr="00175648">
        <w:rPr>
          <w:rFonts w:ascii="Times New Roman" w:eastAsia="Times New Roman" w:hAnsi="Times New Roman" w:cs="Times New Roman"/>
          <w:sz w:val="28"/>
          <w:szCs w:val="28"/>
          <w:lang w:eastAsia="ru-RU"/>
        </w:rPr>
        <w:t xml:space="preserve"> персональных открыток от Губернатора Кемеровской области ко Дню Защитника Отечества ветеранам</w:t>
      </w:r>
      <w:r w:rsidR="00337FEC" w:rsidRPr="00175648">
        <w:rPr>
          <w:rFonts w:ascii="Times New Roman" w:eastAsia="Times New Roman" w:hAnsi="Times New Roman" w:cs="Times New Roman"/>
          <w:sz w:val="28"/>
          <w:szCs w:val="28"/>
          <w:lang w:eastAsia="ru-RU"/>
        </w:rPr>
        <w:t xml:space="preserve"> В</w:t>
      </w:r>
      <w:r w:rsidR="000A253A" w:rsidRPr="00175648">
        <w:rPr>
          <w:rFonts w:ascii="Times New Roman" w:eastAsia="Times New Roman" w:hAnsi="Times New Roman" w:cs="Times New Roman"/>
          <w:sz w:val="28"/>
          <w:szCs w:val="28"/>
          <w:lang w:eastAsia="ru-RU"/>
        </w:rPr>
        <w:t>о</w:t>
      </w:r>
      <w:r w:rsidR="00337FEC" w:rsidRPr="00175648">
        <w:rPr>
          <w:rFonts w:ascii="Times New Roman" w:eastAsia="Times New Roman" w:hAnsi="Times New Roman" w:cs="Times New Roman"/>
          <w:sz w:val="28"/>
          <w:szCs w:val="28"/>
          <w:lang w:eastAsia="ru-RU"/>
        </w:rPr>
        <w:t>в</w:t>
      </w:r>
      <w:r w:rsidR="000A253A" w:rsidRPr="00175648">
        <w:rPr>
          <w:rFonts w:ascii="Times New Roman" w:eastAsia="Times New Roman" w:hAnsi="Times New Roman" w:cs="Times New Roman"/>
          <w:sz w:val="28"/>
          <w:szCs w:val="28"/>
          <w:lang w:eastAsia="ru-RU"/>
        </w:rPr>
        <w:t xml:space="preserve"> и </w:t>
      </w:r>
      <w:r w:rsidR="007330BC" w:rsidRPr="00175648">
        <w:rPr>
          <w:rFonts w:ascii="Times New Roman" w:eastAsia="Times New Roman" w:hAnsi="Times New Roman" w:cs="Times New Roman"/>
          <w:sz w:val="28"/>
          <w:szCs w:val="28"/>
          <w:lang w:eastAsia="ru-RU"/>
        </w:rPr>
        <w:t xml:space="preserve">3 </w:t>
      </w:r>
      <w:r w:rsidR="00186C00" w:rsidRPr="00175648">
        <w:rPr>
          <w:rFonts w:ascii="Times New Roman" w:eastAsia="Times New Roman" w:hAnsi="Times New Roman" w:cs="Times New Roman"/>
          <w:sz w:val="28"/>
          <w:szCs w:val="28"/>
          <w:lang w:eastAsia="ru-RU"/>
        </w:rPr>
        <w:t>013</w:t>
      </w:r>
      <w:r w:rsidR="000A253A" w:rsidRPr="00175648">
        <w:rPr>
          <w:rFonts w:ascii="Times New Roman" w:eastAsia="Times New Roman" w:hAnsi="Times New Roman" w:cs="Times New Roman"/>
          <w:sz w:val="28"/>
          <w:szCs w:val="28"/>
          <w:lang w:eastAsia="ru-RU"/>
        </w:rPr>
        <w:t xml:space="preserve"> подарочных наборов</w:t>
      </w:r>
      <w:r w:rsidRPr="00175648">
        <w:rPr>
          <w:rFonts w:ascii="Times New Roman" w:eastAsia="Times New Roman" w:hAnsi="Times New Roman" w:cs="Times New Roman"/>
          <w:sz w:val="28"/>
          <w:szCs w:val="28"/>
          <w:lang w:eastAsia="ru-RU"/>
        </w:rPr>
        <w:t>;</w:t>
      </w:r>
    </w:p>
    <w:p w:rsidR="00186C00" w:rsidRPr="00175648" w:rsidRDefault="00D4440F" w:rsidP="00C06148">
      <w:pPr>
        <w:widowControl w:val="0"/>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оказано </w:t>
      </w:r>
      <w:r w:rsidR="00186C00" w:rsidRPr="00175648">
        <w:rPr>
          <w:rFonts w:ascii="Times New Roman" w:eastAsia="Times New Roman" w:hAnsi="Times New Roman" w:cs="Times New Roman"/>
          <w:sz w:val="28"/>
          <w:szCs w:val="28"/>
          <w:lang w:eastAsia="ru-RU"/>
        </w:rPr>
        <w:t>38</w:t>
      </w:r>
      <w:r w:rsidRPr="00175648">
        <w:rPr>
          <w:rFonts w:ascii="Times New Roman" w:eastAsia="Times New Roman" w:hAnsi="Times New Roman" w:cs="Times New Roman"/>
          <w:sz w:val="28"/>
          <w:szCs w:val="28"/>
          <w:lang w:eastAsia="ru-RU"/>
        </w:rPr>
        <w:t xml:space="preserve"> консультаци</w:t>
      </w:r>
      <w:r w:rsidR="00EE687B">
        <w:rPr>
          <w:rFonts w:ascii="Times New Roman" w:eastAsia="Times New Roman" w:hAnsi="Times New Roman" w:cs="Times New Roman"/>
          <w:sz w:val="28"/>
          <w:szCs w:val="28"/>
          <w:lang w:eastAsia="ru-RU"/>
        </w:rPr>
        <w:t>й</w:t>
      </w:r>
      <w:r w:rsidRPr="00175648">
        <w:rPr>
          <w:rFonts w:ascii="Times New Roman" w:eastAsia="Times New Roman" w:hAnsi="Times New Roman" w:cs="Times New Roman"/>
          <w:sz w:val="28"/>
          <w:szCs w:val="28"/>
          <w:lang w:eastAsia="ru-RU"/>
        </w:rPr>
        <w:t xml:space="preserve"> военнослужащим </w:t>
      </w:r>
      <w:r w:rsidR="00186C00" w:rsidRPr="00175648">
        <w:rPr>
          <w:rFonts w:ascii="Times New Roman" w:eastAsia="Times New Roman" w:hAnsi="Times New Roman" w:cs="Times New Roman"/>
          <w:sz w:val="28"/>
          <w:szCs w:val="28"/>
          <w:lang w:eastAsia="ru-RU"/>
        </w:rPr>
        <w:t xml:space="preserve">и членам их семей, </w:t>
      </w:r>
      <w:r w:rsidR="00EE687B">
        <w:rPr>
          <w:rFonts w:ascii="Times New Roman" w:eastAsia="Times New Roman" w:hAnsi="Times New Roman" w:cs="Times New Roman"/>
          <w:sz w:val="28"/>
          <w:szCs w:val="28"/>
          <w:lang w:eastAsia="ru-RU"/>
        </w:rPr>
        <w:t xml:space="preserve"> </w:t>
      </w:r>
      <w:r w:rsidR="00186C00"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психологическая поддержка</w:t>
      </w:r>
      <w:r w:rsidR="00EE687B">
        <w:rPr>
          <w:rFonts w:ascii="Times New Roman" w:eastAsia="Times New Roman" w:hAnsi="Times New Roman" w:cs="Times New Roman"/>
          <w:sz w:val="28"/>
          <w:szCs w:val="28"/>
          <w:lang w:eastAsia="ru-RU"/>
        </w:rPr>
        <w:t xml:space="preserve"> - </w:t>
      </w:r>
      <w:r w:rsidR="00EE687B" w:rsidRPr="00175648">
        <w:rPr>
          <w:rFonts w:ascii="Times New Roman" w:eastAsia="Times New Roman" w:hAnsi="Times New Roman" w:cs="Times New Roman"/>
          <w:sz w:val="28"/>
          <w:szCs w:val="28"/>
          <w:lang w:eastAsia="ru-RU"/>
        </w:rPr>
        <w:t>17 гражданам</w:t>
      </w:r>
      <w:r w:rsidRPr="00175648">
        <w:rPr>
          <w:rFonts w:ascii="Times New Roman" w:eastAsia="Times New Roman" w:hAnsi="Times New Roman" w:cs="Times New Roman"/>
          <w:sz w:val="28"/>
          <w:szCs w:val="28"/>
          <w:lang w:eastAsia="ru-RU"/>
        </w:rPr>
        <w:t xml:space="preserve">, </w:t>
      </w:r>
      <w:r w:rsidR="00186C00" w:rsidRPr="00175648">
        <w:rPr>
          <w:rFonts w:ascii="Times New Roman" w:eastAsia="Times New Roman" w:hAnsi="Times New Roman" w:cs="Times New Roman"/>
          <w:sz w:val="28"/>
          <w:szCs w:val="28"/>
          <w:lang w:eastAsia="ru-RU"/>
        </w:rPr>
        <w:t>социально-медицинск</w:t>
      </w:r>
      <w:r w:rsidR="00EE687B">
        <w:rPr>
          <w:rFonts w:ascii="Times New Roman" w:eastAsia="Times New Roman" w:hAnsi="Times New Roman" w:cs="Times New Roman"/>
          <w:sz w:val="28"/>
          <w:szCs w:val="28"/>
          <w:lang w:eastAsia="ru-RU"/>
        </w:rPr>
        <w:t>ая помощь</w:t>
      </w:r>
      <w:r w:rsidR="00186C00" w:rsidRPr="00175648">
        <w:rPr>
          <w:rFonts w:ascii="Times New Roman" w:eastAsia="Times New Roman" w:hAnsi="Times New Roman" w:cs="Times New Roman"/>
          <w:sz w:val="28"/>
          <w:szCs w:val="28"/>
          <w:lang w:eastAsia="ru-RU"/>
        </w:rPr>
        <w:t xml:space="preserve">  -</w:t>
      </w:r>
      <w:r w:rsidR="00EE687B">
        <w:rPr>
          <w:rFonts w:ascii="Times New Roman" w:eastAsia="Times New Roman" w:hAnsi="Times New Roman" w:cs="Times New Roman"/>
          <w:sz w:val="28"/>
          <w:szCs w:val="28"/>
          <w:lang w:eastAsia="ru-RU"/>
        </w:rPr>
        <w:t xml:space="preserve"> </w:t>
      </w:r>
      <w:r w:rsidR="00186C00" w:rsidRPr="00175648">
        <w:rPr>
          <w:rFonts w:ascii="Times New Roman" w:eastAsia="Times New Roman" w:hAnsi="Times New Roman" w:cs="Times New Roman"/>
          <w:sz w:val="28"/>
          <w:szCs w:val="28"/>
          <w:lang w:eastAsia="ru-RU"/>
        </w:rPr>
        <w:t>7 военнослужащим, юридическ</w:t>
      </w:r>
      <w:r w:rsidR="00EE687B">
        <w:rPr>
          <w:rFonts w:ascii="Times New Roman" w:eastAsia="Times New Roman" w:hAnsi="Times New Roman" w:cs="Times New Roman"/>
          <w:sz w:val="28"/>
          <w:szCs w:val="28"/>
          <w:lang w:eastAsia="ru-RU"/>
        </w:rPr>
        <w:t>ая помощь</w:t>
      </w:r>
      <w:r w:rsidR="00186C00" w:rsidRPr="00175648">
        <w:rPr>
          <w:rFonts w:ascii="Times New Roman" w:eastAsia="Times New Roman" w:hAnsi="Times New Roman" w:cs="Times New Roman"/>
          <w:sz w:val="28"/>
          <w:szCs w:val="28"/>
          <w:lang w:eastAsia="ru-RU"/>
        </w:rPr>
        <w:t xml:space="preserve"> – 16 </w:t>
      </w:r>
      <w:r w:rsidR="00EE687B">
        <w:rPr>
          <w:rFonts w:ascii="Times New Roman" w:eastAsia="Times New Roman" w:hAnsi="Times New Roman" w:cs="Times New Roman"/>
          <w:sz w:val="28"/>
          <w:szCs w:val="28"/>
          <w:lang w:eastAsia="ru-RU"/>
        </w:rPr>
        <w:t>гражданам</w:t>
      </w:r>
      <w:r w:rsidR="00186C00" w:rsidRPr="00175648">
        <w:rPr>
          <w:rFonts w:ascii="Times New Roman" w:eastAsia="Times New Roman" w:hAnsi="Times New Roman" w:cs="Times New Roman"/>
          <w:sz w:val="28"/>
          <w:szCs w:val="28"/>
          <w:lang w:eastAsia="ru-RU"/>
        </w:rPr>
        <w:t>;</w:t>
      </w:r>
    </w:p>
    <w:p w:rsidR="00186C00" w:rsidRPr="00175648" w:rsidRDefault="00186C00" w:rsidP="00C06148">
      <w:pPr>
        <w:widowControl w:val="0"/>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вручено 69 награ</w:t>
      </w:r>
      <w:r w:rsidR="00EE687B">
        <w:rPr>
          <w:rFonts w:ascii="Times New Roman" w:eastAsia="Times New Roman" w:hAnsi="Times New Roman" w:cs="Times New Roman"/>
          <w:sz w:val="28"/>
          <w:szCs w:val="28"/>
          <w:lang w:eastAsia="ru-RU"/>
        </w:rPr>
        <w:t xml:space="preserve">дных </w:t>
      </w:r>
      <w:r w:rsidRPr="00175648">
        <w:rPr>
          <w:rFonts w:ascii="Times New Roman" w:eastAsia="Times New Roman" w:hAnsi="Times New Roman" w:cs="Times New Roman"/>
          <w:sz w:val="28"/>
          <w:szCs w:val="28"/>
          <w:lang w:eastAsia="ru-RU"/>
        </w:rPr>
        <w:t xml:space="preserve">знаков «Жителю блокадного Ленинграда» и </w:t>
      </w:r>
      <w:r w:rsidRPr="00175648">
        <w:rPr>
          <w:rFonts w:ascii="Times New Roman" w:eastAsia="Times New Roman" w:hAnsi="Times New Roman" w:cs="Times New Roman"/>
          <w:sz w:val="28"/>
          <w:szCs w:val="28"/>
          <w:lang w:eastAsia="ru-RU"/>
        </w:rPr>
        <w:lastRenderedPageBreak/>
        <w:t>медал</w:t>
      </w:r>
      <w:r w:rsidR="00EE687B">
        <w:rPr>
          <w:rFonts w:ascii="Times New Roman" w:eastAsia="Times New Roman" w:hAnsi="Times New Roman" w:cs="Times New Roman"/>
          <w:sz w:val="28"/>
          <w:szCs w:val="28"/>
          <w:lang w:eastAsia="ru-RU"/>
        </w:rPr>
        <w:t>ей</w:t>
      </w:r>
      <w:r w:rsidRPr="00175648">
        <w:rPr>
          <w:rFonts w:ascii="Times New Roman" w:eastAsia="Times New Roman" w:hAnsi="Times New Roman" w:cs="Times New Roman"/>
          <w:sz w:val="28"/>
          <w:szCs w:val="28"/>
          <w:lang w:eastAsia="ru-RU"/>
        </w:rPr>
        <w:t xml:space="preserve"> «За оборону Ленинграда» и</w:t>
      </w:r>
      <w:r w:rsidR="00EE687B">
        <w:rPr>
          <w:rFonts w:ascii="Times New Roman" w:eastAsia="Times New Roman" w:hAnsi="Times New Roman" w:cs="Times New Roman"/>
          <w:sz w:val="28"/>
          <w:szCs w:val="28"/>
          <w:lang w:eastAsia="ru-RU"/>
        </w:rPr>
        <w:t xml:space="preserve"> оказана</w:t>
      </w:r>
      <w:r w:rsidRPr="00175648">
        <w:rPr>
          <w:rFonts w:ascii="Times New Roman" w:eastAsia="Times New Roman" w:hAnsi="Times New Roman" w:cs="Times New Roman"/>
          <w:sz w:val="28"/>
          <w:szCs w:val="28"/>
          <w:lang w:eastAsia="ru-RU"/>
        </w:rPr>
        <w:t xml:space="preserve"> материальная помощь в сумме </w:t>
      </w:r>
      <w:r w:rsidR="00C061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345,0 рублей;</w:t>
      </w:r>
    </w:p>
    <w:p w:rsidR="00186C00" w:rsidRPr="00175648" w:rsidRDefault="00172872" w:rsidP="00C06148">
      <w:pPr>
        <w:widowControl w:val="0"/>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оказана материальная помощь 12 ветеранам и родственникам военнослужащих в связи с 30-летием вывода Советских войск из Республики Афганистан на сумму 120,0 рублей;</w:t>
      </w:r>
    </w:p>
    <w:p w:rsidR="00172872" w:rsidRPr="00175648" w:rsidRDefault="00172872" w:rsidP="00C06148">
      <w:pPr>
        <w:widowControl w:val="0"/>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проведен ремонт в 19 жилых помещениях ветеранов </w:t>
      </w:r>
      <w:proofErr w:type="spellStart"/>
      <w:r w:rsidRPr="00175648">
        <w:rPr>
          <w:rFonts w:ascii="Times New Roman" w:eastAsia="Times New Roman" w:hAnsi="Times New Roman" w:cs="Times New Roman"/>
          <w:sz w:val="28"/>
          <w:szCs w:val="28"/>
          <w:lang w:eastAsia="ru-RU"/>
        </w:rPr>
        <w:t>ВО</w:t>
      </w:r>
      <w:r w:rsidR="00EE687B">
        <w:rPr>
          <w:rFonts w:ascii="Times New Roman" w:eastAsia="Times New Roman" w:hAnsi="Times New Roman" w:cs="Times New Roman"/>
          <w:sz w:val="28"/>
          <w:szCs w:val="28"/>
          <w:lang w:eastAsia="ru-RU"/>
        </w:rPr>
        <w:t>в</w:t>
      </w:r>
      <w:proofErr w:type="spellEnd"/>
      <w:r w:rsidRPr="00175648">
        <w:rPr>
          <w:rFonts w:ascii="Times New Roman" w:eastAsia="Times New Roman" w:hAnsi="Times New Roman" w:cs="Times New Roman"/>
          <w:sz w:val="28"/>
          <w:szCs w:val="28"/>
          <w:lang w:eastAsia="ru-RU"/>
        </w:rPr>
        <w:t xml:space="preserve"> на сумму 379,0 рублей.</w:t>
      </w:r>
    </w:p>
    <w:p w:rsidR="00172872" w:rsidRPr="00175648" w:rsidRDefault="00172872" w:rsidP="005B04FB">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На 01.01.2020 в учреждениях социального обслуживания населения на социальном обслуживании состоит 721 человек – ветераны </w:t>
      </w:r>
      <w:proofErr w:type="spellStart"/>
      <w:r w:rsidRPr="00175648">
        <w:rPr>
          <w:rFonts w:ascii="Times New Roman" w:eastAsia="Times New Roman" w:hAnsi="Times New Roman" w:cs="Times New Roman"/>
          <w:sz w:val="28"/>
          <w:szCs w:val="28"/>
          <w:lang w:eastAsia="ru-RU"/>
        </w:rPr>
        <w:t>ВО</w:t>
      </w:r>
      <w:r w:rsidR="00EE687B">
        <w:rPr>
          <w:rFonts w:ascii="Times New Roman" w:eastAsia="Times New Roman" w:hAnsi="Times New Roman" w:cs="Times New Roman"/>
          <w:sz w:val="28"/>
          <w:szCs w:val="28"/>
          <w:lang w:eastAsia="ru-RU"/>
        </w:rPr>
        <w:t>в</w:t>
      </w:r>
      <w:proofErr w:type="spellEnd"/>
      <w:r w:rsidRPr="00175648">
        <w:rPr>
          <w:rFonts w:ascii="Times New Roman" w:eastAsia="Times New Roman" w:hAnsi="Times New Roman" w:cs="Times New Roman"/>
          <w:sz w:val="28"/>
          <w:szCs w:val="28"/>
          <w:lang w:eastAsia="ru-RU"/>
        </w:rPr>
        <w:t xml:space="preserve"> и члены семей погибших инвалидов и участников </w:t>
      </w:r>
      <w:proofErr w:type="spellStart"/>
      <w:r w:rsidRPr="00175648">
        <w:rPr>
          <w:rFonts w:ascii="Times New Roman" w:eastAsia="Times New Roman" w:hAnsi="Times New Roman" w:cs="Times New Roman"/>
          <w:sz w:val="28"/>
          <w:szCs w:val="28"/>
          <w:lang w:eastAsia="ru-RU"/>
        </w:rPr>
        <w:t>ВО</w:t>
      </w:r>
      <w:r w:rsidR="00EE687B">
        <w:rPr>
          <w:rFonts w:ascii="Times New Roman" w:eastAsia="Times New Roman" w:hAnsi="Times New Roman" w:cs="Times New Roman"/>
          <w:sz w:val="28"/>
          <w:szCs w:val="28"/>
          <w:lang w:eastAsia="ru-RU"/>
        </w:rPr>
        <w:t>в</w:t>
      </w:r>
      <w:proofErr w:type="spellEnd"/>
      <w:r w:rsidRPr="00175648">
        <w:rPr>
          <w:rFonts w:ascii="Times New Roman" w:eastAsia="Times New Roman" w:hAnsi="Times New Roman" w:cs="Times New Roman"/>
          <w:sz w:val="28"/>
          <w:szCs w:val="28"/>
          <w:lang w:eastAsia="ru-RU"/>
        </w:rPr>
        <w:t xml:space="preserve">. </w:t>
      </w:r>
    </w:p>
    <w:p w:rsidR="005B04FB" w:rsidRPr="00175648" w:rsidRDefault="005B04FB" w:rsidP="005B04FB">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В рамках реализации «Плана действий по работе с лицами, освобожденными из мест лишения свободы в г. Кемерово в 2017-2020 гг.» оказана социальная помощ</w:t>
      </w:r>
      <w:r w:rsidR="00EE687B">
        <w:rPr>
          <w:rFonts w:ascii="Times New Roman" w:eastAsia="Times New Roman" w:hAnsi="Times New Roman" w:cs="Times New Roman"/>
          <w:sz w:val="28"/>
          <w:szCs w:val="28"/>
          <w:lang w:eastAsia="ru-RU"/>
        </w:rPr>
        <w:t xml:space="preserve">ь 57 бывшим осужденным (2018 год </w:t>
      </w:r>
      <w:r w:rsidRPr="00175648">
        <w:rPr>
          <w:rFonts w:ascii="Times New Roman" w:eastAsia="Times New Roman" w:hAnsi="Times New Roman" w:cs="Times New Roman"/>
          <w:sz w:val="28"/>
          <w:szCs w:val="28"/>
          <w:lang w:eastAsia="ru-RU"/>
        </w:rPr>
        <w:t xml:space="preserve">– 74 </w:t>
      </w:r>
      <w:r w:rsidR="00EE687B">
        <w:rPr>
          <w:rFonts w:ascii="Times New Roman" w:eastAsia="Times New Roman" w:hAnsi="Times New Roman" w:cs="Times New Roman"/>
          <w:sz w:val="28"/>
          <w:szCs w:val="28"/>
          <w:lang w:eastAsia="ru-RU"/>
        </w:rPr>
        <w:t>гражданам</w:t>
      </w:r>
      <w:r w:rsidRPr="00175648">
        <w:rPr>
          <w:rFonts w:ascii="Times New Roman" w:eastAsia="Times New Roman" w:hAnsi="Times New Roman" w:cs="Times New Roman"/>
          <w:sz w:val="28"/>
          <w:szCs w:val="28"/>
          <w:lang w:eastAsia="ru-RU"/>
        </w:rPr>
        <w:t>).</w:t>
      </w:r>
    </w:p>
    <w:p w:rsidR="005B04FB" w:rsidRPr="00175648" w:rsidRDefault="005B04FB" w:rsidP="005B04FB">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В рамках реализации Перечня мероприятий по повышению значений показателей доступности для инвалидов объектов и услуг («дорожная карта») города Кемерово, реализуемых для достижения запланированных значений показателей доступности для инвалидов объектов и услуг на 2016-2030 годы:</w:t>
      </w:r>
    </w:p>
    <w:p w:rsidR="007A1E2A" w:rsidRPr="00175648" w:rsidRDefault="007A1E2A" w:rsidP="005B04FB">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оказана материальная помощь 237 инвалидам на сумму 1,9 млн. рублей (2018 г</w:t>
      </w:r>
      <w:r w:rsidR="00F52AFC">
        <w:rPr>
          <w:rFonts w:ascii="Times New Roman" w:eastAsia="Times New Roman" w:hAnsi="Times New Roman" w:cs="Times New Roman"/>
          <w:sz w:val="28"/>
          <w:szCs w:val="28"/>
          <w:lang w:eastAsia="ru-RU"/>
        </w:rPr>
        <w:t>од</w:t>
      </w:r>
      <w:r w:rsidRPr="00175648">
        <w:rPr>
          <w:rFonts w:ascii="Times New Roman" w:eastAsia="Times New Roman" w:hAnsi="Times New Roman" w:cs="Times New Roman"/>
          <w:sz w:val="28"/>
          <w:szCs w:val="28"/>
          <w:lang w:eastAsia="ru-RU"/>
        </w:rPr>
        <w:t xml:space="preserve"> – 1 562 инвалидам);</w:t>
      </w:r>
    </w:p>
    <w:p w:rsidR="002E2F90" w:rsidRPr="00175648" w:rsidRDefault="007A1E2A" w:rsidP="005B04FB">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 </w:t>
      </w:r>
      <w:r w:rsidR="002E2F90" w:rsidRPr="00175648">
        <w:rPr>
          <w:rFonts w:ascii="Times New Roman" w:eastAsia="Times New Roman" w:hAnsi="Times New Roman" w:cs="Times New Roman"/>
          <w:sz w:val="28"/>
          <w:szCs w:val="28"/>
          <w:lang w:eastAsia="ru-RU"/>
        </w:rPr>
        <w:t xml:space="preserve">предоставлены услуги «социальное такси» - 1 118 </w:t>
      </w:r>
      <w:r w:rsidR="00EE687B">
        <w:rPr>
          <w:rFonts w:ascii="Times New Roman" w:eastAsia="Times New Roman" w:hAnsi="Times New Roman" w:cs="Times New Roman"/>
          <w:sz w:val="28"/>
          <w:szCs w:val="28"/>
          <w:lang w:eastAsia="ru-RU"/>
        </w:rPr>
        <w:t xml:space="preserve">гражданам </w:t>
      </w:r>
      <w:r w:rsidR="002E2F90" w:rsidRPr="00175648">
        <w:rPr>
          <w:rFonts w:ascii="Times New Roman" w:eastAsia="Times New Roman" w:hAnsi="Times New Roman" w:cs="Times New Roman"/>
          <w:sz w:val="28"/>
          <w:szCs w:val="28"/>
          <w:lang w:eastAsia="ru-RU"/>
        </w:rPr>
        <w:t>(2018 г</w:t>
      </w:r>
      <w:r w:rsidR="00F52AFC">
        <w:rPr>
          <w:rFonts w:ascii="Times New Roman" w:eastAsia="Times New Roman" w:hAnsi="Times New Roman" w:cs="Times New Roman"/>
          <w:sz w:val="28"/>
          <w:szCs w:val="28"/>
          <w:lang w:eastAsia="ru-RU"/>
        </w:rPr>
        <w:t>од</w:t>
      </w:r>
      <w:r w:rsidR="002E2F90" w:rsidRPr="00175648">
        <w:rPr>
          <w:rFonts w:ascii="Times New Roman" w:eastAsia="Times New Roman" w:hAnsi="Times New Roman" w:cs="Times New Roman"/>
          <w:sz w:val="28"/>
          <w:szCs w:val="28"/>
          <w:lang w:eastAsia="ru-RU"/>
        </w:rPr>
        <w:t xml:space="preserve"> – 898 </w:t>
      </w:r>
      <w:r w:rsidR="00EE687B">
        <w:rPr>
          <w:rFonts w:ascii="Times New Roman" w:eastAsia="Times New Roman" w:hAnsi="Times New Roman" w:cs="Times New Roman"/>
          <w:sz w:val="28"/>
          <w:szCs w:val="28"/>
          <w:lang w:eastAsia="ru-RU"/>
        </w:rPr>
        <w:t>гражданам</w:t>
      </w:r>
      <w:r w:rsidR="002E2F90" w:rsidRPr="00175648">
        <w:rPr>
          <w:rFonts w:ascii="Times New Roman" w:eastAsia="Times New Roman" w:hAnsi="Times New Roman" w:cs="Times New Roman"/>
          <w:sz w:val="28"/>
          <w:szCs w:val="28"/>
          <w:lang w:eastAsia="ru-RU"/>
        </w:rPr>
        <w:t>);</w:t>
      </w:r>
    </w:p>
    <w:p w:rsidR="002E2F90" w:rsidRPr="00175648" w:rsidRDefault="002E2F90" w:rsidP="005B04FB">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предоставлены услуги социально-реабилитационных отделений 12 797 гражданам с ограниченными возможностями (2018 г</w:t>
      </w:r>
      <w:r w:rsidR="00EE687B">
        <w:rPr>
          <w:rFonts w:ascii="Times New Roman" w:eastAsia="Times New Roman" w:hAnsi="Times New Roman" w:cs="Times New Roman"/>
          <w:sz w:val="28"/>
          <w:szCs w:val="28"/>
          <w:lang w:eastAsia="ru-RU"/>
        </w:rPr>
        <w:t>од</w:t>
      </w:r>
      <w:r w:rsidRPr="00175648">
        <w:rPr>
          <w:rFonts w:ascii="Times New Roman" w:eastAsia="Times New Roman" w:hAnsi="Times New Roman" w:cs="Times New Roman"/>
          <w:sz w:val="28"/>
          <w:szCs w:val="28"/>
          <w:lang w:eastAsia="ru-RU"/>
        </w:rPr>
        <w:t xml:space="preserve"> – 13 489 чел.);</w:t>
      </w:r>
    </w:p>
    <w:p w:rsidR="005B04FB" w:rsidRPr="00175648" w:rsidRDefault="002E2F90" w:rsidP="005B04FB">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 распределено 5 684 индивидуальных программ реабилитации и </w:t>
      </w:r>
      <w:proofErr w:type="spellStart"/>
      <w:r w:rsidRPr="00175648">
        <w:rPr>
          <w:rFonts w:ascii="Times New Roman" w:eastAsia="Times New Roman" w:hAnsi="Times New Roman" w:cs="Times New Roman"/>
          <w:sz w:val="28"/>
          <w:szCs w:val="28"/>
          <w:lang w:eastAsia="ru-RU"/>
        </w:rPr>
        <w:t>абилитации</w:t>
      </w:r>
      <w:proofErr w:type="spellEnd"/>
      <w:r w:rsidRPr="00175648">
        <w:rPr>
          <w:rFonts w:ascii="Times New Roman" w:eastAsia="Times New Roman" w:hAnsi="Times New Roman" w:cs="Times New Roman"/>
          <w:sz w:val="28"/>
          <w:szCs w:val="28"/>
          <w:lang w:eastAsia="ru-RU"/>
        </w:rPr>
        <w:t xml:space="preserve"> по учреждениям;</w:t>
      </w:r>
    </w:p>
    <w:p w:rsidR="002E2F90" w:rsidRPr="00175648" w:rsidRDefault="002E2F90" w:rsidP="005B04FB">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организовано участие в обзорных экскурсиях в рамках городского проекта «Город на ладони» - 237 инвалидов.</w:t>
      </w:r>
    </w:p>
    <w:p w:rsidR="00D87530" w:rsidRPr="00B50ED6" w:rsidRDefault="00D87530" w:rsidP="00186C00">
      <w:pPr>
        <w:widowControl w:val="0"/>
        <w:spacing w:after="0" w:line="240" w:lineRule="auto"/>
        <w:ind w:left="357"/>
        <w:contextualSpacing/>
        <w:jc w:val="both"/>
        <w:rPr>
          <w:rFonts w:ascii="Times New Roman" w:eastAsia="Times New Roman" w:hAnsi="Times New Roman" w:cs="Times New Roman"/>
          <w:sz w:val="16"/>
          <w:szCs w:val="28"/>
          <w:lang w:eastAsia="ru-RU"/>
        </w:rPr>
      </w:pPr>
    </w:p>
    <w:p w:rsidR="00796C43" w:rsidRDefault="00796C43" w:rsidP="00796C43">
      <w:pPr>
        <w:pStyle w:val="2"/>
        <w:keepNext w:val="0"/>
        <w:keepLines w:val="0"/>
        <w:widowControl w:val="0"/>
        <w:jc w:val="center"/>
        <w:rPr>
          <w:rFonts w:ascii="Times New Roman" w:hAnsi="Times New Roman" w:cs="Times New Roman"/>
          <w:b/>
          <w:color w:val="auto"/>
          <w:sz w:val="32"/>
          <w:szCs w:val="28"/>
        </w:rPr>
      </w:pPr>
      <w:r>
        <w:rPr>
          <w:rFonts w:ascii="Times New Roman" w:hAnsi="Times New Roman" w:cs="Times New Roman"/>
          <w:b/>
          <w:color w:val="auto"/>
          <w:sz w:val="32"/>
          <w:szCs w:val="28"/>
        </w:rPr>
        <w:t>Организация мероприятий по привлечению                               СОНКО города Кемерово</w:t>
      </w:r>
    </w:p>
    <w:p w:rsidR="00F52AFC" w:rsidRPr="00F52AFC" w:rsidRDefault="00F52AFC" w:rsidP="00F52AFC"/>
    <w:p w:rsidR="00796C43" w:rsidRDefault="00796C43" w:rsidP="00C061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F52AFC">
        <w:rPr>
          <w:rFonts w:ascii="Times New Roman" w:hAnsi="Times New Roman" w:cs="Times New Roman"/>
          <w:sz w:val="28"/>
          <w:szCs w:val="28"/>
        </w:rPr>
        <w:t>м</w:t>
      </w:r>
      <w:r>
        <w:rPr>
          <w:rFonts w:ascii="Times New Roman" w:hAnsi="Times New Roman" w:cs="Times New Roman"/>
          <w:sz w:val="28"/>
          <w:szCs w:val="28"/>
        </w:rPr>
        <w:t xml:space="preserve"> экономического развития на постоянной основе проводится работа по привлечению дополнительных источников финансирования в экономику города, в том числе посредством привлечения социально ориентированных некоммерчески</w:t>
      </w:r>
      <w:r w:rsidR="00F52AFC">
        <w:rPr>
          <w:rFonts w:ascii="Times New Roman" w:hAnsi="Times New Roman" w:cs="Times New Roman"/>
          <w:sz w:val="28"/>
          <w:szCs w:val="28"/>
        </w:rPr>
        <w:t xml:space="preserve">х организаций </w:t>
      </w:r>
      <w:r>
        <w:rPr>
          <w:rFonts w:ascii="Times New Roman" w:hAnsi="Times New Roman" w:cs="Times New Roman"/>
          <w:sz w:val="28"/>
          <w:szCs w:val="28"/>
        </w:rPr>
        <w:t>(далее</w:t>
      </w:r>
      <w:r w:rsidR="00C06148">
        <w:rPr>
          <w:rFonts w:ascii="Times New Roman" w:hAnsi="Times New Roman" w:cs="Times New Roman"/>
          <w:sz w:val="28"/>
          <w:szCs w:val="28"/>
        </w:rPr>
        <w:t xml:space="preserve"> </w:t>
      </w:r>
      <w:r>
        <w:rPr>
          <w:rFonts w:ascii="Times New Roman" w:hAnsi="Times New Roman" w:cs="Times New Roman"/>
          <w:sz w:val="28"/>
          <w:szCs w:val="28"/>
        </w:rPr>
        <w:t>-</w:t>
      </w:r>
      <w:r w:rsidR="00C06148">
        <w:rPr>
          <w:rFonts w:ascii="Times New Roman" w:hAnsi="Times New Roman" w:cs="Times New Roman"/>
          <w:sz w:val="28"/>
          <w:szCs w:val="28"/>
        </w:rPr>
        <w:t xml:space="preserve"> </w:t>
      </w:r>
      <w:r>
        <w:rPr>
          <w:rFonts w:ascii="Times New Roman" w:hAnsi="Times New Roman" w:cs="Times New Roman"/>
          <w:sz w:val="28"/>
          <w:szCs w:val="28"/>
        </w:rPr>
        <w:t xml:space="preserve">СОНКО) </w:t>
      </w:r>
      <w:r w:rsidR="00F52AFC">
        <w:rPr>
          <w:rFonts w:ascii="Times New Roman" w:hAnsi="Times New Roman" w:cs="Times New Roman"/>
          <w:sz w:val="28"/>
          <w:szCs w:val="28"/>
        </w:rPr>
        <w:t xml:space="preserve">к </w:t>
      </w:r>
      <w:r>
        <w:rPr>
          <w:rFonts w:ascii="Times New Roman" w:hAnsi="Times New Roman" w:cs="Times New Roman"/>
          <w:sz w:val="28"/>
          <w:szCs w:val="28"/>
        </w:rPr>
        <w:t>участию в конкурсах на получение грантов различного уровня.</w:t>
      </w:r>
    </w:p>
    <w:p w:rsidR="00796C43" w:rsidRDefault="00796C43" w:rsidP="00C061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реестру Министерства юстиции РФ по состоянию на 01.01.20</w:t>
      </w:r>
      <w:r w:rsidR="00F52AFC">
        <w:rPr>
          <w:rFonts w:ascii="Times New Roman" w:hAnsi="Times New Roman" w:cs="Times New Roman"/>
          <w:sz w:val="28"/>
          <w:szCs w:val="28"/>
        </w:rPr>
        <w:t>20</w:t>
      </w:r>
      <w:r>
        <w:rPr>
          <w:rFonts w:ascii="Times New Roman" w:hAnsi="Times New Roman" w:cs="Times New Roman"/>
          <w:sz w:val="28"/>
          <w:szCs w:val="28"/>
        </w:rPr>
        <w:t xml:space="preserve"> </w:t>
      </w:r>
      <w:r w:rsidR="00C06148">
        <w:rPr>
          <w:rFonts w:ascii="Times New Roman" w:hAnsi="Times New Roman" w:cs="Times New Roman"/>
          <w:sz w:val="28"/>
          <w:szCs w:val="28"/>
        </w:rPr>
        <w:t xml:space="preserve">на территории </w:t>
      </w:r>
      <w:r w:rsidR="00F52AFC">
        <w:rPr>
          <w:rFonts w:ascii="Times New Roman" w:hAnsi="Times New Roman" w:cs="Times New Roman"/>
          <w:sz w:val="28"/>
          <w:szCs w:val="28"/>
        </w:rPr>
        <w:t>Кузбасса</w:t>
      </w:r>
      <w:r w:rsidR="00C06148">
        <w:rPr>
          <w:rFonts w:ascii="Times New Roman" w:hAnsi="Times New Roman" w:cs="Times New Roman"/>
          <w:sz w:val="28"/>
          <w:szCs w:val="28"/>
        </w:rPr>
        <w:t xml:space="preserve"> зарегистрировано 2 122 </w:t>
      </w:r>
      <w:r>
        <w:rPr>
          <w:rFonts w:ascii="Times New Roman" w:hAnsi="Times New Roman" w:cs="Times New Roman"/>
          <w:sz w:val="28"/>
          <w:szCs w:val="28"/>
        </w:rPr>
        <w:t>некоммерческих организаци</w:t>
      </w:r>
      <w:r w:rsidR="00C06148">
        <w:rPr>
          <w:rFonts w:ascii="Times New Roman" w:hAnsi="Times New Roman" w:cs="Times New Roman"/>
          <w:sz w:val="28"/>
          <w:szCs w:val="28"/>
        </w:rPr>
        <w:t>и (всех видов)</w:t>
      </w:r>
      <w:r>
        <w:rPr>
          <w:rFonts w:ascii="Times New Roman" w:hAnsi="Times New Roman" w:cs="Times New Roman"/>
          <w:sz w:val="28"/>
          <w:szCs w:val="28"/>
        </w:rPr>
        <w:t>, из них в городе Кемерово – 736 (на 01.01.2019 – 2 109 и 755 соответственно), из которых 465 осуществляют деятельность по направлениям, отвечающим требованиям для участи</w:t>
      </w:r>
      <w:r w:rsidR="00F52AFC">
        <w:rPr>
          <w:rFonts w:ascii="Times New Roman" w:hAnsi="Times New Roman" w:cs="Times New Roman"/>
          <w:sz w:val="28"/>
          <w:szCs w:val="28"/>
        </w:rPr>
        <w:t>я</w:t>
      </w:r>
      <w:r>
        <w:rPr>
          <w:rFonts w:ascii="Times New Roman" w:hAnsi="Times New Roman" w:cs="Times New Roman"/>
          <w:sz w:val="28"/>
          <w:szCs w:val="28"/>
        </w:rPr>
        <w:t xml:space="preserve"> в конкурсах на получение грантов. </w:t>
      </w:r>
    </w:p>
    <w:p w:rsidR="00796C43" w:rsidRDefault="00796C43" w:rsidP="00C061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итогам проведенных конкурсов различного уровня в 2019 году общая сумма привлеченных некоммерческими организациями города Кемерово гран</w:t>
      </w:r>
      <w:r w:rsidR="00A26B64">
        <w:rPr>
          <w:rFonts w:ascii="Times New Roman" w:hAnsi="Times New Roman" w:cs="Times New Roman"/>
          <w:sz w:val="28"/>
          <w:szCs w:val="28"/>
        </w:rPr>
        <w:t>тов составила 283,9 млн. рублей, из них по уровням бюджета:</w:t>
      </w:r>
    </w:p>
    <w:p w:rsidR="00A26B64" w:rsidRDefault="00A26B64" w:rsidP="00C06148">
      <w:pPr>
        <w:pStyle w:val="a5"/>
        <w:numPr>
          <w:ilvl w:val="0"/>
          <w:numId w:val="46"/>
        </w:numPr>
        <w:tabs>
          <w:tab w:val="left" w:pos="993"/>
          <w:tab w:val="left" w:pos="1701"/>
        </w:tabs>
        <w:ind w:left="142" w:firstLine="567"/>
        <w:jc w:val="both"/>
        <w:rPr>
          <w:sz w:val="28"/>
          <w:szCs w:val="28"/>
        </w:rPr>
      </w:pPr>
      <w:r w:rsidRPr="00A26B64">
        <w:rPr>
          <w:sz w:val="28"/>
          <w:szCs w:val="28"/>
        </w:rPr>
        <w:t>федеральн</w:t>
      </w:r>
      <w:r w:rsidR="00F52AFC">
        <w:rPr>
          <w:sz w:val="28"/>
          <w:szCs w:val="28"/>
        </w:rPr>
        <w:t>ы</w:t>
      </w:r>
      <w:r w:rsidRPr="00A26B64">
        <w:rPr>
          <w:sz w:val="28"/>
          <w:szCs w:val="28"/>
        </w:rPr>
        <w:t>й бюджет -</w:t>
      </w:r>
      <w:r w:rsidR="00D844DE">
        <w:rPr>
          <w:sz w:val="28"/>
          <w:szCs w:val="28"/>
        </w:rPr>
        <w:t xml:space="preserve"> 279,5 млн. рублей (98,4 % от общей суммы);</w:t>
      </w:r>
    </w:p>
    <w:p w:rsidR="00D844DE" w:rsidRDefault="00D844DE" w:rsidP="00C06148">
      <w:pPr>
        <w:pStyle w:val="a5"/>
        <w:numPr>
          <w:ilvl w:val="0"/>
          <w:numId w:val="46"/>
        </w:numPr>
        <w:tabs>
          <w:tab w:val="left" w:pos="993"/>
          <w:tab w:val="left" w:pos="1701"/>
        </w:tabs>
        <w:ind w:left="142" w:firstLine="567"/>
        <w:jc w:val="both"/>
        <w:rPr>
          <w:sz w:val="28"/>
          <w:szCs w:val="28"/>
        </w:rPr>
      </w:pPr>
      <w:r>
        <w:rPr>
          <w:sz w:val="28"/>
          <w:szCs w:val="28"/>
        </w:rPr>
        <w:t>региональный бюджет – 3,1 млн. рублей (1,1 % от общей суммы);</w:t>
      </w:r>
    </w:p>
    <w:p w:rsidR="00B50ED6" w:rsidRPr="00B50ED6" w:rsidRDefault="00D844DE" w:rsidP="00C06148">
      <w:pPr>
        <w:pStyle w:val="a5"/>
        <w:numPr>
          <w:ilvl w:val="0"/>
          <w:numId w:val="46"/>
        </w:numPr>
        <w:tabs>
          <w:tab w:val="left" w:pos="993"/>
          <w:tab w:val="left" w:pos="1701"/>
        </w:tabs>
        <w:ind w:left="142" w:firstLine="567"/>
        <w:jc w:val="both"/>
        <w:rPr>
          <w:sz w:val="28"/>
          <w:szCs w:val="28"/>
        </w:rPr>
      </w:pPr>
      <w:r>
        <w:rPr>
          <w:sz w:val="28"/>
          <w:szCs w:val="28"/>
        </w:rPr>
        <w:t xml:space="preserve">местный бюджет – 1,3 млн. рублей (0,5 % от общей суммы). </w:t>
      </w:r>
    </w:p>
    <w:p w:rsidR="00D23746" w:rsidRPr="00400FC7" w:rsidRDefault="005B5161" w:rsidP="00D23746">
      <w:pPr>
        <w:pStyle w:val="1"/>
        <w:keepNext w:val="0"/>
        <w:keepLines w:val="0"/>
        <w:widowControl w:val="0"/>
        <w:jc w:val="center"/>
        <w:rPr>
          <w:rFonts w:ascii="Times New Roman" w:hAnsi="Times New Roman" w:cs="Times New Roman"/>
          <w:b/>
          <w:color w:val="auto"/>
        </w:rPr>
      </w:pPr>
      <w:bookmarkStart w:id="32" w:name="_Toc484613269"/>
      <w:r w:rsidRPr="00175648">
        <w:rPr>
          <w:rFonts w:ascii="Times New Roman" w:hAnsi="Times New Roman" w:cs="Times New Roman"/>
          <w:b/>
          <w:color w:val="auto"/>
        </w:rPr>
        <w:t>СФЕРА ЖИЗНЕОБЕСПЕЧЕНИЯ ГОРОДА</w:t>
      </w:r>
      <w:bookmarkStart w:id="33" w:name="_Toc484613270"/>
      <w:bookmarkEnd w:id="32"/>
    </w:p>
    <w:p w:rsidR="00D23746" w:rsidRPr="00B50ED6" w:rsidRDefault="00D23746" w:rsidP="00D23746">
      <w:pPr>
        <w:rPr>
          <w:sz w:val="2"/>
        </w:rPr>
      </w:pPr>
    </w:p>
    <w:p w:rsidR="00434265" w:rsidRPr="003F2F46" w:rsidRDefault="00434265" w:rsidP="00DF48FD">
      <w:pPr>
        <w:pStyle w:val="2"/>
        <w:keepNext w:val="0"/>
        <w:keepLines w:val="0"/>
        <w:widowControl w:val="0"/>
        <w:jc w:val="center"/>
        <w:rPr>
          <w:rFonts w:ascii="Times New Roman" w:hAnsi="Times New Roman" w:cs="Times New Roman"/>
          <w:b/>
          <w:color w:val="auto"/>
          <w:sz w:val="32"/>
          <w:szCs w:val="28"/>
        </w:rPr>
      </w:pPr>
      <w:r w:rsidRPr="003F2F46">
        <w:rPr>
          <w:rFonts w:ascii="Times New Roman" w:hAnsi="Times New Roman" w:cs="Times New Roman"/>
          <w:b/>
          <w:color w:val="auto"/>
          <w:sz w:val="32"/>
          <w:szCs w:val="28"/>
        </w:rPr>
        <w:t>Жилищно-коммунальное хозяйство</w:t>
      </w:r>
      <w:bookmarkEnd w:id="33"/>
    </w:p>
    <w:p w:rsidR="001E5C09" w:rsidRPr="001E5C09" w:rsidRDefault="001E5C09" w:rsidP="001E5C09">
      <w:pPr>
        <w:widowControl w:val="0"/>
        <w:spacing w:after="0" w:line="240" w:lineRule="auto"/>
        <w:ind w:firstLine="709"/>
        <w:jc w:val="both"/>
        <w:rPr>
          <w:rFonts w:ascii="Times New Roman" w:eastAsia="Times New Roman" w:hAnsi="Times New Roman" w:cs="Times New Roman"/>
          <w:sz w:val="28"/>
          <w:szCs w:val="28"/>
          <w:lang w:eastAsia="x-none"/>
        </w:rPr>
      </w:pPr>
      <w:bookmarkStart w:id="34" w:name="_Toc484613271"/>
      <w:r w:rsidRPr="001E5C09">
        <w:rPr>
          <w:rFonts w:ascii="Times New Roman" w:eastAsia="Times New Roman" w:hAnsi="Times New Roman" w:cs="Times New Roman"/>
          <w:sz w:val="28"/>
          <w:szCs w:val="28"/>
          <w:lang w:eastAsia="x-none"/>
        </w:rPr>
        <w:t xml:space="preserve">Организациями коммунального комплекса ежегодно выполняются работы по техническому перевооружению и капитальному ремонту объектов жизнеобеспечения. </w:t>
      </w:r>
    </w:p>
    <w:p w:rsidR="001E5C09" w:rsidRPr="001E5C09" w:rsidRDefault="001E5C09" w:rsidP="001E5C09">
      <w:pPr>
        <w:widowControl w:val="0"/>
        <w:spacing w:after="0" w:line="240" w:lineRule="auto"/>
        <w:ind w:firstLine="709"/>
        <w:jc w:val="both"/>
        <w:rPr>
          <w:rFonts w:ascii="Times New Roman" w:eastAsia="Times New Roman" w:hAnsi="Times New Roman" w:cs="Times New Roman"/>
          <w:sz w:val="28"/>
          <w:szCs w:val="28"/>
          <w:lang w:eastAsia="x-none"/>
        </w:rPr>
      </w:pPr>
      <w:r w:rsidRPr="001E5C09">
        <w:rPr>
          <w:rFonts w:ascii="Times New Roman" w:eastAsia="Times New Roman" w:hAnsi="Times New Roman" w:cs="Times New Roman"/>
          <w:sz w:val="28"/>
          <w:szCs w:val="28"/>
          <w:lang w:eastAsia="x-none"/>
        </w:rPr>
        <w:t>В 2019 год</w:t>
      </w:r>
      <w:r w:rsidRPr="00175648">
        <w:rPr>
          <w:rFonts w:ascii="Times New Roman" w:eastAsia="Times New Roman" w:hAnsi="Times New Roman" w:cs="Times New Roman"/>
          <w:sz w:val="28"/>
          <w:szCs w:val="28"/>
          <w:lang w:eastAsia="x-none"/>
        </w:rPr>
        <w:t>у</w:t>
      </w:r>
      <w:r w:rsidRPr="001E5C09">
        <w:rPr>
          <w:rFonts w:ascii="Times New Roman" w:eastAsia="Times New Roman" w:hAnsi="Times New Roman" w:cs="Times New Roman"/>
          <w:sz w:val="28"/>
          <w:szCs w:val="28"/>
          <w:lang w:eastAsia="x-none"/>
        </w:rPr>
        <w:t xml:space="preserve"> в сфере жилищного хозяйства:</w:t>
      </w:r>
    </w:p>
    <w:p w:rsidR="001E5C09" w:rsidRPr="001E5C09" w:rsidRDefault="001E5C09" w:rsidP="001E5C09">
      <w:pPr>
        <w:spacing w:after="0" w:line="240" w:lineRule="auto"/>
        <w:ind w:firstLine="720"/>
        <w:jc w:val="both"/>
        <w:rPr>
          <w:rFonts w:ascii="Times New Roman" w:hAnsi="Times New Roman" w:cs="Times New Roman"/>
          <w:sz w:val="28"/>
          <w:szCs w:val="28"/>
        </w:rPr>
      </w:pPr>
      <w:r w:rsidRPr="001E5C09">
        <w:rPr>
          <w:rFonts w:ascii="Times New Roman" w:eastAsia="Times New Roman" w:hAnsi="Times New Roman" w:cs="Times New Roman"/>
          <w:sz w:val="28"/>
          <w:szCs w:val="28"/>
          <w:lang w:eastAsia="x-none"/>
        </w:rPr>
        <w:t xml:space="preserve">- выполнены работы по </w:t>
      </w:r>
      <w:r w:rsidRPr="001E5C09">
        <w:rPr>
          <w:rFonts w:ascii="Times New Roman" w:hAnsi="Times New Roman" w:cs="Times New Roman"/>
          <w:sz w:val="28"/>
          <w:szCs w:val="28"/>
        </w:rPr>
        <w:t>установке пандуса в многоквартирном доме по адресу: ул. Дружбы, д.19 (за счет средств местного бюджета и средств собственников помещений) на сумму 146,9 тыс. рублей.</w:t>
      </w:r>
    </w:p>
    <w:p w:rsidR="001E5C09" w:rsidRPr="001E5C09" w:rsidRDefault="001E5C09" w:rsidP="001E5C09">
      <w:pPr>
        <w:spacing w:after="0" w:line="240" w:lineRule="auto"/>
        <w:ind w:firstLine="720"/>
        <w:jc w:val="both"/>
        <w:rPr>
          <w:rFonts w:ascii="Times New Roman" w:eastAsia="Times New Roman" w:hAnsi="Times New Roman" w:cs="Times New Roman"/>
          <w:sz w:val="28"/>
          <w:szCs w:val="28"/>
          <w:lang w:eastAsia="ru-RU"/>
        </w:rPr>
      </w:pPr>
      <w:r w:rsidRPr="001E5C09">
        <w:rPr>
          <w:rFonts w:ascii="Times New Roman" w:eastAsia="Times New Roman" w:hAnsi="Times New Roman" w:cs="Times New Roman"/>
          <w:sz w:val="28"/>
          <w:szCs w:val="28"/>
          <w:lang w:eastAsia="ru-RU"/>
        </w:rPr>
        <w:t>- ремонт приямков многоквартирного дома по адресу: ул. Гагарина, 138 (за счет средств местного бюджета и средств собственников помещений) на сумму 1 026 тыс. рублей.</w:t>
      </w:r>
    </w:p>
    <w:p w:rsidR="001E5C09" w:rsidRPr="00175648" w:rsidRDefault="001E5C09" w:rsidP="001E5C09">
      <w:pPr>
        <w:spacing w:after="0" w:line="240" w:lineRule="auto"/>
        <w:jc w:val="both"/>
        <w:rPr>
          <w:rFonts w:ascii="Times New Roman" w:hAnsi="Times New Roman" w:cs="Times New Roman"/>
          <w:sz w:val="28"/>
        </w:rPr>
      </w:pPr>
      <w:r w:rsidRPr="001E5C09">
        <w:rPr>
          <w:rFonts w:ascii="Times New Roman" w:hAnsi="Times New Roman" w:cs="Times New Roman"/>
          <w:sz w:val="28"/>
        </w:rPr>
        <w:tab/>
        <w:t xml:space="preserve">- установка индивидуальных приборов учета электроэнергии в муниципальных жилых помещениях по следующим адресам:                                         ул. Барнаульская, д. 29, кв. 70 и ул. Ворошилова, д. 17А, кв. 115 на </w:t>
      </w:r>
      <w:r w:rsidR="004D37C9">
        <w:rPr>
          <w:rFonts w:ascii="Times New Roman" w:hAnsi="Times New Roman" w:cs="Times New Roman"/>
          <w:sz w:val="28"/>
        </w:rPr>
        <w:t xml:space="preserve">                               </w:t>
      </w:r>
      <w:r w:rsidRPr="001E5C09">
        <w:rPr>
          <w:rFonts w:ascii="Times New Roman" w:hAnsi="Times New Roman" w:cs="Times New Roman"/>
          <w:sz w:val="28"/>
        </w:rPr>
        <w:t>7,8 тыс. рублей.</w:t>
      </w:r>
    </w:p>
    <w:p w:rsidR="001E5C09" w:rsidRPr="001E5C09" w:rsidRDefault="001E5C09" w:rsidP="001E5C09">
      <w:pPr>
        <w:spacing w:after="0" w:line="240" w:lineRule="auto"/>
        <w:jc w:val="both"/>
        <w:rPr>
          <w:rFonts w:ascii="Times New Roman" w:hAnsi="Times New Roman" w:cs="Times New Roman"/>
          <w:sz w:val="28"/>
        </w:rPr>
      </w:pPr>
      <w:r w:rsidRPr="00175648">
        <w:rPr>
          <w:rFonts w:ascii="Times New Roman" w:hAnsi="Times New Roman" w:cs="Times New Roman"/>
          <w:sz w:val="28"/>
        </w:rPr>
        <w:t xml:space="preserve">          - выполнен ремонт крыши и водосточной системы многоквартирного дома за счет средств бюджета города по адресу: просп. Ленина, д. 137, на сумму 813,7 тыс. рублей, а также ремонт индивидуального теплового пункта многоквартирного дома по адресу: просп. Московский, д. 13 на сумму </w:t>
      </w:r>
      <w:r w:rsidR="004D37C9">
        <w:rPr>
          <w:rFonts w:ascii="Times New Roman" w:hAnsi="Times New Roman" w:cs="Times New Roman"/>
          <w:sz w:val="28"/>
        </w:rPr>
        <w:t xml:space="preserve">              </w:t>
      </w:r>
      <w:r w:rsidRPr="00175648">
        <w:rPr>
          <w:rFonts w:ascii="Times New Roman" w:hAnsi="Times New Roman" w:cs="Times New Roman"/>
          <w:sz w:val="28"/>
        </w:rPr>
        <w:t>1 008,0 тыс. рублей.</w:t>
      </w:r>
    </w:p>
    <w:p w:rsidR="001E5C09" w:rsidRPr="001E5C09" w:rsidRDefault="001E5C09" w:rsidP="001E5C09">
      <w:pPr>
        <w:spacing w:after="0" w:line="240" w:lineRule="auto"/>
        <w:ind w:firstLine="720"/>
        <w:jc w:val="both"/>
        <w:rPr>
          <w:rFonts w:ascii="Times New Roman" w:hAnsi="Times New Roman" w:cs="Times New Roman"/>
          <w:sz w:val="28"/>
        </w:rPr>
      </w:pPr>
      <w:r w:rsidRPr="001E5C09">
        <w:rPr>
          <w:rFonts w:ascii="Times New Roman" w:hAnsi="Times New Roman" w:cs="Times New Roman"/>
          <w:sz w:val="28"/>
        </w:rPr>
        <w:t xml:space="preserve">- установка индивидуальных приборов учета горячей и холодной воды в муниципальных жилых помещениях по следующим </w:t>
      </w:r>
      <w:r w:rsidRPr="00175648">
        <w:rPr>
          <w:rFonts w:ascii="Times New Roman" w:hAnsi="Times New Roman" w:cs="Times New Roman"/>
          <w:sz w:val="28"/>
        </w:rPr>
        <w:t xml:space="preserve">адресам:  </w:t>
      </w:r>
      <w:r w:rsidRPr="001E5C09">
        <w:rPr>
          <w:rFonts w:ascii="Times New Roman" w:hAnsi="Times New Roman" w:cs="Times New Roman"/>
          <w:sz w:val="28"/>
        </w:rPr>
        <w:t xml:space="preserve">                                    ул. Барнаульская, д.29, кв.70, пр. Ленина, д.53, кв.106, проспект Ленинградский, д. 18, кв. 426, ул. Пролетарская, д. 26, кв. 516, ул. Тульская, </w:t>
      </w:r>
      <w:r w:rsidR="004D37C9">
        <w:rPr>
          <w:rFonts w:ascii="Times New Roman" w:hAnsi="Times New Roman" w:cs="Times New Roman"/>
          <w:sz w:val="28"/>
        </w:rPr>
        <w:t xml:space="preserve">            </w:t>
      </w:r>
      <w:r w:rsidRPr="001E5C09">
        <w:rPr>
          <w:rFonts w:ascii="Times New Roman" w:hAnsi="Times New Roman" w:cs="Times New Roman"/>
          <w:sz w:val="28"/>
        </w:rPr>
        <w:t>д. 30, кв. 5 на 27,8 тыс. рублей.</w:t>
      </w:r>
    </w:p>
    <w:p w:rsidR="001E5C09" w:rsidRPr="001E5C09" w:rsidRDefault="001E5C09" w:rsidP="001E5C09">
      <w:pPr>
        <w:spacing w:after="0" w:line="240" w:lineRule="auto"/>
        <w:ind w:firstLine="720"/>
        <w:jc w:val="both"/>
        <w:rPr>
          <w:rFonts w:ascii="Times New Roman" w:hAnsi="Times New Roman" w:cs="Times New Roman"/>
          <w:sz w:val="28"/>
        </w:rPr>
      </w:pPr>
      <w:r w:rsidRPr="001E5C09">
        <w:rPr>
          <w:rFonts w:ascii="Times New Roman" w:hAnsi="Times New Roman" w:cs="Times New Roman"/>
          <w:sz w:val="28"/>
        </w:rPr>
        <w:t>- установка окон ПВХ в муниципальных жилых помещениях по следующим адресам: ул. Арочная, 41А, кв. 13, ул. Инициативная, д. 6, кв. 101, 114 на сумму 96 тыс. рублей.</w:t>
      </w:r>
    </w:p>
    <w:p w:rsidR="001E5C09" w:rsidRPr="00175648" w:rsidRDefault="001E5C09" w:rsidP="001E5C09">
      <w:pPr>
        <w:spacing w:after="0" w:line="240" w:lineRule="auto"/>
        <w:ind w:firstLine="720"/>
        <w:jc w:val="both"/>
        <w:rPr>
          <w:rFonts w:ascii="Times New Roman" w:hAnsi="Times New Roman" w:cs="Times New Roman"/>
          <w:sz w:val="28"/>
        </w:rPr>
      </w:pPr>
      <w:r w:rsidRPr="001E5C09">
        <w:rPr>
          <w:rFonts w:ascii="Times New Roman" w:hAnsi="Times New Roman" w:cs="Times New Roman"/>
          <w:sz w:val="28"/>
        </w:rPr>
        <w:t>- установка окон ПВХ, входной двери, стены из газобетонных блоков в муниципальном жилом помещении по адресу: ул. Линейная, д.1 на сумму           107 тыс. рублей.</w:t>
      </w:r>
    </w:p>
    <w:p w:rsidR="001E5C09" w:rsidRPr="00175648" w:rsidRDefault="00F52AFC" w:rsidP="001E5C09">
      <w:pPr>
        <w:spacing w:after="0" w:line="240" w:lineRule="auto"/>
        <w:ind w:firstLine="720"/>
        <w:jc w:val="both"/>
        <w:rPr>
          <w:rFonts w:ascii="Times New Roman" w:hAnsi="Times New Roman" w:cs="Times New Roman"/>
          <w:sz w:val="28"/>
        </w:rPr>
      </w:pPr>
      <w:r>
        <w:rPr>
          <w:rFonts w:ascii="Times New Roman" w:hAnsi="Times New Roman" w:cs="Times New Roman"/>
          <w:sz w:val="28"/>
        </w:rPr>
        <w:t>В рамках муниципальной</w:t>
      </w:r>
      <w:r w:rsidR="001E5C09" w:rsidRPr="00175648">
        <w:rPr>
          <w:rFonts w:ascii="Times New Roman" w:hAnsi="Times New Roman" w:cs="Times New Roman"/>
          <w:sz w:val="28"/>
        </w:rPr>
        <w:t xml:space="preserve"> программ</w:t>
      </w:r>
      <w:r>
        <w:rPr>
          <w:rFonts w:ascii="Times New Roman" w:hAnsi="Times New Roman" w:cs="Times New Roman"/>
          <w:sz w:val="28"/>
        </w:rPr>
        <w:t>ы</w:t>
      </w:r>
      <w:r w:rsidR="001E5C09" w:rsidRPr="00175648">
        <w:rPr>
          <w:rFonts w:ascii="Times New Roman" w:hAnsi="Times New Roman" w:cs="Times New Roman"/>
          <w:sz w:val="28"/>
        </w:rPr>
        <w:t xml:space="preserve"> «Формирование современной городской среды в городе Кемерово</w:t>
      </w:r>
      <w:r>
        <w:rPr>
          <w:rFonts w:ascii="Times New Roman" w:hAnsi="Times New Roman" w:cs="Times New Roman"/>
          <w:sz w:val="28"/>
        </w:rPr>
        <w:t>»</w:t>
      </w:r>
      <w:r w:rsidR="001E5C09" w:rsidRPr="00175648">
        <w:rPr>
          <w:rFonts w:ascii="Times New Roman" w:hAnsi="Times New Roman" w:cs="Times New Roman"/>
          <w:sz w:val="28"/>
        </w:rPr>
        <w:t xml:space="preserve"> </w:t>
      </w:r>
      <w:r>
        <w:rPr>
          <w:rFonts w:ascii="Times New Roman" w:hAnsi="Times New Roman" w:cs="Times New Roman"/>
          <w:sz w:val="28"/>
        </w:rPr>
        <w:t>в</w:t>
      </w:r>
      <w:r w:rsidR="001E5C09" w:rsidRPr="00175648">
        <w:rPr>
          <w:rFonts w:ascii="Times New Roman" w:hAnsi="Times New Roman" w:cs="Times New Roman"/>
          <w:sz w:val="28"/>
        </w:rPr>
        <w:t xml:space="preserve"> 2019 год</w:t>
      </w:r>
      <w:r>
        <w:rPr>
          <w:rFonts w:ascii="Times New Roman" w:hAnsi="Times New Roman" w:cs="Times New Roman"/>
          <w:sz w:val="28"/>
        </w:rPr>
        <w:t>у</w:t>
      </w:r>
      <w:r w:rsidR="001E5C09" w:rsidRPr="00175648">
        <w:rPr>
          <w:rFonts w:ascii="Times New Roman" w:hAnsi="Times New Roman" w:cs="Times New Roman"/>
          <w:sz w:val="28"/>
        </w:rPr>
        <w:t xml:space="preserve"> за счет средств федерального, областного, местного бюджета и средств собственников МКД был выполнен ремонт 82 дворовых территорий многоквартирных домов на предварительную сумму</w:t>
      </w:r>
      <w:r w:rsidR="004D37C9">
        <w:rPr>
          <w:rFonts w:ascii="Times New Roman" w:hAnsi="Times New Roman" w:cs="Times New Roman"/>
          <w:sz w:val="28"/>
        </w:rPr>
        <w:t xml:space="preserve"> </w:t>
      </w:r>
      <w:r w:rsidR="001E5C09" w:rsidRPr="00175648">
        <w:rPr>
          <w:rFonts w:ascii="Times New Roman" w:hAnsi="Times New Roman" w:cs="Times New Roman"/>
          <w:sz w:val="28"/>
        </w:rPr>
        <w:t>139,6 млн. рублей.</w:t>
      </w:r>
    </w:p>
    <w:p w:rsidR="001E5C09" w:rsidRPr="00175648" w:rsidRDefault="001E5C09" w:rsidP="001E5C09">
      <w:pPr>
        <w:spacing w:after="0" w:line="240" w:lineRule="auto"/>
        <w:ind w:firstLine="720"/>
        <w:jc w:val="both"/>
        <w:rPr>
          <w:rFonts w:ascii="Times New Roman" w:hAnsi="Times New Roman" w:cs="Times New Roman"/>
          <w:sz w:val="28"/>
        </w:rPr>
      </w:pPr>
      <w:r w:rsidRPr="00175648">
        <w:rPr>
          <w:rFonts w:ascii="Times New Roman" w:hAnsi="Times New Roman" w:cs="Times New Roman"/>
          <w:sz w:val="28"/>
        </w:rPr>
        <w:lastRenderedPageBreak/>
        <w:t xml:space="preserve">Также в рамках благоустройства территорий в 2019 году за счет средств областного бюджета был выполнен ремонт 21 фасада </w:t>
      </w:r>
      <w:r w:rsidR="00F52AFC">
        <w:rPr>
          <w:rFonts w:ascii="Times New Roman" w:hAnsi="Times New Roman" w:cs="Times New Roman"/>
          <w:sz w:val="28"/>
        </w:rPr>
        <w:t xml:space="preserve">МКД </w:t>
      </w:r>
      <w:r w:rsidRPr="00175648">
        <w:rPr>
          <w:rFonts w:ascii="Times New Roman" w:hAnsi="Times New Roman" w:cs="Times New Roman"/>
          <w:sz w:val="28"/>
        </w:rPr>
        <w:t>на общую сумму 80,7 млн. рублей.</w:t>
      </w:r>
    </w:p>
    <w:p w:rsidR="008323EB" w:rsidRPr="00B50ED6" w:rsidRDefault="008323EB" w:rsidP="00B50ED6">
      <w:pPr>
        <w:widowControl w:val="0"/>
        <w:spacing w:after="0" w:line="240" w:lineRule="auto"/>
        <w:jc w:val="both"/>
        <w:rPr>
          <w:rFonts w:ascii="Times New Roman" w:eastAsia="Times New Roman" w:hAnsi="Times New Roman" w:cs="Times New Roman"/>
          <w:sz w:val="20"/>
          <w:szCs w:val="28"/>
          <w:lang w:eastAsia="x-none"/>
        </w:rPr>
      </w:pPr>
    </w:p>
    <w:p w:rsidR="00850AB0" w:rsidRPr="00175648" w:rsidRDefault="001D0B87" w:rsidP="00061379">
      <w:pPr>
        <w:widowControl w:val="0"/>
        <w:spacing w:after="0" w:line="240" w:lineRule="auto"/>
        <w:ind w:firstLine="709"/>
        <w:jc w:val="center"/>
        <w:rPr>
          <w:rFonts w:ascii="Times New Roman" w:hAnsi="Times New Roman" w:cs="Times New Roman"/>
          <w:b/>
          <w:sz w:val="32"/>
          <w:szCs w:val="28"/>
        </w:rPr>
      </w:pPr>
      <w:r w:rsidRPr="00175648">
        <w:rPr>
          <w:rFonts w:ascii="Times New Roman" w:hAnsi="Times New Roman" w:cs="Times New Roman"/>
          <w:b/>
          <w:sz w:val="32"/>
          <w:szCs w:val="28"/>
        </w:rPr>
        <w:t>Благоустройство и развитие улично-дорожной сети</w:t>
      </w:r>
      <w:bookmarkEnd w:id="34"/>
    </w:p>
    <w:p w:rsidR="00334342" w:rsidRPr="00B50ED6" w:rsidRDefault="00334342" w:rsidP="008F7558">
      <w:pPr>
        <w:pStyle w:val="ab"/>
        <w:ind w:firstLine="709"/>
        <w:jc w:val="both"/>
        <w:rPr>
          <w:rFonts w:ascii="Times New Roman" w:hAnsi="Times New Roman" w:cs="Times New Roman"/>
          <w:sz w:val="18"/>
          <w:szCs w:val="28"/>
        </w:rPr>
      </w:pPr>
    </w:p>
    <w:p w:rsidR="001F0AE8" w:rsidRPr="00EF07E6" w:rsidRDefault="00B53126" w:rsidP="001F0AE8">
      <w:pPr>
        <w:spacing w:after="0" w:line="240" w:lineRule="auto"/>
        <w:ind w:firstLine="709"/>
        <w:jc w:val="both"/>
        <w:rPr>
          <w:rFonts w:ascii="Times New Roman" w:hAnsi="Times New Roman" w:cs="Times New Roman"/>
          <w:sz w:val="28"/>
          <w:szCs w:val="24"/>
        </w:rPr>
      </w:pPr>
      <w:r w:rsidRPr="00B53126">
        <w:rPr>
          <w:rFonts w:ascii="Times New Roman" w:hAnsi="Times New Roman" w:cs="Times New Roman"/>
          <w:sz w:val="28"/>
          <w:szCs w:val="28"/>
        </w:rPr>
        <w:t>В 2019 году</w:t>
      </w:r>
      <w:r>
        <w:rPr>
          <w:rFonts w:ascii="Times New Roman" w:hAnsi="Times New Roman" w:cs="Times New Roman"/>
          <w:sz w:val="28"/>
          <w:szCs w:val="28"/>
        </w:rPr>
        <w:t xml:space="preserve"> в рамках регионального проекта </w:t>
      </w:r>
      <w:r w:rsidRPr="00B53126">
        <w:rPr>
          <w:rFonts w:ascii="Times New Roman" w:hAnsi="Times New Roman" w:cs="Times New Roman"/>
          <w:sz w:val="28"/>
          <w:szCs w:val="28"/>
        </w:rPr>
        <w:t>«Формирование комфортной городской среды» завершено благоустройство парковой территории проспекта Московского (от бульвара Строителей до проспекта Ленинградского)</w:t>
      </w:r>
      <w:r>
        <w:rPr>
          <w:rFonts w:ascii="Times New Roman" w:hAnsi="Times New Roman" w:cs="Times New Roman"/>
          <w:sz w:val="28"/>
          <w:szCs w:val="28"/>
        </w:rPr>
        <w:t>,</w:t>
      </w:r>
      <w:r w:rsidRPr="00B53126">
        <w:t xml:space="preserve"> </w:t>
      </w:r>
      <w:r>
        <w:rPr>
          <w:rFonts w:ascii="Times New Roman" w:hAnsi="Times New Roman" w:cs="Times New Roman"/>
          <w:sz w:val="28"/>
          <w:szCs w:val="28"/>
        </w:rPr>
        <w:t>п</w:t>
      </w:r>
      <w:r w:rsidRPr="00B53126">
        <w:rPr>
          <w:rFonts w:ascii="Times New Roman" w:hAnsi="Times New Roman" w:cs="Times New Roman"/>
          <w:sz w:val="28"/>
          <w:szCs w:val="28"/>
        </w:rPr>
        <w:t>арко</w:t>
      </w:r>
      <w:r>
        <w:rPr>
          <w:rFonts w:ascii="Times New Roman" w:hAnsi="Times New Roman" w:cs="Times New Roman"/>
          <w:sz w:val="28"/>
          <w:szCs w:val="28"/>
        </w:rPr>
        <w:t>вой</w:t>
      </w:r>
      <w:r w:rsidRPr="00B53126">
        <w:rPr>
          <w:rFonts w:ascii="Times New Roman" w:hAnsi="Times New Roman" w:cs="Times New Roman"/>
          <w:sz w:val="28"/>
          <w:szCs w:val="28"/>
        </w:rPr>
        <w:t xml:space="preserve"> территори</w:t>
      </w:r>
      <w:r>
        <w:rPr>
          <w:rFonts w:ascii="Times New Roman" w:hAnsi="Times New Roman" w:cs="Times New Roman"/>
          <w:sz w:val="28"/>
          <w:szCs w:val="28"/>
        </w:rPr>
        <w:t>и</w:t>
      </w:r>
      <w:r w:rsidRPr="00B53126">
        <w:rPr>
          <w:rFonts w:ascii="Times New Roman" w:hAnsi="Times New Roman" w:cs="Times New Roman"/>
          <w:sz w:val="28"/>
          <w:szCs w:val="28"/>
        </w:rPr>
        <w:t xml:space="preserve"> бульвара Строителей (от проспекта Московского до озера Красного).</w:t>
      </w:r>
      <w:r w:rsidR="001F0AE8" w:rsidRPr="001F0AE8">
        <w:rPr>
          <w:rFonts w:ascii="Times New Roman" w:hAnsi="Times New Roman" w:cs="Times New Roman"/>
          <w:sz w:val="28"/>
          <w:szCs w:val="24"/>
        </w:rPr>
        <w:t xml:space="preserve"> </w:t>
      </w:r>
      <w:r w:rsidR="001F0AE8" w:rsidRPr="00EF07E6">
        <w:rPr>
          <w:rFonts w:ascii="Times New Roman" w:hAnsi="Times New Roman" w:cs="Times New Roman"/>
          <w:sz w:val="28"/>
          <w:szCs w:val="24"/>
        </w:rPr>
        <w:t>Завершено строительство автодороги по проспекту Московскому от улицы Терешковой до бульвара Строителей микрорайона 15А Центрального района и строительство проспекта Химиков от проспекта Комсомольского до существующей автодороги на деревню Сухово.</w:t>
      </w:r>
    </w:p>
    <w:p w:rsidR="001F0AE8" w:rsidRDefault="00EF07E6" w:rsidP="00EF07E6">
      <w:pPr>
        <w:spacing w:after="0" w:line="240" w:lineRule="auto"/>
        <w:ind w:firstLine="709"/>
        <w:jc w:val="both"/>
        <w:rPr>
          <w:rFonts w:ascii="Times New Roman" w:hAnsi="Times New Roman" w:cs="Times New Roman"/>
          <w:sz w:val="28"/>
          <w:szCs w:val="24"/>
        </w:rPr>
      </w:pPr>
      <w:r w:rsidRPr="00EF07E6">
        <w:rPr>
          <w:rFonts w:ascii="Times New Roman" w:hAnsi="Times New Roman" w:cs="Times New Roman"/>
          <w:sz w:val="28"/>
          <w:szCs w:val="24"/>
        </w:rPr>
        <w:t xml:space="preserve">Продолжается благоустройство территории общего пользования на пересечении просп. </w:t>
      </w:r>
      <w:proofErr w:type="spellStart"/>
      <w:r w:rsidRPr="00EF07E6">
        <w:rPr>
          <w:rFonts w:ascii="Times New Roman" w:hAnsi="Times New Roman" w:cs="Times New Roman"/>
          <w:sz w:val="28"/>
          <w:szCs w:val="24"/>
        </w:rPr>
        <w:t>Притомского</w:t>
      </w:r>
      <w:proofErr w:type="spellEnd"/>
      <w:r w:rsidRPr="00EF07E6">
        <w:rPr>
          <w:rFonts w:ascii="Times New Roman" w:hAnsi="Times New Roman" w:cs="Times New Roman"/>
          <w:sz w:val="28"/>
          <w:szCs w:val="24"/>
        </w:rPr>
        <w:t xml:space="preserve"> и ул. Терешковой. Разработан проект вертикальной планировки территории. </w:t>
      </w:r>
    </w:p>
    <w:p w:rsidR="001F0AE8" w:rsidRPr="001F0AE8" w:rsidRDefault="001F0AE8" w:rsidP="001F0AE8">
      <w:pPr>
        <w:autoSpaceDE w:val="0"/>
        <w:autoSpaceDN w:val="0"/>
        <w:adjustRightInd w:val="0"/>
        <w:spacing w:after="0" w:line="240" w:lineRule="auto"/>
        <w:ind w:firstLine="539"/>
        <w:jc w:val="both"/>
        <w:rPr>
          <w:rFonts w:ascii="Times New Roman" w:hAnsi="Times New Roman" w:cs="Times New Roman"/>
          <w:sz w:val="28"/>
          <w:szCs w:val="24"/>
        </w:rPr>
      </w:pPr>
      <w:r w:rsidRPr="001F0AE8">
        <w:rPr>
          <w:rFonts w:ascii="Times New Roman" w:hAnsi="Times New Roman" w:cs="Times New Roman"/>
          <w:sz w:val="28"/>
          <w:szCs w:val="24"/>
        </w:rPr>
        <w:t xml:space="preserve">В рамках реализации национального проекта «Безопасные и качественные автомобильные дороги» на территории города Кемерово продолжается реализация государственной программы в части выполнения строительства, ремонта автомобильных дорог общего пользования, а также развития дорожного хозяйства. </w:t>
      </w:r>
    </w:p>
    <w:p w:rsidR="001F0AE8" w:rsidRPr="001F0AE8" w:rsidRDefault="001F0AE8" w:rsidP="001F0AE8">
      <w:pPr>
        <w:autoSpaceDE w:val="0"/>
        <w:autoSpaceDN w:val="0"/>
        <w:adjustRightInd w:val="0"/>
        <w:spacing w:after="0" w:line="240" w:lineRule="auto"/>
        <w:ind w:firstLine="539"/>
        <w:jc w:val="both"/>
        <w:rPr>
          <w:rFonts w:ascii="Times New Roman" w:hAnsi="Times New Roman" w:cs="Times New Roman"/>
          <w:sz w:val="28"/>
          <w:szCs w:val="24"/>
        </w:rPr>
      </w:pPr>
      <w:r w:rsidRPr="001F0AE8">
        <w:rPr>
          <w:rFonts w:ascii="Times New Roman" w:hAnsi="Times New Roman" w:cs="Times New Roman"/>
          <w:sz w:val="28"/>
          <w:szCs w:val="24"/>
        </w:rPr>
        <w:t>В настоящее время завершено:</w:t>
      </w:r>
    </w:p>
    <w:p w:rsidR="001F0AE8" w:rsidRPr="001F0AE8" w:rsidRDefault="001F0AE8" w:rsidP="001F0AE8">
      <w:pPr>
        <w:autoSpaceDE w:val="0"/>
        <w:autoSpaceDN w:val="0"/>
        <w:adjustRightInd w:val="0"/>
        <w:spacing w:after="0" w:line="240" w:lineRule="auto"/>
        <w:ind w:firstLine="539"/>
        <w:jc w:val="both"/>
        <w:rPr>
          <w:rFonts w:ascii="Times New Roman" w:hAnsi="Times New Roman" w:cs="Times New Roman"/>
          <w:sz w:val="28"/>
          <w:szCs w:val="24"/>
        </w:rPr>
      </w:pPr>
      <w:r w:rsidRPr="001F0AE8">
        <w:rPr>
          <w:rFonts w:ascii="Times New Roman" w:hAnsi="Times New Roman" w:cs="Times New Roman"/>
          <w:sz w:val="28"/>
          <w:szCs w:val="24"/>
        </w:rPr>
        <w:t xml:space="preserve">- строительство кольцевой развязки на пересечении проспекта Московского - бульвара Строителей - проспекта </w:t>
      </w:r>
      <w:proofErr w:type="spellStart"/>
      <w:r w:rsidRPr="001F0AE8">
        <w:rPr>
          <w:rFonts w:ascii="Times New Roman" w:hAnsi="Times New Roman" w:cs="Times New Roman"/>
          <w:sz w:val="28"/>
          <w:szCs w:val="24"/>
        </w:rPr>
        <w:t>Притомского</w:t>
      </w:r>
      <w:proofErr w:type="spellEnd"/>
      <w:r>
        <w:rPr>
          <w:rFonts w:ascii="Times New Roman" w:hAnsi="Times New Roman" w:cs="Times New Roman"/>
          <w:sz w:val="28"/>
          <w:szCs w:val="24"/>
        </w:rPr>
        <w:t>;</w:t>
      </w:r>
    </w:p>
    <w:p w:rsidR="001F0AE8" w:rsidRPr="001F0AE8" w:rsidRDefault="001F0AE8" w:rsidP="001F0AE8">
      <w:pPr>
        <w:autoSpaceDE w:val="0"/>
        <w:autoSpaceDN w:val="0"/>
        <w:adjustRightInd w:val="0"/>
        <w:spacing w:after="0" w:line="240" w:lineRule="auto"/>
        <w:ind w:firstLine="539"/>
        <w:jc w:val="both"/>
        <w:rPr>
          <w:rFonts w:ascii="Times New Roman" w:hAnsi="Times New Roman" w:cs="Times New Roman"/>
          <w:sz w:val="28"/>
          <w:szCs w:val="24"/>
        </w:rPr>
      </w:pPr>
      <w:r w:rsidRPr="001F0AE8">
        <w:rPr>
          <w:rFonts w:ascii="Times New Roman" w:hAnsi="Times New Roman" w:cs="Times New Roman"/>
          <w:sz w:val="28"/>
          <w:szCs w:val="24"/>
        </w:rPr>
        <w:t>- строительство проспекта Московск</w:t>
      </w:r>
      <w:r w:rsidR="00F52AFC">
        <w:rPr>
          <w:rFonts w:ascii="Times New Roman" w:hAnsi="Times New Roman" w:cs="Times New Roman"/>
          <w:sz w:val="28"/>
          <w:szCs w:val="24"/>
        </w:rPr>
        <w:t>ого</w:t>
      </w:r>
      <w:r w:rsidRPr="001F0AE8">
        <w:rPr>
          <w:rFonts w:ascii="Times New Roman" w:hAnsi="Times New Roman" w:cs="Times New Roman"/>
          <w:sz w:val="28"/>
          <w:szCs w:val="24"/>
        </w:rPr>
        <w:t xml:space="preserve"> на участке от бульвара Строителей до проспекта Ленинградск</w:t>
      </w:r>
      <w:r w:rsidR="00F52AFC">
        <w:rPr>
          <w:rFonts w:ascii="Times New Roman" w:hAnsi="Times New Roman" w:cs="Times New Roman"/>
          <w:sz w:val="28"/>
          <w:szCs w:val="24"/>
        </w:rPr>
        <w:t>ого</w:t>
      </w:r>
      <w:r w:rsidR="00A62DC3">
        <w:rPr>
          <w:rFonts w:ascii="Times New Roman" w:hAnsi="Times New Roman" w:cs="Times New Roman"/>
          <w:sz w:val="28"/>
          <w:szCs w:val="24"/>
        </w:rPr>
        <w:t>.</w:t>
      </w:r>
      <w:r w:rsidRPr="001F0AE8">
        <w:rPr>
          <w:rFonts w:ascii="Times New Roman" w:hAnsi="Times New Roman" w:cs="Times New Roman"/>
          <w:sz w:val="28"/>
          <w:szCs w:val="24"/>
        </w:rPr>
        <w:t xml:space="preserve"> </w:t>
      </w:r>
    </w:p>
    <w:p w:rsidR="000D042C" w:rsidRPr="00175648" w:rsidRDefault="00A62DC3" w:rsidP="008F7558">
      <w:pPr>
        <w:pStyle w:val="ab"/>
        <w:ind w:firstLine="709"/>
        <w:jc w:val="both"/>
        <w:rPr>
          <w:rFonts w:ascii="Times New Roman" w:hAnsi="Times New Roman" w:cs="Times New Roman"/>
          <w:sz w:val="28"/>
          <w:szCs w:val="28"/>
        </w:rPr>
      </w:pPr>
      <w:r>
        <w:rPr>
          <w:rFonts w:ascii="Times New Roman" w:hAnsi="Times New Roman" w:cs="Times New Roman"/>
          <w:sz w:val="28"/>
          <w:szCs w:val="28"/>
        </w:rPr>
        <w:t>Всего з</w:t>
      </w:r>
      <w:r w:rsidR="00960936" w:rsidRPr="00EF07E6">
        <w:rPr>
          <w:rFonts w:ascii="Times New Roman" w:hAnsi="Times New Roman" w:cs="Times New Roman"/>
          <w:sz w:val="28"/>
          <w:szCs w:val="28"/>
        </w:rPr>
        <w:t>а 201</w:t>
      </w:r>
      <w:r w:rsidR="003F2F46" w:rsidRPr="00EF07E6">
        <w:rPr>
          <w:rFonts w:ascii="Times New Roman" w:hAnsi="Times New Roman" w:cs="Times New Roman"/>
          <w:sz w:val="28"/>
          <w:szCs w:val="28"/>
        </w:rPr>
        <w:t xml:space="preserve">9 </w:t>
      </w:r>
      <w:r w:rsidR="00960936" w:rsidRPr="00EF07E6">
        <w:rPr>
          <w:rFonts w:ascii="Times New Roman" w:hAnsi="Times New Roman" w:cs="Times New Roman"/>
          <w:sz w:val="28"/>
          <w:szCs w:val="28"/>
        </w:rPr>
        <w:t>год</w:t>
      </w:r>
      <w:r w:rsidR="00E87D0F" w:rsidRPr="00EF07E6">
        <w:rPr>
          <w:rFonts w:ascii="Times New Roman" w:hAnsi="Times New Roman" w:cs="Times New Roman"/>
          <w:sz w:val="28"/>
          <w:szCs w:val="28"/>
        </w:rPr>
        <w:t xml:space="preserve"> в</w:t>
      </w:r>
      <w:r w:rsidR="000D042C" w:rsidRPr="00EF07E6">
        <w:rPr>
          <w:rFonts w:ascii="Times New Roman" w:hAnsi="Times New Roman" w:cs="Times New Roman"/>
          <w:sz w:val="28"/>
          <w:szCs w:val="28"/>
        </w:rPr>
        <w:t xml:space="preserve">ыполнены работы по ремонту асфальтобетонного покрытия на </w:t>
      </w:r>
      <w:r w:rsidR="00E560A0" w:rsidRPr="00EF07E6">
        <w:rPr>
          <w:rFonts w:ascii="Times New Roman" w:hAnsi="Times New Roman" w:cs="Times New Roman"/>
          <w:sz w:val="28"/>
          <w:szCs w:val="28"/>
        </w:rPr>
        <w:t>54</w:t>
      </w:r>
      <w:r w:rsidR="00960936" w:rsidRPr="00EF07E6">
        <w:rPr>
          <w:rFonts w:ascii="Times New Roman" w:hAnsi="Times New Roman" w:cs="Times New Roman"/>
          <w:sz w:val="28"/>
          <w:szCs w:val="28"/>
        </w:rPr>
        <w:t xml:space="preserve"> объектах. </w:t>
      </w:r>
      <w:r w:rsidR="008F7558" w:rsidRPr="00EF07E6">
        <w:rPr>
          <w:rFonts w:ascii="Times New Roman" w:hAnsi="Times New Roman" w:cs="Times New Roman"/>
          <w:sz w:val="28"/>
          <w:szCs w:val="28"/>
        </w:rPr>
        <w:t>О</w:t>
      </w:r>
      <w:r w:rsidR="000D042C" w:rsidRPr="00EF07E6">
        <w:rPr>
          <w:rFonts w:ascii="Times New Roman" w:hAnsi="Times New Roman" w:cs="Times New Roman"/>
          <w:sz w:val="28"/>
          <w:szCs w:val="28"/>
        </w:rPr>
        <w:t>бщ</w:t>
      </w:r>
      <w:r w:rsidR="008F7558" w:rsidRPr="00EF07E6">
        <w:rPr>
          <w:rFonts w:ascii="Times New Roman" w:hAnsi="Times New Roman" w:cs="Times New Roman"/>
          <w:sz w:val="28"/>
          <w:szCs w:val="28"/>
        </w:rPr>
        <w:t>ая</w:t>
      </w:r>
      <w:r w:rsidR="000D042C" w:rsidRPr="00EF07E6">
        <w:rPr>
          <w:rFonts w:ascii="Times New Roman" w:hAnsi="Times New Roman" w:cs="Times New Roman"/>
          <w:sz w:val="28"/>
          <w:szCs w:val="28"/>
        </w:rPr>
        <w:t xml:space="preserve"> протяженность</w:t>
      </w:r>
      <w:r w:rsidR="008F7558" w:rsidRPr="00EF07E6">
        <w:rPr>
          <w:rFonts w:ascii="Times New Roman" w:hAnsi="Times New Roman" w:cs="Times New Roman"/>
          <w:sz w:val="28"/>
          <w:szCs w:val="28"/>
        </w:rPr>
        <w:t xml:space="preserve"> объектов составила</w:t>
      </w:r>
      <w:r w:rsidR="000D042C" w:rsidRPr="00EF07E6">
        <w:rPr>
          <w:rFonts w:ascii="Times New Roman" w:hAnsi="Times New Roman" w:cs="Times New Roman"/>
          <w:sz w:val="28"/>
          <w:szCs w:val="28"/>
        </w:rPr>
        <w:t xml:space="preserve"> </w:t>
      </w:r>
      <w:r w:rsidR="00E560A0" w:rsidRPr="00EF07E6">
        <w:rPr>
          <w:rFonts w:ascii="Times New Roman" w:hAnsi="Times New Roman" w:cs="Times New Roman"/>
          <w:sz w:val="28"/>
          <w:szCs w:val="28"/>
        </w:rPr>
        <w:t>4</w:t>
      </w:r>
      <w:r w:rsidR="00E560A0" w:rsidRPr="00175648">
        <w:rPr>
          <w:rFonts w:ascii="Times New Roman" w:hAnsi="Times New Roman" w:cs="Times New Roman"/>
          <w:sz w:val="28"/>
          <w:szCs w:val="28"/>
        </w:rPr>
        <w:t xml:space="preserve">5,903 </w:t>
      </w:r>
      <w:r w:rsidR="00960936" w:rsidRPr="00175648">
        <w:rPr>
          <w:rFonts w:ascii="Times New Roman" w:hAnsi="Times New Roman" w:cs="Times New Roman"/>
          <w:sz w:val="28"/>
          <w:szCs w:val="28"/>
        </w:rPr>
        <w:t>км</w:t>
      </w:r>
      <w:r w:rsidR="000D042C" w:rsidRPr="00175648">
        <w:rPr>
          <w:rFonts w:ascii="Times New Roman" w:hAnsi="Times New Roman" w:cs="Times New Roman"/>
          <w:sz w:val="28"/>
          <w:szCs w:val="28"/>
        </w:rPr>
        <w:t>, площадь</w:t>
      </w:r>
      <w:r w:rsidR="008F7558" w:rsidRPr="00175648">
        <w:rPr>
          <w:rFonts w:ascii="Times New Roman" w:hAnsi="Times New Roman" w:cs="Times New Roman"/>
          <w:sz w:val="28"/>
          <w:szCs w:val="28"/>
        </w:rPr>
        <w:t xml:space="preserve"> </w:t>
      </w:r>
      <w:r w:rsidR="00DD3408" w:rsidRPr="00175648">
        <w:rPr>
          <w:rFonts w:ascii="Times New Roman" w:eastAsia="Times New Roman" w:hAnsi="Times New Roman" w:cs="Times New Roman"/>
          <w:sz w:val="28"/>
          <w:szCs w:val="28"/>
          <w:lang w:eastAsia="x-none"/>
        </w:rPr>
        <w:t>–</w:t>
      </w:r>
      <w:r w:rsidR="008F7558" w:rsidRPr="00175648">
        <w:rPr>
          <w:rFonts w:ascii="Times New Roman" w:hAnsi="Times New Roman" w:cs="Times New Roman"/>
          <w:sz w:val="28"/>
          <w:szCs w:val="28"/>
        </w:rPr>
        <w:t xml:space="preserve"> </w:t>
      </w:r>
      <w:r w:rsidR="00E560A0" w:rsidRPr="00175648">
        <w:rPr>
          <w:rFonts w:ascii="Times New Roman" w:hAnsi="Times New Roman" w:cs="Times New Roman"/>
          <w:sz w:val="28"/>
          <w:szCs w:val="28"/>
        </w:rPr>
        <w:t>523,662</w:t>
      </w:r>
      <w:r w:rsidR="000D042C" w:rsidRPr="00175648">
        <w:rPr>
          <w:rFonts w:ascii="Times New Roman" w:hAnsi="Times New Roman" w:cs="Times New Roman"/>
          <w:sz w:val="28"/>
          <w:szCs w:val="28"/>
        </w:rPr>
        <w:t xml:space="preserve"> тыс.</w:t>
      </w:r>
      <w:r w:rsidR="00125764" w:rsidRPr="00175648">
        <w:rPr>
          <w:rFonts w:ascii="Times New Roman" w:hAnsi="Times New Roman" w:cs="Times New Roman"/>
          <w:sz w:val="28"/>
          <w:szCs w:val="28"/>
        </w:rPr>
        <w:t xml:space="preserve"> кв. </w:t>
      </w:r>
      <w:r w:rsidR="000D042C" w:rsidRPr="00175648">
        <w:rPr>
          <w:rFonts w:ascii="Times New Roman" w:hAnsi="Times New Roman" w:cs="Times New Roman"/>
          <w:sz w:val="28"/>
          <w:szCs w:val="28"/>
        </w:rPr>
        <w:t>м (</w:t>
      </w:r>
      <w:r w:rsidR="00960936" w:rsidRPr="00175648">
        <w:rPr>
          <w:rFonts w:ascii="Times New Roman" w:hAnsi="Times New Roman" w:cs="Times New Roman"/>
          <w:sz w:val="28"/>
          <w:szCs w:val="28"/>
        </w:rPr>
        <w:t xml:space="preserve">за </w:t>
      </w:r>
      <w:r w:rsidR="000D042C" w:rsidRPr="00175648">
        <w:rPr>
          <w:rFonts w:ascii="Times New Roman" w:hAnsi="Times New Roman" w:cs="Times New Roman"/>
          <w:sz w:val="28"/>
          <w:szCs w:val="28"/>
        </w:rPr>
        <w:t>201</w:t>
      </w:r>
      <w:r w:rsidR="00E560A0" w:rsidRPr="00175648">
        <w:rPr>
          <w:rFonts w:ascii="Times New Roman" w:hAnsi="Times New Roman" w:cs="Times New Roman"/>
          <w:sz w:val="28"/>
          <w:szCs w:val="28"/>
        </w:rPr>
        <w:t>8</w:t>
      </w:r>
      <w:r w:rsidR="00DD3215" w:rsidRPr="00175648">
        <w:rPr>
          <w:rFonts w:ascii="Times New Roman" w:hAnsi="Times New Roman" w:cs="Times New Roman"/>
          <w:sz w:val="28"/>
          <w:szCs w:val="28"/>
        </w:rPr>
        <w:t xml:space="preserve"> год – </w:t>
      </w:r>
      <w:r w:rsidR="00D30D40" w:rsidRPr="00175648">
        <w:rPr>
          <w:rFonts w:ascii="Times New Roman" w:hAnsi="Times New Roman" w:cs="Times New Roman"/>
          <w:sz w:val="28"/>
          <w:szCs w:val="28"/>
        </w:rPr>
        <w:t>3</w:t>
      </w:r>
      <w:r w:rsidR="00E560A0" w:rsidRPr="00175648">
        <w:rPr>
          <w:rFonts w:ascii="Times New Roman" w:hAnsi="Times New Roman" w:cs="Times New Roman"/>
          <w:sz w:val="28"/>
          <w:szCs w:val="28"/>
        </w:rPr>
        <w:t>5</w:t>
      </w:r>
      <w:r w:rsidR="000D042C" w:rsidRPr="00175648">
        <w:rPr>
          <w:rFonts w:ascii="Times New Roman" w:hAnsi="Times New Roman" w:cs="Times New Roman"/>
          <w:sz w:val="28"/>
          <w:szCs w:val="28"/>
        </w:rPr>
        <w:t xml:space="preserve"> объект</w:t>
      </w:r>
      <w:r w:rsidR="00E560A0" w:rsidRPr="00175648">
        <w:rPr>
          <w:rFonts w:ascii="Times New Roman" w:hAnsi="Times New Roman" w:cs="Times New Roman"/>
          <w:sz w:val="28"/>
          <w:szCs w:val="28"/>
        </w:rPr>
        <w:t>ов</w:t>
      </w:r>
      <w:r w:rsidR="000D042C" w:rsidRPr="00175648">
        <w:rPr>
          <w:rFonts w:ascii="Times New Roman" w:hAnsi="Times New Roman" w:cs="Times New Roman"/>
          <w:sz w:val="28"/>
          <w:szCs w:val="28"/>
        </w:rPr>
        <w:t xml:space="preserve"> протяженностью </w:t>
      </w:r>
      <w:r w:rsidR="00E560A0" w:rsidRPr="00175648">
        <w:rPr>
          <w:rFonts w:ascii="Times New Roman" w:hAnsi="Times New Roman" w:cs="Times New Roman"/>
          <w:sz w:val="28"/>
          <w:szCs w:val="28"/>
        </w:rPr>
        <w:t>56,4</w:t>
      </w:r>
      <w:r w:rsidR="00220FEC" w:rsidRPr="00175648">
        <w:rPr>
          <w:rFonts w:ascii="Times New Roman" w:hAnsi="Times New Roman" w:cs="Times New Roman"/>
          <w:sz w:val="28"/>
          <w:szCs w:val="28"/>
        </w:rPr>
        <w:t xml:space="preserve"> </w:t>
      </w:r>
      <w:r w:rsidR="000D042C" w:rsidRPr="00175648">
        <w:rPr>
          <w:rFonts w:ascii="Times New Roman" w:hAnsi="Times New Roman" w:cs="Times New Roman"/>
          <w:sz w:val="28"/>
          <w:szCs w:val="28"/>
        </w:rPr>
        <w:t xml:space="preserve">км, площадью </w:t>
      </w:r>
      <w:r w:rsidR="00D30D40" w:rsidRPr="00175648">
        <w:rPr>
          <w:rFonts w:ascii="Times New Roman" w:hAnsi="Times New Roman" w:cs="Times New Roman"/>
          <w:sz w:val="28"/>
          <w:szCs w:val="28"/>
        </w:rPr>
        <w:t>731,9</w:t>
      </w:r>
      <w:r w:rsidR="000D042C" w:rsidRPr="00175648">
        <w:rPr>
          <w:rFonts w:ascii="Times New Roman" w:hAnsi="Times New Roman" w:cs="Times New Roman"/>
          <w:sz w:val="28"/>
          <w:szCs w:val="28"/>
        </w:rPr>
        <w:t xml:space="preserve"> тыс.</w:t>
      </w:r>
      <w:r w:rsidR="00125764" w:rsidRPr="00175648">
        <w:rPr>
          <w:rFonts w:ascii="Times New Roman" w:hAnsi="Times New Roman" w:cs="Times New Roman"/>
          <w:sz w:val="28"/>
          <w:szCs w:val="28"/>
        </w:rPr>
        <w:t xml:space="preserve"> кв. </w:t>
      </w:r>
      <w:r w:rsidR="000D042C" w:rsidRPr="00175648">
        <w:rPr>
          <w:rFonts w:ascii="Times New Roman" w:hAnsi="Times New Roman" w:cs="Times New Roman"/>
          <w:sz w:val="28"/>
          <w:szCs w:val="28"/>
        </w:rPr>
        <w:t>м)</w:t>
      </w:r>
      <w:r w:rsidR="00C823BC" w:rsidRPr="00175648">
        <w:rPr>
          <w:rFonts w:ascii="Times New Roman" w:hAnsi="Times New Roman" w:cs="Times New Roman"/>
          <w:sz w:val="28"/>
          <w:szCs w:val="28"/>
        </w:rPr>
        <w:t>.</w:t>
      </w:r>
    </w:p>
    <w:p w:rsidR="00265867" w:rsidRPr="00175648" w:rsidRDefault="0017603D" w:rsidP="008F7558">
      <w:pPr>
        <w:pStyle w:val="ab"/>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 xml:space="preserve">За </w:t>
      </w:r>
      <w:r w:rsidR="00CA69E7" w:rsidRPr="00175648">
        <w:rPr>
          <w:rFonts w:ascii="Times New Roman" w:eastAsia="Times New Roman" w:hAnsi="Times New Roman" w:cs="Times New Roman"/>
          <w:sz w:val="28"/>
          <w:szCs w:val="28"/>
          <w:lang w:eastAsia="x-none"/>
        </w:rPr>
        <w:t>201</w:t>
      </w:r>
      <w:r w:rsidR="00FE3D0A" w:rsidRPr="00175648">
        <w:rPr>
          <w:rFonts w:ascii="Times New Roman" w:eastAsia="Times New Roman" w:hAnsi="Times New Roman" w:cs="Times New Roman"/>
          <w:sz w:val="28"/>
          <w:szCs w:val="28"/>
          <w:lang w:eastAsia="x-none"/>
        </w:rPr>
        <w:t>9</w:t>
      </w:r>
      <w:r w:rsidR="00CA69E7" w:rsidRPr="00175648">
        <w:rPr>
          <w:rFonts w:ascii="Times New Roman" w:eastAsia="Times New Roman" w:hAnsi="Times New Roman" w:cs="Times New Roman"/>
          <w:sz w:val="28"/>
          <w:szCs w:val="28"/>
          <w:lang w:eastAsia="x-none"/>
        </w:rPr>
        <w:t xml:space="preserve"> год в</w:t>
      </w:r>
      <w:r w:rsidR="00342917" w:rsidRPr="00175648">
        <w:rPr>
          <w:rFonts w:ascii="Times New Roman" w:eastAsia="Times New Roman" w:hAnsi="Times New Roman" w:cs="Times New Roman"/>
          <w:sz w:val="28"/>
          <w:szCs w:val="28"/>
          <w:lang w:eastAsia="x-none"/>
        </w:rPr>
        <w:t xml:space="preserve">ыполнены работы по </w:t>
      </w:r>
      <w:r w:rsidR="001D0B87" w:rsidRPr="00175648">
        <w:rPr>
          <w:rFonts w:ascii="Times New Roman" w:eastAsia="Times New Roman" w:hAnsi="Times New Roman" w:cs="Times New Roman"/>
          <w:sz w:val="28"/>
          <w:szCs w:val="28"/>
          <w:lang w:eastAsia="x-none"/>
        </w:rPr>
        <w:t>ямочн</w:t>
      </w:r>
      <w:r w:rsidR="00342917" w:rsidRPr="00175648">
        <w:rPr>
          <w:rFonts w:ascii="Times New Roman" w:eastAsia="Times New Roman" w:hAnsi="Times New Roman" w:cs="Times New Roman"/>
          <w:sz w:val="28"/>
          <w:szCs w:val="28"/>
          <w:lang w:eastAsia="x-none"/>
        </w:rPr>
        <w:t>ому</w:t>
      </w:r>
      <w:r w:rsidR="001D0B87" w:rsidRPr="00175648">
        <w:rPr>
          <w:rFonts w:ascii="Times New Roman" w:eastAsia="Times New Roman" w:hAnsi="Times New Roman" w:cs="Times New Roman"/>
          <w:sz w:val="28"/>
          <w:szCs w:val="28"/>
          <w:lang w:eastAsia="x-none"/>
        </w:rPr>
        <w:t xml:space="preserve"> ремонт</w:t>
      </w:r>
      <w:r w:rsidR="00342917" w:rsidRPr="00175648">
        <w:rPr>
          <w:rFonts w:ascii="Times New Roman" w:eastAsia="Times New Roman" w:hAnsi="Times New Roman" w:cs="Times New Roman"/>
          <w:sz w:val="28"/>
          <w:szCs w:val="28"/>
          <w:lang w:eastAsia="x-none"/>
        </w:rPr>
        <w:t>у</w:t>
      </w:r>
      <w:r w:rsidR="001D0B87" w:rsidRPr="00175648">
        <w:rPr>
          <w:rFonts w:ascii="Times New Roman" w:eastAsia="Times New Roman" w:hAnsi="Times New Roman" w:cs="Times New Roman"/>
          <w:sz w:val="28"/>
          <w:szCs w:val="28"/>
          <w:lang w:eastAsia="x-none"/>
        </w:rPr>
        <w:t xml:space="preserve"> дорог площад</w:t>
      </w:r>
      <w:r w:rsidR="00342917" w:rsidRPr="00175648">
        <w:rPr>
          <w:rFonts w:ascii="Times New Roman" w:eastAsia="Times New Roman" w:hAnsi="Times New Roman" w:cs="Times New Roman"/>
          <w:sz w:val="28"/>
          <w:szCs w:val="28"/>
          <w:lang w:eastAsia="x-none"/>
        </w:rPr>
        <w:t>ью</w:t>
      </w:r>
      <w:r w:rsidR="001D0B87" w:rsidRPr="00175648">
        <w:rPr>
          <w:rFonts w:ascii="Times New Roman" w:eastAsia="Times New Roman" w:hAnsi="Times New Roman" w:cs="Times New Roman"/>
          <w:sz w:val="28"/>
          <w:szCs w:val="28"/>
          <w:lang w:eastAsia="x-none"/>
        </w:rPr>
        <w:t xml:space="preserve"> </w:t>
      </w:r>
      <w:r w:rsidR="00FE3D0A" w:rsidRPr="00175648">
        <w:rPr>
          <w:rFonts w:ascii="Times New Roman" w:eastAsia="Times New Roman" w:hAnsi="Times New Roman" w:cs="Times New Roman"/>
          <w:sz w:val="28"/>
          <w:szCs w:val="28"/>
          <w:lang w:eastAsia="x-none"/>
        </w:rPr>
        <w:t>71,01</w:t>
      </w:r>
      <w:r w:rsidR="001D0B87" w:rsidRPr="00175648">
        <w:rPr>
          <w:rFonts w:ascii="Times New Roman" w:eastAsia="Times New Roman" w:hAnsi="Times New Roman" w:cs="Times New Roman"/>
          <w:sz w:val="28"/>
          <w:szCs w:val="28"/>
          <w:lang w:eastAsia="x-none"/>
        </w:rPr>
        <w:t xml:space="preserve"> тыс. кв. м</w:t>
      </w:r>
      <w:r w:rsidR="00850AB0" w:rsidRPr="00175648">
        <w:rPr>
          <w:rFonts w:ascii="Times New Roman" w:eastAsia="Times New Roman" w:hAnsi="Times New Roman" w:cs="Times New Roman"/>
          <w:sz w:val="28"/>
          <w:szCs w:val="28"/>
          <w:lang w:eastAsia="x-none"/>
        </w:rPr>
        <w:t xml:space="preserve"> </w:t>
      </w:r>
      <w:r w:rsidR="001D0B87" w:rsidRPr="00175648">
        <w:rPr>
          <w:rFonts w:ascii="Times New Roman" w:eastAsia="Times New Roman" w:hAnsi="Times New Roman" w:cs="Times New Roman"/>
          <w:sz w:val="28"/>
          <w:szCs w:val="28"/>
          <w:lang w:eastAsia="x-none"/>
        </w:rPr>
        <w:t>(</w:t>
      </w:r>
      <w:r w:rsidRPr="00175648">
        <w:rPr>
          <w:rFonts w:ascii="Times New Roman" w:hAnsi="Times New Roman" w:cs="Times New Roman"/>
          <w:sz w:val="28"/>
          <w:szCs w:val="28"/>
        </w:rPr>
        <w:t xml:space="preserve">за </w:t>
      </w:r>
      <w:r w:rsidR="001D0B87" w:rsidRPr="00175648">
        <w:rPr>
          <w:rFonts w:ascii="Times New Roman" w:eastAsia="Times New Roman" w:hAnsi="Times New Roman" w:cs="Times New Roman"/>
          <w:sz w:val="28"/>
          <w:szCs w:val="28"/>
          <w:lang w:eastAsia="x-none"/>
        </w:rPr>
        <w:t>201</w:t>
      </w:r>
      <w:r w:rsidR="00FE3D0A" w:rsidRPr="00175648">
        <w:rPr>
          <w:rFonts w:ascii="Times New Roman" w:eastAsia="Times New Roman" w:hAnsi="Times New Roman" w:cs="Times New Roman"/>
          <w:sz w:val="28"/>
          <w:szCs w:val="28"/>
          <w:lang w:eastAsia="x-none"/>
        </w:rPr>
        <w:t>8</w:t>
      </w:r>
      <w:r w:rsidR="001D0B87" w:rsidRPr="00175648">
        <w:rPr>
          <w:rFonts w:ascii="Times New Roman" w:eastAsia="Times New Roman" w:hAnsi="Times New Roman" w:cs="Times New Roman"/>
          <w:sz w:val="28"/>
          <w:szCs w:val="28"/>
          <w:lang w:eastAsia="x-none"/>
        </w:rPr>
        <w:t xml:space="preserve"> год – </w:t>
      </w:r>
      <w:r w:rsidR="00FE3D0A" w:rsidRPr="00175648">
        <w:rPr>
          <w:rFonts w:ascii="Times New Roman" w:eastAsia="Times New Roman" w:hAnsi="Times New Roman" w:cs="Times New Roman"/>
          <w:sz w:val="28"/>
          <w:szCs w:val="28"/>
          <w:lang w:eastAsia="x-none"/>
        </w:rPr>
        <w:t>57,51</w:t>
      </w:r>
      <w:r w:rsidR="00667206" w:rsidRPr="00175648">
        <w:rPr>
          <w:rFonts w:ascii="Times New Roman" w:eastAsia="Times New Roman" w:hAnsi="Times New Roman" w:cs="Times New Roman"/>
          <w:sz w:val="28"/>
          <w:szCs w:val="28"/>
          <w:lang w:eastAsia="x-none"/>
        </w:rPr>
        <w:t xml:space="preserve"> тыс. кв. м</w:t>
      </w:r>
      <w:r w:rsidR="00125764" w:rsidRPr="00175648">
        <w:rPr>
          <w:rFonts w:ascii="Times New Roman" w:eastAsia="Times New Roman" w:hAnsi="Times New Roman" w:cs="Times New Roman"/>
          <w:sz w:val="28"/>
          <w:szCs w:val="28"/>
          <w:lang w:eastAsia="x-none"/>
        </w:rPr>
        <w:t>)</w:t>
      </w:r>
      <w:r w:rsidR="006D43C8" w:rsidRPr="00175648">
        <w:rPr>
          <w:rFonts w:ascii="Times New Roman" w:eastAsia="Times New Roman" w:hAnsi="Times New Roman" w:cs="Times New Roman"/>
          <w:sz w:val="28"/>
          <w:szCs w:val="28"/>
          <w:lang w:eastAsia="x-none"/>
        </w:rPr>
        <w:t xml:space="preserve">. </w:t>
      </w:r>
      <w:r w:rsidR="00CA69E7" w:rsidRPr="00175648">
        <w:rPr>
          <w:rFonts w:ascii="Times New Roman" w:eastAsia="Times New Roman" w:hAnsi="Times New Roman" w:cs="Times New Roman"/>
          <w:sz w:val="28"/>
          <w:szCs w:val="28"/>
          <w:lang w:eastAsia="x-none"/>
        </w:rPr>
        <w:t xml:space="preserve">В рамках </w:t>
      </w:r>
      <w:r w:rsidR="00B55328" w:rsidRPr="00175648">
        <w:rPr>
          <w:rFonts w:ascii="Times New Roman" w:eastAsia="Times New Roman" w:hAnsi="Times New Roman" w:cs="Times New Roman"/>
          <w:sz w:val="28"/>
          <w:szCs w:val="28"/>
          <w:lang w:eastAsia="x-none"/>
        </w:rPr>
        <w:t>проведения ремонтных работ на</w:t>
      </w:r>
      <w:r w:rsidR="00CA69E7" w:rsidRPr="00175648">
        <w:rPr>
          <w:rFonts w:ascii="Times New Roman" w:eastAsia="Times New Roman" w:hAnsi="Times New Roman" w:cs="Times New Roman"/>
          <w:sz w:val="28"/>
          <w:szCs w:val="28"/>
          <w:lang w:eastAsia="x-none"/>
        </w:rPr>
        <w:t xml:space="preserve"> дорог</w:t>
      </w:r>
      <w:r w:rsidR="00B55328" w:rsidRPr="00175648">
        <w:rPr>
          <w:rFonts w:ascii="Times New Roman" w:eastAsia="Times New Roman" w:hAnsi="Times New Roman" w:cs="Times New Roman"/>
          <w:sz w:val="28"/>
          <w:szCs w:val="28"/>
          <w:lang w:eastAsia="x-none"/>
        </w:rPr>
        <w:t>ах</w:t>
      </w:r>
      <w:r w:rsidR="00CA69E7" w:rsidRPr="00175648">
        <w:rPr>
          <w:rFonts w:ascii="Times New Roman" w:eastAsia="Times New Roman" w:hAnsi="Times New Roman" w:cs="Times New Roman"/>
          <w:sz w:val="28"/>
          <w:szCs w:val="28"/>
          <w:lang w:eastAsia="x-none"/>
        </w:rPr>
        <w:t xml:space="preserve"> частного сектора </w:t>
      </w:r>
      <w:r w:rsidR="00B55328" w:rsidRPr="00175648">
        <w:rPr>
          <w:rFonts w:ascii="Times New Roman" w:eastAsia="Times New Roman" w:hAnsi="Times New Roman" w:cs="Times New Roman"/>
          <w:sz w:val="28"/>
          <w:szCs w:val="28"/>
          <w:lang w:eastAsia="x-none"/>
        </w:rPr>
        <w:t>отремонтировано</w:t>
      </w:r>
      <w:r w:rsidR="00622A64" w:rsidRPr="00175648">
        <w:rPr>
          <w:rFonts w:ascii="Times New Roman" w:eastAsia="Times New Roman" w:hAnsi="Times New Roman" w:cs="Times New Roman"/>
          <w:sz w:val="28"/>
          <w:szCs w:val="28"/>
          <w:lang w:eastAsia="x-none"/>
        </w:rPr>
        <w:t xml:space="preserve"> (</w:t>
      </w:r>
      <w:r w:rsidR="00B55328" w:rsidRPr="00175648">
        <w:rPr>
          <w:rFonts w:ascii="Times New Roman" w:eastAsia="Times New Roman" w:hAnsi="Times New Roman" w:cs="Times New Roman"/>
          <w:sz w:val="28"/>
          <w:szCs w:val="28"/>
          <w:lang w:eastAsia="x-none"/>
        </w:rPr>
        <w:t xml:space="preserve">произведена </w:t>
      </w:r>
      <w:r w:rsidR="00CA69E7" w:rsidRPr="00175648">
        <w:rPr>
          <w:rFonts w:ascii="Times New Roman" w:eastAsia="Times New Roman" w:hAnsi="Times New Roman" w:cs="Times New Roman"/>
          <w:sz w:val="28"/>
          <w:szCs w:val="28"/>
          <w:lang w:eastAsia="x-none"/>
        </w:rPr>
        <w:t>отсыпк</w:t>
      </w:r>
      <w:r w:rsidR="008E66CB" w:rsidRPr="00175648">
        <w:rPr>
          <w:rFonts w:ascii="Times New Roman" w:eastAsia="Times New Roman" w:hAnsi="Times New Roman" w:cs="Times New Roman"/>
          <w:sz w:val="28"/>
          <w:szCs w:val="28"/>
          <w:lang w:eastAsia="x-none"/>
        </w:rPr>
        <w:t>а</w:t>
      </w:r>
      <w:r w:rsidR="00622A64" w:rsidRPr="00175648">
        <w:rPr>
          <w:rFonts w:ascii="Times New Roman" w:eastAsia="Times New Roman" w:hAnsi="Times New Roman" w:cs="Times New Roman"/>
          <w:sz w:val="28"/>
          <w:szCs w:val="28"/>
          <w:lang w:eastAsia="x-none"/>
        </w:rPr>
        <w:t xml:space="preserve"> щебнем и</w:t>
      </w:r>
      <w:r w:rsidR="00CA69E7" w:rsidRPr="00175648">
        <w:rPr>
          <w:rFonts w:ascii="Times New Roman" w:eastAsia="Times New Roman" w:hAnsi="Times New Roman" w:cs="Times New Roman"/>
          <w:sz w:val="28"/>
          <w:szCs w:val="28"/>
          <w:lang w:eastAsia="x-none"/>
        </w:rPr>
        <w:t xml:space="preserve"> асфальтобетонным сколом</w:t>
      </w:r>
      <w:r w:rsidR="00622A64" w:rsidRPr="00175648">
        <w:rPr>
          <w:rFonts w:ascii="Times New Roman" w:eastAsia="Times New Roman" w:hAnsi="Times New Roman" w:cs="Times New Roman"/>
          <w:sz w:val="28"/>
          <w:szCs w:val="28"/>
          <w:lang w:eastAsia="x-none"/>
        </w:rPr>
        <w:t xml:space="preserve">, </w:t>
      </w:r>
      <w:proofErr w:type="spellStart"/>
      <w:r w:rsidR="00622A64" w:rsidRPr="00175648">
        <w:rPr>
          <w:rFonts w:ascii="Times New Roman" w:eastAsia="Times New Roman" w:hAnsi="Times New Roman" w:cs="Times New Roman"/>
          <w:sz w:val="28"/>
          <w:szCs w:val="28"/>
          <w:lang w:eastAsia="x-none"/>
        </w:rPr>
        <w:t>грейдирование</w:t>
      </w:r>
      <w:proofErr w:type="spellEnd"/>
      <w:r w:rsidR="00622A64" w:rsidRPr="00175648">
        <w:rPr>
          <w:rFonts w:ascii="Times New Roman" w:eastAsia="Times New Roman" w:hAnsi="Times New Roman" w:cs="Times New Roman"/>
          <w:sz w:val="28"/>
          <w:szCs w:val="28"/>
          <w:lang w:eastAsia="x-none"/>
        </w:rPr>
        <w:t>)</w:t>
      </w:r>
      <w:r w:rsidR="004D37C9">
        <w:rPr>
          <w:rFonts w:ascii="Times New Roman" w:eastAsia="Times New Roman" w:hAnsi="Times New Roman" w:cs="Times New Roman"/>
          <w:sz w:val="28"/>
          <w:szCs w:val="28"/>
          <w:lang w:eastAsia="x-none"/>
        </w:rPr>
        <w:t xml:space="preserve"> 187 объектов</w:t>
      </w:r>
      <w:r w:rsidR="007E7F67" w:rsidRPr="00175648">
        <w:rPr>
          <w:rFonts w:ascii="Times New Roman" w:eastAsia="Times New Roman" w:hAnsi="Times New Roman" w:cs="Times New Roman"/>
          <w:sz w:val="28"/>
          <w:szCs w:val="28"/>
          <w:lang w:eastAsia="x-none"/>
        </w:rPr>
        <w:t>, (2018 год – 189 объектов). Ремонт улиц частного сектора по программе ИЖС – 98 объектов площадью 303,0 тыс. кв. м. Ремонт покрытий проездов переходного типа – 89 объектов.</w:t>
      </w:r>
    </w:p>
    <w:p w:rsidR="00265867" w:rsidRPr="00175648" w:rsidRDefault="00265867" w:rsidP="008F7558">
      <w:pPr>
        <w:pStyle w:val="ab"/>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За 2019 год выполнены работы по устройству и ремонту пешеходных тротуаров на 37 объе</w:t>
      </w:r>
      <w:r w:rsidR="00A62DC3">
        <w:rPr>
          <w:rFonts w:ascii="Times New Roman" w:eastAsia="Times New Roman" w:hAnsi="Times New Roman" w:cs="Times New Roman"/>
          <w:sz w:val="28"/>
          <w:szCs w:val="28"/>
          <w:lang w:eastAsia="x-none"/>
        </w:rPr>
        <w:t xml:space="preserve">ктах (2018 год – на 21 объекте), </w:t>
      </w:r>
      <w:r w:rsidRPr="00175648">
        <w:rPr>
          <w:rFonts w:ascii="Times New Roman" w:eastAsia="Times New Roman" w:hAnsi="Times New Roman" w:cs="Times New Roman"/>
          <w:sz w:val="28"/>
          <w:szCs w:val="28"/>
          <w:lang w:eastAsia="x-none"/>
        </w:rPr>
        <w:t>ремонт обочин на 21 объекте.</w:t>
      </w:r>
    </w:p>
    <w:p w:rsidR="00082601" w:rsidRPr="00175648" w:rsidRDefault="00082601" w:rsidP="008F7558">
      <w:pPr>
        <w:pStyle w:val="ab"/>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За 2019 год выполнен</w:t>
      </w:r>
      <w:r w:rsidR="00F52AFC">
        <w:rPr>
          <w:rFonts w:ascii="Times New Roman" w:eastAsia="Times New Roman" w:hAnsi="Times New Roman" w:cs="Times New Roman"/>
          <w:sz w:val="28"/>
          <w:szCs w:val="28"/>
          <w:lang w:eastAsia="x-none"/>
        </w:rPr>
        <w:t>ы</w:t>
      </w:r>
      <w:r w:rsidRPr="00175648">
        <w:rPr>
          <w:rFonts w:ascii="Times New Roman" w:eastAsia="Times New Roman" w:hAnsi="Times New Roman" w:cs="Times New Roman"/>
          <w:sz w:val="28"/>
          <w:szCs w:val="28"/>
          <w:lang w:eastAsia="x-none"/>
        </w:rPr>
        <w:t xml:space="preserve"> работ</w:t>
      </w:r>
      <w:r w:rsidR="00F52AFC">
        <w:rPr>
          <w:rFonts w:ascii="Times New Roman" w:eastAsia="Times New Roman" w:hAnsi="Times New Roman" w:cs="Times New Roman"/>
          <w:sz w:val="28"/>
          <w:szCs w:val="28"/>
          <w:lang w:eastAsia="x-none"/>
        </w:rPr>
        <w:t>ы</w:t>
      </w:r>
      <w:r w:rsidRPr="00175648">
        <w:rPr>
          <w:rFonts w:ascii="Times New Roman" w:eastAsia="Times New Roman" w:hAnsi="Times New Roman" w:cs="Times New Roman"/>
          <w:sz w:val="28"/>
          <w:szCs w:val="28"/>
          <w:lang w:eastAsia="x-none"/>
        </w:rPr>
        <w:t xml:space="preserve"> по ремонту ограждений:</w:t>
      </w:r>
    </w:p>
    <w:p w:rsidR="001D0B87" w:rsidRPr="00175648" w:rsidRDefault="00082601" w:rsidP="00082601">
      <w:pPr>
        <w:pStyle w:val="ab"/>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 xml:space="preserve">- </w:t>
      </w:r>
      <w:r w:rsidR="007E7F67" w:rsidRPr="00175648">
        <w:rPr>
          <w:rFonts w:ascii="Times New Roman" w:eastAsia="Times New Roman" w:hAnsi="Times New Roman" w:cs="Times New Roman"/>
          <w:sz w:val="28"/>
          <w:szCs w:val="28"/>
          <w:lang w:eastAsia="x-none"/>
        </w:rPr>
        <w:t xml:space="preserve"> </w:t>
      </w:r>
      <w:r w:rsidR="00622A64" w:rsidRPr="00175648">
        <w:rPr>
          <w:rFonts w:ascii="Times New Roman" w:eastAsia="Times New Roman" w:hAnsi="Times New Roman" w:cs="Times New Roman"/>
          <w:sz w:val="28"/>
          <w:szCs w:val="28"/>
          <w:lang w:eastAsia="x-none"/>
        </w:rPr>
        <w:t xml:space="preserve"> </w:t>
      </w:r>
      <w:r w:rsidRPr="00175648">
        <w:rPr>
          <w:rFonts w:ascii="Times New Roman" w:eastAsia="Times New Roman" w:hAnsi="Times New Roman" w:cs="Times New Roman"/>
          <w:sz w:val="28"/>
          <w:szCs w:val="28"/>
          <w:lang w:eastAsia="x-none"/>
        </w:rPr>
        <w:t>в</w:t>
      </w:r>
      <w:r w:rsidR="001D0B87" w:rsidRPr="00175648">
        <w:rPr>
          <w:rFonts w:ascii="Times New Roman" w:eastAsia="Times New Roman" w:hAnsi="Times New Roman" w:cs="Times New Roman"/>
          <w:sz w:val="28"/>
          <w:szCs w:val="28"/>
          <w:lang w:eastAsia="x-none"/>
        </w:rPr>
        <w:t xml:space="preserve">осстановлено </w:t>
      </w:r>
      <w:r w:rsidR="0017603D" w:rsidRPr="00175648">
        <w:rPr>
          <w:rFonts w:ascii="Times New Roman" w:eastAsia="Times New Roman" w:hAnsi="Times New Roman" w:cs="Times New Roman"/>
          <w:sz w:val="28"/>
          <w:szCs w:val="28"/>
          <w:lang w:eastAsia="x-none"/>
        </w:rPr>
        <w:t xml:space="preserve">1 </w:t>
      </w:r>
      <w:r w:rsidRPr="00175648">
        <w:rPr>
          <w:rFonts w:ascii="Times New Roman" w:eastAsia="Times New Roman" w:hAnsi="Times New Roman" w:cs="Times New Roman"/>
          <w:sz w:val="28"/>
          <w:szCs w:val="28"/>
          <w:lang w:eastAsia="x-none"/>
        </w:rPr>
        <w:t>260</w:t>
      </w:r>
      <w:r w:rsidR="001D0B87" w:rsidRPr="00175648">
        <w:rPr>
          <w:rFonts w:ascii="Times New Roman" w:eastAsia="Times New Roman" w:hAnsi="Times New Roman" w:cs="Times New Roman"/>
          <w:sz w:val="28"/>
          <w:szCs w:val="28"/>
          <w:lang w:eastAsia="x-none"/>
        </w:rPr>
        <w:t xml:space="preserve"> </w:t>
      </w:r>
      <w:proofErr w:type="spellStart"/>
      <w:r w:rsidR="001D0B87" w:rsidRPr="00175648">
        <w:rPr>
          <w:rFonts w:ascii="Times New Roman" w:eastAsia="Times New Roman" w:hAnsi="Times New Roman" w:cs="Times New Roman"/>
          <w:sz w:val="28"/>
          <w:szCs w:val="28"/>
          <w:lang w:eastAsia="x-none"/>
        </w:rPr>
        <w:t>п.м</w:t>
      </w:r>
      <w:proofErr w:type="spellEnd"/>
      <w:r w:rsidR="001D0B87" w:rsidRPr="00175648">
        <w:rPr>
          <w:rFonts w:ascii="Times New Roman" w:eastAsia="Times New Roman" w:hAnsi="Times New Roman" w:cs="Times New Roman"/>
          <w:sz w:val="28"/>
          <w:szCs w:val="28"/>
          <w:lang w:eastAsia="x-none"/>
        </w:rPr>
        <w:t xml:space="preserve"> удерживающих ограждений, нарушенных в результате дорожно-транспортных происшествий (</w:t>
      </w:r>
      <w:r w:rsidR="0017603D" w:rsidRPr="00175648">
        <w:rPr>
          <w:rFonts w:ascii="Times New Roman" w:eastAsia="Times New Roman" w:hAnsi="Times New Roman" w:cs="Times New Roman"/>
          <w:sz w:val="28"/>
          <w:szCs w:val="28"/>
          <w:lang w:eastAsia="x-none"/>
        </w:rPr>
        <w:t xml:space="preserve">за </w:t>
      </w:r>
      <w:r w:rsidR="001D0B87" w:rsidRPr="00175648">
        <w:rPr>
          <w:rFonts w:ascii="Times New Roman" w:eastAsia="Times New Roman" w:hAnsi="Times New Roman" w:cs="Times New Roman"/>
          <w:sz w:val="28"/>
          <w:szCs w:val="28"/>
          <w:lang w:eastAsia="x-none"/>
        </w:rPr>
        <w:t>201</w:t>
      </w:r>
      <w:r w:rsidRPr="00175648">
        <w:rPr>
          <w:rFonts w:ascii="Times New Roman" w:eastAsia="Times New Roman" w:hAnsi="Times New Roman" w:cs="Times New Roman"/>
          <w:sz w:val="28"/>
          <w:szCs w:val="28"/>
          <w:lang w:eastAsia="x-none"/>
        </w:rPr>
        <w:t>8</w:t>
      </w:r>
      <w:r w:rsidR="001D0B87" w:rsidRPr="00175648">
        <w:rPr>
          <w:rFonts w:ascii="Times New Roman" w:eastAsia="Times New Roman" w:hAnsi="Times New Roman" w:cs="Times New Roman"/>
          <w:sz w:val="28"/>
          <w:szCs w:val="28"/>
          <w:lang w:eastAsia="x-none"/>
        </w:rPr>
        <w:t xml:space="preserve"> год – </w:t>
      </w:r>
      <w:r w:rsidRPr="00175648">
        <w:rPr>
          <w:rFonts w:ascii="Times New Roman" w:eastAsia="Times New Roman" w:hAnsi="Times New Roman" w:cs="Times New Roman"/>
          <w:sz w:val="28"/>
          <w:szCs w:val="28"/>
          <w:lang w:eastAsia="x-none"/>
        </w:rPr>
        <w:t>788</w:t>
      </w:r>
      <w:r w:rsidR="00622A64" w:rsidRPr="00175648">
        <w:rPr>
          <w:rFonts w:ascii="Times New Roman" w:eastAsia="Times New Roman" w:hAnsi="Times New Roman" w:cs="Times New Roman"/>
          <w:sz w:val="28"/>
          <w:szCs w:val="28"/>
          <w:lang w:eastAsia="x-none"/>
        </w:rPr>
        <w:t xml:space="preserve"> </w:t>
      </w:r>
      <w:r w:rsidRPr="00175648">
        <w:rPr>
          <w:rFonts w:ascii="Times New Roman" w:eastAsia="Times New Roman" w:hAnsi="Times New Roman" w:cs="Times New Roman"/>
          <w:sz w:val="28"/>
          <w:szCs w:val="28"/>
          <w:lang w:eastAsia="x-none"/>
        </w:rPr>
        <w:t>п. м);</w:t>
      </w:r>
    </w:p>
    <w:p w:rsidR="00082601" w:rsidRPr="00175648" w:rsidRDefault="00082601" w:rsidP="00082601">
      <w:pPr>
        <w:pStyle w:val="ab"/>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lastRenderedPageBreak/>
        <w:t xml:space="preserve">- </w:t>
      </w:r>
      <w:r w:rsidR="00F52AFC">
        <w:rPr>
          <w:rFonts w:ascii="Times New Roman" w:eastAsia="Times New Roman" w:hAnsi="Times New Roman" w:cs="Times New Roman"/>
          <w:sz w:val="28"/>
          <w:szCs w:val="28"/>
          <w:lang w:eastAsia="x-none"/>
        </w:rPr>
        <w:t>отремонтировано</w:t>
      </w:r>
      <w:r w:rsidRPr="00175648">
        <w:rPr>
          <w:rFonts w:ascii="Times New Roman" w:eastAsia="Times New Roman" w:hAnsi="Times New Roman" w:cs="Times New Roman"/>
          <w:sz w:val="28"/>
          <w:szCs w:val="28"/>
          <w:lang w:eastAsia="x-none"/>
        </w:rPr>
        <w:t xml:space="preserve"> и замен</w:t>
      </w:r>
      <w:r w:rsidR="00F52AFC">
        <w:rPr>
          <w:rFonts w:ascii="Times New Roman" w:eastAsia="Times New Roman" w:hAnsi="Times New Roman" w:cs="Times New Roman"/>
          <w:sz w:val="28"/>
          <w:szCs w:val="28"/>
          <w:lang w:eastAsia="x-none"/>
        </w:rPr>
        <w:t>о</w:t>
      </w:r>
      <w:r w:rsidRPr="00175648">
        <w:rPr>
          <w:rFonts w:ascii="Times New Roman" w:eastAsia="Times New Roman" w:hAnsi="Times New Roman" w:cs="Times New Roman"/>
          <w:sz w:val="28"/>
          <w:szCs w:val="28"/>
          <w:lang w:eastAsia="x-none"/>
        </w:rPr>
        <w:t xml:space="preserve"> поврежденных 1 595 п. м. пешеходного металлического ограждения (2018 год – 748 п. м.).</w:t>
      </w:r>
    </w:p>
    <w:p w:rsidR="00082601" w:rsidRPr="00175648" w:rsidRDefault="001D0B87" w:rsidP="006A3783">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Для предотвращения подтопления объектов жилого и нежилого фондов и улично-дорожной сети города, а также для предупреждения образования наледи на проезжих частях магистральных дорог выполнены работы по</w:t>
      </w:r>
      <w:r w:rsidR="00BB5CF1" w:rsidRPr="00175648">
        <w:rPr>
          <w:rFonts w:ascii="Times New Roman" w:eastAsia="Times New Roman" w:hAnsi="Times New Roman" w:cs="Times New Roman"/>
          <w:sz w:val="28"/>
          <w:szCs w:val="28"/>
          <w:lang w:eastAsia="x-none"/>
        </w:rPr>
        <w:t xml:space="preserve"> вывозу снега с подтопляемых территорий, вскрытию кюветов, промывке водопропускных труб, очистке </w:t>
      </w:r>
      <w:proofErr w:type="spellStart"/>
      <w:r w:rsidR="00D00EE7" w:rsidRPr="00175648">
        <w:rPr>
          <w:rFonts w:ascii="Times New Roman" w:eastAsia="Times New Roman" w:hAnsi="Times New Roman" w:cs="Times New Roman"/>
          <w:sz w:val="28"/>
          <w:szCs w:val="28"/>
          <w:lang w:eastAsia="x-none"/>
        </w:rPr>
        <w:t>дождепри</w:t>
      </w:r>
      <w:r w:rsidR="00F04C10" w:rsidRPr="00175648">
        <w:rPr>
          <w:rFonts w:ascii="Times New Roman" w:eastAsia="Times New Roman" w:hAnsi="Times New Roman" w:cs="Times New Roman"/>
          <w:sz w:val="28"/>
          <w:szCs w:val="28"/>
          <w:lang w:eastAsia="x-none"/>
        </w:rPr>
        <w:t>е</w:t>
      </w:r>
      <w:r w:rsidR="00D00EE7" w:rsidRPr="00175648">
        <w:rPr>
          <w:rFonts w:ascii="Times New Roman" w:eastAsia="Times New Roman" w:hAnsi="Times New Roman" w:cs="Times New Roman"/>
          <w:sz w:val="28"/>
          <w:szCs w:val="28"/>
          <w:lang w:eastAsia="x-none"/>
        </w:rPr>
        <w:t>мных</w:t>
      </w:r>
      <w:proofErr w:type="spellEnd"/>
      <w:r w:rsidR="006855D1" w:rsidRPr="00175648">
        <w:rPr>
          <w:rFonts w:ascii="Times New Roman" w:eastAsia="Times New Roman" w:hAnsi="Times New Roman" w:cs="Times New Roman"/>
          <w:sz w:val="28"/>
          <w:szCs w:val="28"/>
          <w:lang w:eastAsia="x-none"/>
        </w:rPr>
        <w:t xml:space="preserve"> колодцев от снега и наледи</w:t>
      </w:r>
      <w:r w:rsidR="00014B20" w:rsidRPr="00175648">
        <w:rPr>
          <w:rFonts w:ascii="Times New Roman" w:eastAsia="Times New Roman" w:hAnsi="Times New Roman" w:cs="Times New Roman"/>
          <w:sz w:val="28"/>
          <w:szCs w:val="28"/>
          <w:lang w:eastAsia="x-none"/>
        </w:rPr>
        <w:t xml:space="preserve">. </w:t>
      </w:r>
      <w:r w:rsidR="006A3783" w:rsidRPr="00175648">
        <w:rPr>
          <w:rFonts w:ascii="Times New Roman" w:eastAsia="Times New Roman" w:hAnsi="Times New Roman" w:cs="Times New Roman"/>
          <w:sz w:val="28"/>
          <w:szCs w:val="28"/>
          <w:lang w:eastAsia="x-none"/>
        </w:rPr>
        <w:t xml:space="preserve">Выполнена промывка сетей ливневой канализации общей протяженностью </w:t>
      </w:r>
      <w:r w:rsidR="006B431D" w:rsidRPr="00175648">
        <w:rPr>
          <w:rFonts w:ascii="Times New Roman" w:eastAsia="Times New Roman" w:hAnsi="Times New Roman" w:cs="Times New Roman"/>
          <w:sz w:val="28"/>
          <w:szCs w:val="28"/>
          <w:lang w:eastAsia="x-none"/>
        </w:rPr>
        <w:t xml:space="preserve">   </w:t>
      </w:r>
      <w:r w:rsidR="00082601" w:rsidRPr="00175648">
        <w:rPr>
          <w:rFonts w:ascii="Times New Roman" w:eastAsia="Times New Roman" w:hAnsi="Times New Roman" w:cs="Times New Roman"/>
          <w:sz w:val="28"/>
          <w:szCs w:val="28"/>
          <w:lang w:eastAsia="x-none"/>
        </w:rPr>
        <w:t xml:space="preserve">4,855 </w:t>
      </w:r>
      <w:r w:rsidR="006A3783" w:rsidRPr="00175648">
        <w:rPr>
          <w:rFonts w:ascii="Times New Roman" w:eastAsia="Times New Roman" w:hAnsi="Times New Roman" w:cs="Times New Roman"/>
          <w:sz w:val="28"/>
          <w:szCs w:val="28"/>
          <w:lang w:eastAsia="x-none"/>
        </w:rPr>
        <w:t>км (за 201</w:t>
      </w:r>
      <w:r w:rsidR="00082601" w:rsidRPr="00175648">
        <w:rPr>
          <w:rFonts w:ascii="Times New Roman" w:eastAsia="Times New Roman" w:hAnsi="Times New Roman" w:cs="Times New Roman"/>
          <w:sz w:val="28"/>
          <w:szCs w:val="28"/>
          <w:lang w:eastAsia="x-none"/>
        </w:rPr>
        <w:t>8</w:t>
      </w:r>
      <w:r w:rsidR="006A3783" w:rsidRPr="00175648">
        <w:rPr>
          <w:rFonts w:ascii="Times New Roman" w:eastAsia="Times New Roman" w:hAnsi="Times New Roman" w:cs="Times New Roman"/>
          <w:sz w:val="28"/>
          <w:szCs w:val="28"/>
          <w:lang w:eastAsia="x-none"/>
        </w:rPr>
        <w:t xml:space="preserve"> год </w:t>
      </w:r>
      <w:r w:rsidR="006B431D" w:rsidRPr="00175648">
        <w:rPr>
          <w:rFonts w:ascii="Times New Roman" w:eastAsia="Times New Roman" w:hAnsi="Times New Roman" w:cs="Times New Roman"/>
          <w:sz w:val="28"/>
          <w:szCs w:val="28"/>
          <w:lang w:eastAsia="x-none"/>
        </w:rPr>
        <w:t>–</w:t>
      </w:r>
      <w:r w:rsidR="006A3783" w:rsidRPr="00175648">
        <w:rPr>
          <w:rFonts w:ascii="Times New Roman" w:eastAsia="Times New Roman" w:hAnsi="Times New Roman" w:cs="Times New Roman"/>
          <w:sz w:val="28"/>
          <w:szCs w:val="28"/>
          <w:lang w:eastAsia="x-none"/>
        </w:rPr>
        <w:t xml:space="preserve"> </w:t>
      </w:r>
      <w:r w:rsidR="00082601" w:rsidRPr="00175648">
        <w:rPr>
          <w:rFonts w:ascii="Times New Roman" w:eastAsia="Times New Roman" w:hAnsi="Times New Roman" w:cs="Times New Roman"/>
          <w:sz w:val="28"/>
          <w:szCs w:val="28"/>
          <w:lang w:eastAsia="x-none"/>
        </w:rPr>
        <w:t>3,3</w:t>
      </w:r>
      <w:r w:rsidR="00A62DC3">
        <w:rPr>
          <w:rFonts w:ascii="Times New Roman" w:eastAsia="Times New Roman" w:hAnsi="Times New Roman" w:cs="Times New Roman"/>
          <w:sz w:val="28"/>
          <w:szCs w:val="28"/>
          <w:lang w:eastAsia="x-none"/>
        </w:rPr>
        <w:t xml:space="preserve"> км), в</w:t>
      </w:r>
      <w:r w:rsidR="00082601" w:rsidRPr="00175648">
        <w:rPr>
          <w:rFonts w:ascii="Times New Roman" w:eastAsia="Times New Roman" w:hAnsi="Times New Roman" w:cs="Times New Roman"/>
          <w:sz w:val="28"/>
          <w:szCs w:val="28"/>
          <w:lang w:eastAsia="x-none"/>
        </w:rPr>
        <w:t>ывоз снега в объеме 49,787 тыс. куб. м.</w:t>
      </w:r>
    </w:p>
    <w:p w:rsidR="00082601" w:rsidRPr="00175648" w:rsidRDefault="00082601" w:rsidP="006A3783">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За весенний и осенний этапы проведения акций по посадке деревьев и кустарников в 2019 году высажено 95,60 тыс. шт. зеленых насаждений.</w:t>
      </w:r>
      <w:r w:rsidR="000F5D20" w:rsidRPr="00175648">
        <w:rPr>
          <w:rFonts w:ascii="Times New Roman" w:eastAsia="Times New Roman" w:hAnsi="Times New Roman" w:cs="Times New Roman"/>
          <w:sz w:val="28"/>
          <w:szCs w:val="28"/>
          <w:lang w:eastAsia="x-none"/>
        </w:rPr>
        <w:t xml:space="preserve"> Высажено более 1 млн. шт. цветочной рассады.</w:t>
      </w:r>
    </w:p>
    <w:p w:rsidR="00DC7A3F" w:rsidRPr="00175648" w:rsidRDefault="001D0B87" w:rsidP="00DF48FD">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 xml:space="preserve">С целью предупреждения аварий природного характера и обеспечения безопасности населения </w:t>
      </w:r>
      <w:r w:rsidR="006B11CC" w:rsidRPr="00175648">
        <w:rPr>
          <w:rFonts w:ascii="Times New Roman" w:eastAsia="Times New Roman" w:hAnsi="Times New Roman" w:cs="Times New Roman"/>
          <w:sz w:val="28"/>
          <w:szCs w:val="28"/>
          <w:lang w:eastAsia="x-none"/>
        </w:rPr>
        <w:t xml:space="preserve">за </w:t>
      </w:r>
      <w:r w:rsidRPr="00175648">
        <w:rPr>
          <w:rFonts w:ascii="Times New Roman" w:eastAsia="Times New Roman" w:hAnsi="Times New Roman" w:cs="Times New Roman"/>
          <w:sz w:val="28"/>
          <w:szCs w:val="28"/>
          <w:lang w:eastAsia="x-none"/>
        </w:rPr>
        <w:t>201</w:t>
      </w:r>
      <w:r w:rsidR="00DC7A3F" w:rsidRPr="00175648">
        <w:rPr>
          <w:rFonts w:ascii="Times New Roman" w:eastAsia="Times New Roman" w:hAnsi="Times New Roman" w:cs="Times New Roman"/>
          <w:sz w:val="28"/>
          <w:szCs w:val="28"/>
          <w:lang w:eastAsia="x-none"/>
        </w:rPr>
        <w:t>9</w:t>
      </w:r>
      <w:r w:rsidRPr="00175648">
        <w:rPr>
          <w:rFonts w:ascii="Times New Roman" w:eastAsia="Times New Roman" w:hAnsi="Times New Roman" w:cs="Times New Roman"/>
          <w:sz w:val="28"/>
          <w:szCs w:val="28"/>
          <w:lang w:eastAsia="x-none"/>
        </w:rPr>
        <w:t xml:space="preserve"> год предприятиями благоустройства выполнены работы по сносу</w:t>
      </w:r>
      <w:r w:rsidR="00596E55" w:rsidRPr="00175648">
        <w:rPr>
          <w:rFonts w:ascii="Times New Roman" w:eastAsia="Times New Roman" w:hAnsi="Times New Roman" w:cs="Times New Roman"/>
          <w:sz w:val="28"/>
          <w:szCs w:val="28"/>
          <w:lang w:eastAsia="x-none"/>
        </w:rPr>
        <w:t xml:space="preserve"> и опиловке</w:t>
      </w:r>
      <w:r w:rsidRPr="00175648">
        <w:rPr>
          <w:rFonts w:ascii="Times New Roman" w:eastAsia="Times New Roman" w:hAnsi="Times New Roman" w:cs="Times New Roman"/>
          <w:sz w:val="28"/>
          <w:szCs w:val="28"/>
          <w:lang w:eastAsia="x-none"/>
        </w:rPr>
        <w:t xml:space="preserve"> </w:t>
      </w:r>
      <w:r w:rsidR="002B3950" w:rsidRPr="00175648">
        <w:rPr>
          <w:rFonts w:ascii="Times New Roman" w:eastAsia="Times New Roman" w:hAnsi="Times New Roman" w:cs="Times New Roman"/>
          <w:sz w:val="28"/>
          <w:szCs w:val="28"/>
          <w:lang w:eastAsia="x-none"/>
        </w:rPr>
        <w:t xml:space="preserve">4 </w:t>
      </w:r>
      <w:r w:rsidR="00DC7A3F" w:rsidRPr="00175648">
        <w:rPr>
          <w:rFonts w:ascii="Times New Roman" w:eastAsia="Times New Roman" w:hAnsi="Times New Roman" w:cs="Times New Roman"/>
          <w:sz w:val="28"/>
          <w:szCs w:val="28"/>
          <w:lang w:eastAsia="x-none"/>
        </w:rPr>
        <w:t>735</w:t>
      </w:r>
      <w:r w:rsidR="00596E55" w:rsidRPr="00175648">
        <w:rPr>
          <w:rFonts w:ascii="Times New Roman" w:eastAsia="Times New Roman" w:hAnsi="Times New Roman" w:cs="Times New Roman"/>
          <w:sz w:val="28"/>
          <w:szCs w:val="28"/>
          <w:lang w:eastAsia="x-none"/>
        </w:rPr>
        <w:t xml:space="preserve"> </w:t>
      </w:r>
      <w:r w:rsidR="00666E89" w:rsidRPr="00175648">
        <w:rPr>
          <w:rFonts w:ascii="Times New Roman" w:eastAsia="Times New Roman" w:hAnsi="Times New Roman" w:cs="Times New Roman"/>
          <w:sz w:val="28"/>
          <w:szCs w:val="28"/>
          <w:lang w:eastAsia="x-none"/>
        </w:rPr>
        <w:t>аварийн</w:t>
      </w:r>
      <w:r w:rsidR="00596E55" w:rsidRPr="00175648">
        <w:rPr>
          <w:rFonts w:ascii="Times New Roman" w:eastAsia="Times New Roman" w:hAnsi="Times New Roman" w:cs="Times New Roman"/>
          <w:sz w:val="28"/>
          <w:szCs w:val="28"/>
          <w:lang w:eastAsia="x-none"/>
        </w:rPr>
        <w:t>ых</w:t>
      </w:r>
      <w:r w:rsidR="00666E89" w:rsidRPr="00175648">
        <w:rPr>
          <w:rFonts w:ascii="Times New Roman" w:eastAsia="Times New Roman" w:hAnsi="Times New Roman" w:cs="Times New Roman"/>
          <w:sz w:val="28"/>
          <w:szCs w:val="28"/>
          <w:lang w:eastAsia="x-none"/>
        </w:rPr>
        <w:t xml:space="preserve"> дерев</w:t>
      </w:r>
      <w:r w:rsidR="00596E55" w:rsidRPr="00175648">
        <w:rPr>
          <w:rFonts w:ascii="Times New Roman" w:eastAsia="Times New Roman" w:hAnsi="Times New Roman" w:cs="Times New Roman"/>
          <w:sz w:val="28"/>
          <w:szCs w:val="28"/>
          <w:lang w:eastAsia="x-none"/>
        </w:rPr>
        <w:t xml:space="preserve">ьев. </w:t>
      </w:r>
      <w:r w:rsidR="00EC7D4E" w:rsidRPr="00175648">
        <w:rPr>
          <w:rFonts w:ascii="Times New Roman" w:eastAsia="Times New Roman" w:hAnsi="Times New Roman" w:cs="Times New Roman"/>
          <w:sz w:val="28"/>
          <w:szCs w:val="28"/>
          <w:lang w:eastAsia="x-none"/>
        </w:rPr>
        <w:t xml:space="preserve"> </w:t>
      </w:r>
    </w:p>
    <w:p w:rsidR="005E5A69" w:rsidRPr="00175648" w:rsidRDefault="00A62DC3" w:rsidP="00DF48FD">
      <w:pPr>
        <w:widowControl w:val="0"/>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В</w:t>
      </w:r>
      <w:r w:rsidR="005E5A69" w:rsidRPr="00175648">
        <w:rPr>
          <w:rFonts w:ascii="Times New Roman" w:eastAsia="Times New Roman" w:hAnsi="Times New Roman" w:cs="Times New Roman"/>
          <w:sz w:val="28"/>
          <w:szCs w:val="28"/>
          <w:lang w:eastAsia="x-none"/>
        </w:rPr>
        <w:t>ыполнены работы по установке 12 детских площадок.</w:t>
      </w:r>
    </w:p>
    <w:p w:rsidR="00570BE7" w:rsidRPr="00175648" w:rsidRDefault="00F04C10" w:rsidP="00DF48FD">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П</w:t>
      </w:r>
      <w:r w:rsidR="00570BE7" w:rsidRPr="00175648">
        <w:rPr>
          <w:rFonts w:ascii="Times New Roman" w:eastAsia="Times New Roman" w:hAnsi="Times New Roman" w:cs="Times New Roman"/>
          <w:sz w:val="28"/>
          <w:szCs w:val="28"/>
          <w:lang w:eastAsia="x-none"/>
        </w:rPr>
        <w:t xml:space="preserve">роведена противоклещевая обработка и энтомологическая экспертиза на площади </w:t>
      </w:r>
      <w:r w:rsidR="005E5A69" w:rsidRPr="00175648">
        <w:rPr>
          <w:rFonts w:ascii="Times New Roman" w:eastAsia="Times New Roman" w:hAnsi="Times New Roman" w:cs="Times New Roman"/>
          <w:sz w:val="28"/>
          <w:szCs w:val="28"/>
          <w:lang w:eastAsia="x-none"/>
        </w:rPr>
        <w:t>206,3</w:t>
      </w:r>
      <w:r w:rsidR="00570BE7" w:rsidRPr="00175648">
        <w:rPr>
          <w:rFonts w:ascii="Times New Roman" w:eastAsia="Times New Roman" w:hAnsi="Times New Roman" w:cs="Times New Roman"/>
          <w:sz w:val="28"/>
          <w:szCs w:val="28"/>
          <w:lang w:eastAsia="x-none"/>
        </w:rPr>
        <w:t xml:space="preserve"> га территорий общего пользования и кладбищ.</w:t>
      </w:r>
    </w:p>
    <w:p w:rsidR="005B4E0B" w:rsidRPr="00175648" w:rsidRDefault="006A3783" w:rsidP="002D40E6">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 xml:space="preserve">В рамках безопасности дорожного движения за </w:t>
      </w:r>
      <w:r w:rsidR="004D3832" w:rsidRPr="00175648">
        <w:rPr>
          <w:rFonts w:ascii="Times New Roman" w:eastAsia="Times New Roman" w:hAnsi="Times New Roman" w:cs="Times New Roman"/>
          <w:sz w:val="28"/>
          <w:szCs w:val="28"/>
          <w:lang w:eastAsia="x-none"/>
        </w:rPr>
        <w:t>201</w:t>
      </w:r>
      <w:r w:rsidR="0088377F" w:rsidRPr="00175648">
        <w:rPr>
          <w:rFonts w:ascii="Times New Roman" w:eastAsia="Times New Roman" w:hAnsi="Times New Roman" w:cs="Times New Roman"/>
          <w:sz w:val="28"/>
          <w:szCs w:val="28"/>
          <w:lang w:eastAsia="x-none"/>
        </w:rPr>
        <w:t>9</w:t>
      </w:r>
      <w:r w:rsidR="004D3832" w:rsidRPr="00175648">
        <w:rPr>
          <w:rFonts w:ascii="Times New Roman" w:eastAsia="Times New Roman" w:hAnsi="Times New Roman" w:cs="Times New Roman"/>
          <w:sz w:val="28"/>
          <w:szCs w:val="28"/>
          <w:lang w:eastAsia="x-none"/>
        </w:rPr>
        <w:t xml:space="preserve"> год</w:t>
      </w:r>
      <w:r w:rsidR="00035DCE">
        <w:rPr>
          <w:rFonts w:ascii="Times New Roman" w:eastAsia="Times New Roman" w:hAnsi="Times New Roman" w:cs="Times New Roman"/>
          <w:sz w:val="28"/>
          <w:szCs w:val="28"/>
          <w:lang w:eastAsia="x-none"/>
        </w:rPr>
        <w:t xml:space="preserve"> установлено </w:t>
      </w:r>
      <w:r w:rsidR="0088377F" w:rsidRPr="00175648">
        <w:rPr>
          <w:rFonts w:ascii="Times New Roman" w:eastAsia="Times New Roman" w:hAnsi="Times New Roman" w:cs="Times New Roman"/>
          <w:sz w:val="28"/>
          <w:szCs w:val="28"/>
          <w:lang w:eastAsia="x-none"/>
        </w:rPr>
        <w:t>14</w:t>
      </w:r>
      <w:r w:rsidRPr="00175648">
        <w:rPr>
          <w:rFonts w:ascii="Times New Roman" w:eastAsia="Times New Roman" w:hAnsi="Times New Roman" w:cs="Times New Roman"/>
          <w:sz w:val="28"/>
          <w:szCs w:val="28"/>
          <w:lang w:eastAsia="x-none"/>
        </w:rPr>
        <w:t xml:space="preserve"> светофорных объектов, </w:t>
      </w:r>
      <w:r w:rsidR="00036BE3" w:rsidRPr="00175648">
        <w:rPr>
          <w:rFonts w:ascii="Times New Roman" w:eastAsia="Times New Roman" w:hAnsi="Times New Roman" w:cs="Times New Roman"/>
          <w:sz w:val="28"/>
          <w:szCs w:val="28"/>
          <w:lang w:eastAsia="x-none"/>
        </w:rPr>
        <w:t xml:space="preserve">1 </w:t>
      </w:r>
      <w:r w:rsidR="0088377F" w:rsidRPr="00175648">
        <w:rPr>
          <w:rFonts w:ascii="Times New Roman" w:eastAsia="Times New Roman" w:hAnsi="Times New Roman" w:cs="Times New Roman"/>
          <w:sz w:val="28"/>
          <w:szCs w:val="28"/>
          <w:lang w:eastAsia="x-none"/>
        </w:rPr>
        <w:t>466</w:t>
      </w:r>
      <w:r w:rsidR="00DD3215" w:rsidRPr="00175648">
        <w:rPr>
          <w:rFonts w:ascii="Times New Roman" w:eastAsia="Times New Roman" w:hAnsi="Times New Roman" w:cs="Times New Roman"/>
          <w:sz w:val="28"/>
          <w:szCs w:val="28"/>
          <w:lang w:eastAsia="x-none"/>
        </w:rPr>
        <w:t xml:space="preserve"> </w:t>
      </w:r>
      <w:proofErr w:type="spellStart"/>
      <w:r w:rsidR="00DD3215" w:rsidRPr="00175648">
        <w:rPr>
          <w:rFonts w:ascii="Times New Roman" w:eastAsia="Times New Roman" w:hAnsi="Times New Roman" w:cs="Times New Roman"/>
          <w:sz w:val="28"/>
          <w:szCs w:val="28"/>
          <w:lang w:eastAsia="x-none"/>
        </w:rPr>
        <w:t>п.м</w:t>
      </w:r>
      <w:proofErr w:type="spellEnd"/>
      <w:r w:rsidRPr="00175648">
        <w:rPr>
          <w:rFonts w:ascii="Times New Roman" w:eastAsia="Times New Roman" w:hAnsi="Times New Roman" w:cs="Times New Roman"/>
          <w:sz w:val="28"/>
          <w:szCs w:val="28"/>
          <w:lang w:eastAsia="x-none"/>
        </w:rPr>
        <w:t xml:space="preserve"> пешеходных ограждений, нанесено </w:t>
      </w:r>
      <w:r w:rsidR="0088377F" w:rsidRPr="00175648">
        <w:rPr>
          <w:rFonts w:ascii="Times New Roman" w:eastAsia="Times New Roman" w:hAnsi="Times New Roman" w:cs="Times New Roman"/>
          <w:sz w:val="28"/>
          <w:szCs w:val="28"/>
          <w:lang w:eastAsia="x-none"/>
        </w:rPr>
        <w:t xml:space="preserve">                   2 408,3 </w:t>
      </w:r>
      <w:r w:rsidRPr="00175648">
        <w:rPr>
          <w:rFonts w:ascii="Times New Roman" w:eastAsia="Times New Roman" w:hAnsi="Times New Roman" w:cs="Times New Roman"/>
          <w:sz w:val="28"/>
          <w:szCs w:val="28"/>
          <w:lang w:eastAsia="x-none"/>
        </w:rPr>
        <w:t>км дорожной разметки</w:t>
      </w:r>
      <w:r w:rsidR="00036BE3" w:rsidRPr="00175648">
        <w:rPr>
          <w:rFonts w:ascii="Times New Roman" w:eastAsia="Times New Roman" w:hAnsi="Times New Roman" w:cs="Times New Roman"/>
          <w:sz w:val="28"/>
          <w:szCs w:val="28"/>
          <w:lang w:eastAsia="x-none"/>
        </w:rPr>
        <w:t xml:space="preserve">, установлено </w:t>
      </w:r>
      <w:r w:rsidR="0088377F" w:rsidRPr="00175648">
        <w:rPr>
          <w:rFonts w:ascii="Times New Roman" w:eastAsia="Times New Roman" w:hAnsi="Times New Roman" w:cs="Times New Roman"/>
          <w:sz w:val="28"/>
          <w:szCs w:val="28"/>
          <w:lang w:eastAsia="x-none"/>
        </w:rPr>
        <w:t>1 235</w:t>
      </w:r>
      <w:r w:rsidR="00036BE3" w:rsidRPr="00175648">
        <w:rPr>
          <w:rFonts w:ascii="Times New Roman" w:eastAsia="Times New Roman" w:hAnsi="Times New Roman" w:cs="Times New Roman"/>
          <w:sz w:val="28"/>
          <w:szCs w:val="28"/>
          <w:lang w:eastAsia="x-none"/>
        </w:rPr>
        <w:t xml:space="preserve"> дорожных знаков,</w:t>
      </w:r>
      <w:r w:rsidR="000F61F7" w:rsidRPr="00175648">
        <w:rPr>
          <w:rFonts w:ascii="Times New Roman" w:eastAsia="Times New Roman" w:hAnsi="Times New Roman" w:cs="Times New Roman"/>
          <w:sz w:val="28"/>
          <w:szCs w:val="28"/>
          <w:lang w:eastAsia="x-none"/>
        </w:rPr>
        <w:t xml:space="preserve"> установлено 131 барьерное ограждение, 5 сферических дорожных зеркал</w:t>
      </w:r>
      <w:r w:rsidRPr="00175648">
        <w:rPr>
          <w:rFonts w:ascii="Times New Roman" w:eastAsia="Times New Roman" w:hAnsi="Times New Roman" w:cs="Times New Roman"/>
          <w:sz w:val="28"/>
          <w:szCs w:val="28"/>
          <w:lang w:eastAsia="x-none"/>
        </w:rPr>
        <w:t>. Проведена работа по ремонту и установке</w:t>
      </w:r>
      <w:r w:rsidR="00035DCE">
        <w:rPr>
          <w:rFonts w:ascii="Times New Roman" w:eastAsia="Times New Roman" w:hAnsi="Times New Roman" w:cs="Times New Roman"/>
          <w:sz w:val="28"/>
          <w:szCs w:val="28"/>
          <w:lang w:eastAsia="x-none"/>
        </w:rPr>
        <w:t xml:space="preserve"> </w:t>
      </w:r>
      <w:r w:rsidR="000F61F7" w:rsidRPr="00175648">
        <w:rPr>
          <w:rFonts w:ascii="Times New Roman" w:eastAsia="Times New Roman" w:hAnsi="Times New Roman" w:cs="Times New Roman"/>
          <w:sz w:val="28"/>
          <w:szCs w:val="28"/>
          <w:lang w:eastAsia="x-none"/>
        </w:rPr>
        <w:t>7</w:t>
      </w:r>
      <w:r w:rsidRPr="00175648">
        <w:rPr>
          <w:rFonts w:ascii="Times New Roman" w:eastAsia="Times New Roman" w:hAnsi="Times New Roman" w:cs="Times New Roman"/>
          <w:sz w:val="28"/>
          <w:szCs w:val="28"/>
          <w:lang w:eastAsia="x-none"/>
        </w:rPr>
        <w:t>-и остановочных павильонов.</w:t>
      </w:r>
    </w:p>
    <w:p w:rsidR="00334342" w:rsidRPr="00B50ED6" w:rsidRDefault="00334342" w:rsidP="002D40E6">
      <w:pPr>
        <w:widowControl w:val="0"/>
        <w:spacing w:after="0" w:line="240" w:lineRule="auto"/>
        <w:ind w:firstLine="709"/>
        <w:jc w:val="both"/>
        <w:rPr>
          <w:sz w:val="12"/>
        </w:rPr>
      </w:pPr>
    </w:p>
    <w:p w:rsidR="005B5161" w:rsidRPr="00400FC7" w:rsidRDefault="00715D94" w:rsidP="008E07B2">
      <w:pPr>
        <w:pStyle w:val="2"/>
        <w:jc w:val="center"/>
        <w:rPr>
          <w:rFonts w:ascii="Times New Roman" w:hAnsi="Times New Roman" w:cs="Times New Roman"/>
          <w:b/>
          <w:color w:val="auto"/>
          <w:sz w:val="32"/>
          <w:szCs w:val="28"/>
        </w:rPr>
      </w:pPr>
      <w:bookmarkStart w:id="35" w:name="_Toc484613272"/>
      <w:r w:rsidRPr="00175648">
        <w:rPr>
          <w:rFonts w:ascii="Times New Roman" w:hAnsi="Times New Roman" w:cs="Times New Roman"/>
          <w:b/>
          <w:color w:val="auto"/>
          <w:sz w:val="32"/>
          <w:szCs w:val="28"/>
        </w:rPr>
        <w:t>ТРАНСПОРТ</w:t>
      </w:r>
      <w:bookmarkEnd w:id="35"/>
    </w:p>
    <w:p w:rsidR="007F7A98" w:rsidRPr="00400FC7" w:rsidRDefault="007F7A98" w:rsidP="007F7A98">
      <w:pPr>
        <w:rPr>
          <w:sz w:val="2"/>
        </w:rPr>
      </w:pPr>
    </w:p>
    <w:tbl>
      <w:tblPr>
        <w:tblStyle w:val="aa"/>
        <w:tblpPr w:leftFromText="180" w:rightFromText="180" w:vertAnchor="text" w:horzAnchor="margin" w:tblpY="82"/>
        <w:tblW w:w="9351" w:type="dxa"/>
        <w:tblLook w:val="04A0" w:firstRow="1" w:lastRow="0" w:firstColumn="1" w:lastColumn="0" w:noHBand="0" w:noVBand="1"/>
      </w:tblPr>
      <w:tblGrid>
        <w:gridCol w:w="5098"/>
        <w:gridCol w:w="1418"/>
        <w:gridCol w:w="1417"/>
        <w:gridCol w:w="1418"/>
      </w:tblGrid>
      <w:tr w:rsidR="004056F2" w:rsidRPr="00400FC7" w:rsidTr="002A4084">
        <w:tc>
          <w:tcPr>
            <w:tcW w:w="5098" w:type="dxa"/>
            <w:vAlign w:val="center"/>
          </w:tcPr>
          <w:p w:rsidR="00E720D8" w:rsidRPr="00400FC7" w:rsidRDefault="00E720D8" w:rsidP="00E720D8">
            <w:pPr>
              <w:keepNext/>
              <w:keepLines/>
              <w:widowControl w:val="0"/>
              <w:jc w:val="center"/>
              <w:rPr>
                <w:sz w:val="24"/>
                <w:szCs w:val="28"/>
              </w:rPr>
            </w:pPr>
            <w:r w:rsidRPr="00400FC7">
              <w:rPr>
                <w:sz w:val="24"/>
                <w:szCs w:val="28"/>
              </w:rPr>
              <w:t>Показатель</w:t>
            </w:r>
          </w:p>
        </w:tc>
        <w:tc>
          <w:tcPr>
            <w:tcW w:w="1418" w:type="dxa"/>
            <w:vAlign w:val="center"/>
          </w:tcPr>
          <w:p w:rsidR="00E720D8" w:rsidRPr="00400FC7" w:rsidRDefault="00E720D8" w:rsidP="004017A8">
            <w:pPr>
              <w:keepNext/>
              <w:keepLines/>
              <w:widowControl w:val="0"/>
              <w:jc w:val="center"/>
              <w:rPr>
                <w:sz w:val="24"/>
                <w:szCs w:val="28"/>
              </w:rPr>
            </w:pPr>
            <w:r w:rsidRPr="00400FC7">
              <w:rPr>
                <w:sz w:val="24"/>
                <w:szCs w:val="28"/>
              </w:rPr>
              <w:t>Ед</w:t>
            </w:r>
            <w:r w:rsidR="004017A8" w:rsidRPr="00400FC7">
              <w:rPr>
                <w:sz w:val="24"/>
                <w:szCs w:val="28"/>
              </w:rPr>
              <w:t>иницы</w:t>
            </w:r>
            <w:r w:rsidRPr="00400FC7">
              <w:rPr>
                <w:sz w:val="24"/>
                <w:szCs w:val="28"/>
              </w:rPr>
              <w:t xml:space="preserve"> изм</w:t>
            </w:r>
            <w:r w:rsidR="004017A8" w:rsidRPr="00400FC7">
              <w:rPr>
                <w:sz w:val="24"/>
                <w:szCs w:val="28"/>
              </w:rPr>
              <w:t>ерения</w:t>
            </w:r>
          </w:p>
        </w:tc>
        <w:tc>
          <w:tcPr>
            <w:tcW w:w="1417" w:type="dxa"/>
            <w:vAlign w:val="center"/>
          </w:tcPr>
          <w:p w:rsidR="00E720D8" w:rsidRPr="00400FC7" w:rsidRDefault="00A76063" w:rsidP="00A72E64">
            <w:pPr>
              <w:keepNext/>
              <w:keepLines/>
              <w:widowControl w:val="0"/>
              <w:ind w:left="-108" w:right="-108"/>
              <w:jc w:val="center"/>
              <w:rPr>
                <w:sz w:val="24"/>
                <w:szCs w:val="28"/>
              </w:rPr>
            </w:pPr>
            <w:r w:rsidRPr="00400FC7">
              <w:rPr>
                <w:sz w:val="24"/>
                <w:szCs w:val="28"/>
              </w:rPr>
              <w:t>201</w:t>
            </w:r>
            <w:r w:rsidR="00A72E64">
              <w:rPr>
                <w:sz w:val="24"/>
                <w:szCs w:val="28"/>
              </w:rPr>
              <w:t>8</w:t>
            </w:r>
            <w:r w:rsidR="00E720D8" w:rsidRPr="00400FC7">
              <w:rPr>
                <w:sz w:val="24"/>
                <w:szCs w:val="28"/>
              </w:rPr>
              <w:t xml:space="preserve"> год</w:t>
            </w:r>
          </w:p>
        </w:tc>
        <w:tc>
          <w:tcPr>
            <w:tcW w:w="1418" w:type="dxa"/>
            <w:vAlign w:val="center"/>
          </w:tcPr>
          <w:p w:rsidR="00E720D8" w:rsidRPr="00400FC7" w:rsidRDefault="00403B9A" w:rsidP="00A72E64">
            <w:pPr>
              <w:keepNext/>
              <w:keepLines/>
              <w:widowControl w:val="0"/>
              <w:ind w:left="-108" w:right="-69"/>
              <w:jc w:val="center"/>
              <w:rPr>
                <w:sz w:val="24"/>
                <w:szCs w:val="28"/>
              </w:rPr>
            </w:pPr>
            <w:r w:rsidRPr="00400FC7">
              <w:rPr>
                <w:sz w:val="24"/>
                <w:szCs w:val="28"/>
              </w:rPr>
              <w:t>201</w:t>
            </w:r>
            <w:r w:rsidR="00A72E64">
              <w:rPr>
                <w:sz w:val="24"/>
                <w:szCs w:val="28"/>
              </w:rPr>
              <w:t>9</w:t>
            </w:r>
            <w:r w:rsidR="00E720D8" w:rsidRPr="00400FC7">
              <w:rPr>
                <w:sz w:val="24"/>
                <w:szCs w:val="28"/>
              </w:rPr>
              <w:t xml:space="preserve"> год</w:t>
            </w:r>
          </w:p>
        </w:tc>
      </w:tr>
      <w:tr w:rsidR="004056F2" w:rsidRPr="00175648" w:rsidTr="002A4084">
        <w:tc>
          <w:tcPr>
            <w:tcW w:w="5098" w:type="dxa"/>
            <w:vAlign w:val="center"/>
          </w:tcPr>
          <w:p w:rsidR="00C552B4" w:rsidRPr="00175648" w:rsidRDefault="00E720D8" w:rsidP="007A12FD">
            <w:pPr>
              <w:keepNext/>
              <w:keepLines/>
              <w:widowControl w:val="0"/>
              <w:rPr>
                <w:sz w:val="24"/>
                <w:szCs w:val="28"/>
              </w:rPr>
            </w:pPr>
            <w:r w:rsidRPr="00175648">
              <w:rPr>
                <w:sz w:val="24"/>
                <w:szCs w:val="28"/>
              </w:rPr>
              <w:t xml:space="preserve">Протяженность маршрутной сети, </w:t>
            </w:r>
          </w:p>
          <w:p w:rsidR="00E720D8" w:rsidRPr="00175648" w:rsidRDefault="00E720D8" w:rsidP="00C552B4">
            <w:pPr>
              <w:keepNext/>
              <w:keepLines/>
              <w:widowControl w:val="0"/>
              <w:rPr>
                <w:sz w:val="24"/>
                <w:szCs w:val="28"/>
              </w:rPr>
            </w:pPr>
            <w:r w:rsidRPr="00175648">
              <w:rPr>
                <w:sz w:val="24"/>
                <w:szCs w:val="28"/>
              </w:rPr>
              <w:t>вкл</w:t>
            </w:r>
            <w:r w:rsidR="00C552B4" w:rsidRPr="00175648">
              <w:rPr>
                <w:sz w:val="24"/>
                <w:szCs w:val="28"/>
              </w:rPr>
              <w:t>ючая</w:t>
            </w:r>
            <w:r w:rsidRPr="00175648">
              <w:rPr>
                <w:sz w:val="24"/>
                <w:szCs w:val="28"/>
              </w:rPr>
              <w:t xml:space="preserve"> сезонные маршруты</w:t>
            </w:r>
          </w:p>
        </w:tc>
        <w:tc>
          <w:tcPr>
            <w:tcW w:w="1418" w:type="dxa"/>
            <w:vAlign w:val="center"/>
          </w:tcPr>
          <w:p w:rsidR="00E720D8" w:rsidRPr="00175648" w:rsidRDefault="00E720D8" w:rsidP="00E720D8">
            <w:pPr>
              <w:keepNext/>
              <w:keepLines/>
              <w:widowControl w:val="0"/>
              <w:jc w:val="center"/>
              <w:rPr>
                <w:sz w:val="24"/>
                <w:szCs w:val="28"/>
              </w:rPr>
            </w:pPr>
            <w:r w:rsidRPr="00175648">
              <w:rPr>
                <w:sz w:val="24"/>
                <w:szCs w:val="28"/>
              </w:rPr>
              <w:t>км</w:t>
            </w:r>
          </w:p>
        </w:tc>
        <w:tc>
          <w:tcPr>
            <w:tcW w:w="1417" w:type="dxa"/>
            <w:vAlign w:val="center"/>
          </w:tcPr>
          <w:p w:rsidR="00E720D8" w:rsidRPr="00175648" w:rsidRDefault="00BE7509" w:rsidP="006268D4">
            <w:pPr>
              <w:keepNext/>
              <w:keepLines/>
              <w:widowControl w:val="0"/>
              <w:jc w:val="center"/>
              <w:rPr>
                <w:sz w:val="24"/>
                <w:szCs w:val="28"/>
              </w:rPr>
            </w:pPr>
            <w:r w:rsidRPr="00175648">
              <w:rPr>
                <w:sz w:val="24"/>
                <w:szCs w:val="28"/>
              </w:rPr>
              <w:t>4 404,2</w:t>
            </w:r>
          </w:p>
        </w:tc>
        <w:tc>
          <w:tcPr>
            <w:tcW w:w="1418" w:type="dxa"/>
            <w:vAlign w:val="center"/>
          </w:tcPr>
          <w:p w:rsidR="00E720D8" w:rsidRPr="00175648" w:rsidRDefault="00BE7509" w:rsidP="006268D4">
            <w:pPr>
              <w:keepNext/>
              <w:keepLines/>
              <w:widowControl w:val="0"/>
              <w:jc w:val="center"/>
              <w:rPr>
                <w:sz w:val="24"/>
                <w:szCs w:val="28"/>
              </w:rPr>
            </w:pPr>
            <w:r w:rsidRPr="00175648">
              <w:rPr>
                <w:sz w:val="24"/>
                <w:szCs w:val="28"/>
              </w:rPr>
              <w:t>4 404,2</w:t>
            </w:r>
          </w:p>
        </w:tc>
      </w:tr>
      <w:tr w:rsidR="0089030C" w:rsidRPr="00175648" w:rsidTr="002A4084">
        <w:tc>
          <w:tcPr>
            <w:tcW w:w="5098" w:type="dxa"/>
            <w:vAlign w:val="center"/>
          </w:tcPr>
          <w:p w:rsidR="00E720D8" w:rsidRPr="00175648" w:rsidRDefault="00E720D8" w:rsidP="007A12FD">
            <w:pPr>
              <w:keepNext/>
              <w:keepLines/>
              <w:widowControl w:val="0"/>
              <w:rPr>
                <w:sz w:val="24"/>
                <w:szCs w:val="28"/>
              </w:rPr>
            </w:pPr>
            <w:r w:rsidRPr="00175648">
              <w:rPr>
                <w:sz w:val="24"/>
                <w:szCs w:val="28"/>
              </w:rPr>
              <w:t>Количество перевезенных пассажиров</w:t>
            </w:r>
          </w:p>
        </w:tc>
        <w:tc>
          <w:tcPr>
            <w:tcW w:w="1418" w:type="dxa"/>
            <w:vAlign w:val="center"/>
          </w:tcPr>
          <w:p w:rsidR="00E720D8" w:rsidRPr="00175648" w:rsidRDefault="00E720D8" w:rsidP="00E720D8">
            <w:pPr>
              <w:keepNext/>
              <w:keepLines/>
              <w:widowControl w:val="0"/>
              <w:jc w:val="center"/>
              <w:rPr>
                <w:sz w:val="24"/>
                <w:szCs w:val="28"/>
              </w:rPr>
            </w:pPr>
            <w:r w:rsidRPr="00175648">
              <w:rPr>
                <w:sz w:val="24"/>
                <w:szCs w:val="28"/>
              </w:rPr>
              <w:t>млн. чел.</w:t>
            </w:r>
          </w:p>
        </w:tc>
        <w:tc>
          <w:tcPr>
            <w:tcW w:w="1417" w:type="dxa"/>
            <w:vAlign w:val="center"/>
          </w:tcPr>
          <w:p w:rsidR="00E720D8" w:rsidRPr="00175648" w:rsidRDefault="00A72E64" w:rsidP="00E720D8">
            <w:pPr>
              <w:keepNext/>
              <w:keepLines/>
              <w:widowControl w:val="0"/>
              <w:jc w:val="center"/>
              <w:rPr>
                <w:sz w:val="24"/>
                <w:szCs w:val="28"/>
              </w:rPr>
            </w:pPr>
            <w:r w:rsidRPr="00175648">
              <w:rPr>
                <w:sz w:val="24"/>
                <w:szCs w:val="28"/>
              </w:rPr>
              <w:t>61,5</w:t>
            </w:r>
          </w:p>
        </w:tc>
        <w:tc>
          <w:tcPr>
            <w:tcW w:w="1418" w:type="dxa"/>
            <w:vAlign w:val="center"/>
          </w:tcPr>
          <w:p w:rsidR="00E720D8" w:rsidRPr="00175648" w:rsidRDefault="00761AD8" w:rsidP="00E720D8">
            <w:pPr>
              <w:keepNext/>
              <w:keepLines/>
              <w:widowControl w:val="0"/>
              <w:jc w:val="center"/>
              <w:rPr>
                <w:sz w:val="24"/>
                <w:szCs w:val="28"/>
              </w:rPr>
            </w:pPr>
            <w:r w:rsidRPr="00175648">
              <w:rPr>
                <w:sz w:val="24"/>
                <w:szCs w:val="28"/>
              </w:rPr>
              <w:t>51,5</w:t>
            </w:r>
          </w:p>
        </w:tc>
      </w:tr>
      <w:tr w:rsidR="0089030C" w:rsidRPr="00175648" w:rsidTr="002A4084">
        <w:tc>
          <w:tcPr>
            <w:tcW w:w="5098" w:type="dxa"/>
            <w:vAlign w:val="center"/>
          </w:tcPr>
          <w:p w:rsidR="00E720D8" w:rsidRPr="00175648" w:rsidRDefault="00E720D8" w:rsidP="007A12FD">
            <w:pPr>
              <w:keepNext/>
              <w:keepLines/>
              <w:widowControl w:val="0"/>
              <w:ind w:left="454"/>
              <w:rPr>
                <w:sz w:val="24"/>
                <w:szCs w:val="28"/>
              </w:rPr>
            </w:pPr>
            <w:r w:rsidRPr="00175648">
              <w:rPr>
                <w:sz w:val="24"/>
                <w:szCs w:val="28"/>
              </w:rPr>
              <w:t>автотранспортом</w:t>
            </w:r>
          </w:p>
        </w:tc>
        <w:tc>
          <w:tcPr>
            <w:tcW w:w="1418" w:type="dxa"/>
            <w:vAlign w:val="center"/>
          </w:tcPr>
          <w:p w:rsidR="00E720D8" w:rsidRPr="00175648" w:rsidRDefault="00E720D8" w:rsidP="00E720D8">
            <w:pPr>
              <w:keepNext/>
              <w:keepLines/>
              <w:widowControl w:val="0"/>
              <w:jc w:val="center"/>
              <w:rPr>
                <w:sz w:val="24"/>
                <w:szCs w:val="28"/>
              </w:rPr>
            </w:pPr>
            <w:r w:rsidRPr="00175648">
              <w:rPr>
                <w:sz w:val="24"/>
                <w:szCs w:val="28"/>
              </w:rPr>
              <w:t>млн. чел.</w:t>
            </w:r>
          </w:p>
        </w:tc>
        <w:tc>
          <w:tcPr>
            <w:tcW w:w="1417" w:type="dxa"/>
            <w:vAlign w:val="center"/>
          </w:tcPr>
          <w:p w:rsidR="00E720D8" w:rsidRPr="00175648" w:rsidRDefault="00A72E64" w:rsidP="00EF267C">
            <w:pPr>
              <w:keepNext/>
              <w:keepLines/>
              <w:widowControl w:val="0"/>
              <w:jc w:val="center"/>
              <w:rPr>
                <w:sz w:val="24"/>
                <w:szCs w:val="28"/>
              </w:rPr>
            </w:pPr>
            <w:r w:rsidRPr="00175648">
              <w:rPr>
                <w:sz w:val="24"/>
                <w:szCs w:val="28"/>
              </w:rPr>
              <w:t>35,9</w:t>
            </w:r>
          </w:p>
        </w:tc>
        <w:tc>
          <w:tcPr>
            <w:tcW w:w="1418" w:type="dxa"/>
            <w:vAlign w:val="center"/>
          </w:tcPr>
          <w:p w:rsidR="00E720D8" w:rsidRPr="00175648" w:rsidRDefault="00627FDF" w:rsidP="00E720D8">
            <w:pPr>
              <w:keepNext/>
              <w:keepLines/>
              <w:widowControl w:val="0"/>
              <w:jc w:val="center"/>
              <w:rPr>
                <w:sz w:val="24"/>
                <w:szCs w:val="28"/>
              </w:rPr>
            </w:pPr>
            <w:r w:rsidRPr="00175648">
              <w:rPr>
                <w:sz w:val="24"/>
                <w:szCs w:val="28"/>
              </w:rPr>
              <w:t>25,4</w:t>
            </w:r>
          </w:p>
        </w:tc>
      </w:tr>
      <w:tr w:rsidR="0089030C" w:rsidRPr="00175648" w:rsidTr="002A4084">
        <w:tc>
          <w:tcPr>
            <w:tcW w:w="5098" w:type="dxa"/>
            <w:vAlign w:val="center"/>
          </w:tcPr>
          <w:p w:rsidR="00E720D8" w:rsidRPr="00175648" w:rsidRDefault="00E720D8" w:rsidP="007A12FD">
            <w:pPr>
              <w:keepNext/>
              <w:keepLines/>
              <w:widowControl w:val="0"/>
              <w:ind w:left="454"/>
              <w:rPr>
                <w:sz w:val="24"/>
                <w:szCs w:val="28"/>
              </w:rPr>
            </w:pPr>
            <w:r w:rsidRPr="00175648">
              <w:rPr>
                <w:sz w:val="24"/>
                <w:szCs w:val="28"/>
              </w:rPr>
              <w:t>электротранспортом</w:t>
            </w:r>
          </w:p>
        </w:tc>
        <w:tc>
          <w:tcPr>
            <w:tcW w:w="1418" w:type="dxa"/>
            <w:vAlign w:val="center"/>
          </w:tcPr>
          <w:p w:rsidR="00E720D8" w:rsidRPr="00175648" w:rsidRDefault="00E720D8" w:rsidP="00E720D8">
            <w:pPr>
              <w:keepNext/>
              <w:keepLines/>
              <w:widowControl w:val="0"/>
              <w:jc w:val="center"/>
              <w:rPr>
                <w:sz w:val="24"/>
                <w:szCs w:val="28"/>
              </w:rPr>
            </w:pPr>
            <w:r w:rsidRPr="00175648">
              <w:rPr>
                <w:sz w:val="24"/>
                <w:szCs w:val="28"/>
              </w:rPr>
              <w:t>млн. чел.</w:t>
            </w:r>
          </w:p>
        </w:tc>
        <w:tc>
          <w:tcPr>
            <w:tcW w:w="1417" w:type="dxa"/>
            <w:vAlign w:val="center"/>
          </w:tcPr>
          <w:p w:rsidR="00E720D8" w:rsidRPr="00175648" w:rsidRDefault="00A72E64" w:rsidP="00E720D8">
            <w:pPr>
              <w:keepNext/>
              <w:keepLines/>
              <w:widowControl w:val="0"/>
              <w:jc w:val="center"/>
              <w:rPr>
                <w:sz w:val="24"/>
                <w:szCs w:val="28"/>
              </w:rPr>
            </w:pPr>
            <w:r w:rsidRPr="00175648">
              <w:rPr>
                <w:sz w:val="24"/>
                <w:szCs w:val="28"/>
              </w:rPr>
              <w:t>25,6</w:t>
            </w:r>
          </w:p>
        </w:tc>
        <w:tc>
          <w:tcPr>
            <w:tcW w:w="1418" w:type="dxa"/>
            <w:vAlign w:val="center"/>
          </w:tcPr>
          <w:p w:rsidR="00E720D8" w:rsidRPr="00175648" w:rsidRDefault="00627FDF" w:rsidP="00E720D8">
            <w:pPr>
              <w:keepNext/>
              <w:keepLines/>
              <w:widowControl w:val="0"/>
              <w:jc w:val="center"/>
              <w:rPr>
                <w:sz w:val="24"/>
                <w:szCs w:val="28"/>
              </w:rPr>
            </w:pPr>
            <w:r w:rsidRPr="00175648">
              <w:rPr>
                <w:sz w:val="24"/>
                <w:szCs w:val="28"/>
              </w:rPr>
              <w:t>26,1</w:t>
            </w:r>
          </w:p>
        </w:tc>
      </w:tr>
      <w:tr w:rsidR="0089030C" w:rsidRPr="00175648" w:rsidTr="002A4084">
        <w:tc>
          <w:tcPr>
            <w:tcW w:w="5098" w:type="dxa"/>
            <w:vAlign w:val="center"/>
          </w:tcPr>
          <w:p w:rsidR="00E720D8" w:rsidRPr="00175648" w:rsidRDefault="00E720D8" w:rsidP="007A12FD">
            <w:pPr>
              <w:keepNext/>
              <w:keepLines/>
              <w:widowControl w:val="0"/>
              <w:rPr>
                <w:sz w:val="24"/>
                <w:szCs w:val="28"/>
              </w:rPr>
            </w:pPr>
            <w:r w:rsidRPr="00175648">
              <w:rPr>
                <w:sz w:val="24"/>
                <w:szCs w:val="28"/>
              </w:rPr>
              <w:t>Выполнено рейсов автотранспортом</w:t>
            </w:r>
          </w:p>
        </w:tc>
        <w:tc>
          <w:tcPr>
            <w:tcW w:w="1418" w:type="dxa"/>
            <w:vAlign w:val="center"/>
          </w:tcPr>
          <w:p w:rsidR="00E720D8" w:rsidRPr="00175648" w:rsidRDefault="00E720D8" w:rsidP="00E720D8">
            <w:pPr>
              <w:keepNext/>
              <w:keepLines/>
              <w:widowControl w:val="0"/>
              <w:jc w:val="center"/>
              <w:rPr>
                <w:sz w:val="24"/>
                <w:szCs w:val="28"/>
              </w:rPr>
            </w:pPr>
            <w:r w:rsidRPr="00175648">
              <w:rPr>
                <w:sz w:val="24"/>
                <w:szCs w:val="28"/>
              </w:rPr>
              <w:t>тыс. рейсов</w:t>
            </w:r>
          </w:p>
        </w:tc>
        <w:tc>
          <w:tcPr>
            <w:tcW w:w="1417" w:type="dxa"/>
            <w:vAlign w:val="center"/>
          </w:tcPr>
          <w:p w:rsidR="00E720D8" w:rsidRPr="00175648" w:rsidRDefault="004056F2" w:rsidP="00A72E64">
            <w:pPr>
              <w:keepNext/>
              <w:keepLines/>
              <w:widowControl w:val="0"/>
              <w:jc w:val="center"/>
              <w:rPr>
                <w:sz w:val="24"/>
                <w:szCs w:val="28"/>
              </w:rPr>
            </w:pPr>
            <w:r w:rsidRPr="00175648">
              <w:rPr>
                <w:sz w:val="24"/>
                <w:szCs w:val="28"/>
              </w:rPr>
              <w:t>1</w:t>
            </w:r>
            <w:r w:rsidR="00A72E64" w:rsidRPr="00175648">
              <w:rPr>
                <w:sz w:val="24"/>
                <w:szCs w:val="28"/>
              </w:rPr>
              <w:t> 651,3</w:t>
            </w:r>
          </w:p>
        </w:tc>
        <w:tc>
          <w:tcPr>
            <w:tcW w:w="1418" w:type="dxa"/>
            <w:vAlign w:val="center"/>
          </w:tcPr>
          <w:p w:rsidR="00E720D8" w:rsidRPr="00175648" w:rsidRDefault="004A2174" w:rsidP="00EF267C">
            <w:pPr>
              <w:keepNext/>
              <w:keepLines/>
              <w:widowControl w:val="0"/>
              <w:jc w:val="center"/>
              <w:rPr>
                <w:sz w:val="24"/>
                <w:szCs w:val="28"/>
              </w:rPr>
            </w:pPr>
            <w:r w:rsidRPr="00175648">
              <w:rPr>
                <w:sz w:val="24"/>
                <w:szCs w:val="28"/>
              </w:rPr>
              <w:t>1 477,0</w:t>
            </w:r>
          </w:p>
        </w:tc>
      </w:tr>
      <w:tr w:rsidR="0089030C" w:rsidRPr="00175648" w:rsidTr="002A4084">
        <w:tc>
          <w:tcPr>
            <w:tcW w:w="5098" w:type="dxa"/>
            <w:vAlign w:val="center"/>
          </w:tcPr>
          <w:p w:rsidR="00E720D8" w:rsidRPr="00175648" w:rsidRDefault="00E720D8" w:rsidP="007A12FD">
            <w:pPr>
              <w:keepNext/>
              <w:keepLines/>
              <w:widowControl w:val="0"/>
              <w:rPr>
                <w:sz w:val="24"/>
                <w:szCs w:val="28"/>
              </w:rPr>
            </w:pPr>
            <w:r w:rsidRPr="00175648">
              <w:rPr>
                <w:sz w:val="24"/>
                <w:szCs w:val="28"/>
              </w:rPr>
              <w:t>Выполнено рейсов электротранспортом</w:t>
            </w:r>
          </w:p>
        </w:tc>
        <w:tc>
          <w:tcPr>
            <w:tcW w:w="1418" w:type="dxa"/>
            <w:vAlign w:val="center"/>
          </w:tcPr>
          <w:p w:rsidR="00E720D8" w:rsidRPr="00175648" w:rsidRDefault="00E720D8" w:rsidP="00E720D8">
            <w:pPr>
              <w:keepNext/>
              <w:keepLines/>
              <w:widowControl w:val="0"/>
              <w:jc w:val="center"/>
              <w:rPr>
                <w:sz w:val="24"/>
                <w:szCs w:val="28"/>
              </w:rPr>
            </w:pPr>
            <w:r w:rsidRPr="00175648">
              <w:rPr>
                <w:sz w:val="24"/>
                <w:szCs w:val="28"/>
              </w:rPr>
              <w:t>тыс. рейсов</w:t>
            </w:r>
          </w:p>
        </w:tc>
        <w:tc>
          <w:tcPr>
            <w:tcW w:w="1417" w:type="dxa"/>
            <w:vAlign w:val="center"/>
          </w:tcPr>
          <w:p w:rsidR="00E720D8" w:rsidRPr="00175648" w:rsidRDefault="00A72E64" w:rsidP="00E720D8">
            <w:pPr>
              <w:keepNext/>
              <w:keepLines/>
              <w:widowControl w:val="0"/>
              <w:jc w:val="center"/>
              <w:rPr>
                <w:sz w:val="24"/>
                <w:szCs w:val="28"/>
              </w:rPr>
            </w:pPr>
            <w:r w:rsidRPr="00175648">
              <w:rPr>
                <w:sz w:val="24"/>
                <w:szCs w:val="28"/>
              </w:rPr>
              <w:t>646,9</w:t>
            </w:r>
          </w:p>
        </w:tc>
        <w:tc>
          <w:tcPr>
            <w:tcW w:w="1418" w:type="dxa"/>
            <w:vAlign w:val="center"/>
          </w:tcPr>
          <w:p w:rsidR="00E720D8" w:rsidRPr="00175648" w:rsidRDefault="004A2174" w:rsidP="00E720D8">
            <w:pPr>
              <w:keepNext/>
              <w:keepLines/>
              <w:widowControl w:val="0"/>
              <w:jc w:val="center"/>
              <w:rPr>
                <w:sz w:val="24"/>
                <w:szCs w:val="28"/>
              </w:rPr>
            </w:pPr>
            <w:r w:rsidRPr="00175648">
              <w:rPr>
                <w:sz w:val="24"/>
                <w:szCs w:val="28"/>
              </w:rPr>
              <w:t>636,2</w:t>
            </w:r>
          </w:p>
        </w:tc>
      </w:tr>
      <w:tr w:rsidR="0089030C" w:rsidRPr="00175648" w:rsidTr="002A4084">
        <w:tc>
          <w:tcPr>
            <w:tcW w:w="5098" w:type="dxa"/>
            <w:vAlign w:val="center"/>
          </w:tcPr>
          <w:p w:rsidR="00E720D8" w:rsidRPr="00175648" w:rsidRDefault="00E720D8" w:rsidP="007A12FD">
            <w:pPr>
              <w:keepNext/>
              <w:keepLines/>
              <w:widowControl w:val="0"/>
              <w:rPr>
                <w:sz w:val="24"/>
                <w:szCs w:val="28"/>
              </w:rPr>
            </w:pPr>
            <w:r w:rsidRPr="00175648">
              <w:rPr>
                <w:sz w:val="24"/>
                <w:szCs w:val="28"/>
              </w:rPr>
              <w:t xml:space="preserve">Количество маршрутов автотранспорта </w:t>
            </w:r>
          </w:p>
        </w:tc>
        <w:tc>
          <w:tcPr>
            <w:tcW w:w="1418" w:type="dxa"/>
            <w:vAlign w:val="center"/>
          </w:tcPr>
          <w:p w:rsidR="00E720D8" w:rsidRPr="00175648" w:rsidRDefault="00E720D8" w:rsidP="00E720D8">
            <w:pPr>
              <w:keepNext/>
              <w:keepLines/>
              <w:widowControl w:val="0"/>
              <w:jc w:val="center"/>
              <w:rPr>
                <w:sz w:val="24"/>
                <w:szCs w:val="28"/>
              </w:rPr>
            </w:pPr>
            <w:r w:rsidRPr="00175648">
              <w:rPr>
                <w:sz w:val="24"/>
                <w:szCs w:val="28"/>
              </w:rPr>
              <w:t>ед.</w:t>
            </w:r>
          </w:p>
        </w:tc>
        <w:tc>
          <w:tcPr>
            <w:tcW w:w="1417" w:type="dxa"/>
            <w:vAlign w:val="center"/>
          </w:tcPr>
          <w:p w:rsidR="00E720D8" w:rsidRPr="00175648" w:rsidRDefault="00EF267C" w:rsidP="00E720D8">
            <w:pPr>
              <w:keepNext/>
              <w:keepLines/>
              <w:widowControl w:val="0"/>
              <w:jc w:val="center"/>
              <w:rPr>
                <w:sz w:val="24"/>
                <w:szCs w:val="28"/>
              </w:rPr>
            </w:pPr>
            <w:r w:rsidRPr="00175648">
              <w:rPr>
                <w:sz w:val="24"/>
                <w:szCs w:val="28"/>
              </w:rPr>
              <w:t>198</w:t>
            </w:r>
          </w:p>
        </w:tc>
        <w:tc>
          <w:tcPr>
            <w:tcW w:w="1418" w:type="dxa"/>
            <w:vAlign w:val="center"/>
          </w:tcPr>
          <w:p w:rsidR="00E720D8" w:rsidRPr="00175648" w:rsidRDefault="003C6F24" w:rsidP="00F50EBD">
            <w:pPr>
              <w:keepNext/>
              <w:keepLines/>
              <w:widowControl w:val="0"/>
              <w:jc w:val="center"/>
              <w:rPr>
                <w:sz w:val="24"/>
                <w:szCs w:val="28"/>
              </w:rPr>
            </w:pPr>
            <w:r w:rsidRPr="00175648">
              <w:rPr>
                <w:sz w:val="24"/>
                <w:szCs w:val="28"/>
              </w:rPr>
              <w:t>189</w:t>
            </w:r>
          </w:p>
        </w:tc>
      </w:tr>
      <w:tr w:rsidR="0089030C" w:rsidRPr="00175648" w:rsidTr="002A4084">
        <w:tc>
          <w:tcPr>
            <w:tcW w:w="5098" w:type="dxa"/>
            <w:vAlign w:val="center"/>
          </w:tcPr>
          <w:p w:rsidR="00E720D8" w:rsidRPr="00175648" w:rsidRDefault="00E720D8" w:rsidP="007A12FD">
            <w:pPr>
              <w:keepNext/>
              <w:keepLines/>
              <w:widowControl w:val="0"/>
              <w:rPr>
                <w:sz w:val="24"/>
                <w:szCs w:val="28"/>
              </w:rPr>
            </w:pPr>
            <w:r w:rsidRPr="00175648">
              <w:rPr>
                <w:sz w:val="24"/>
                <w:szCs w:val="28"/>
              </w:rPr>
              <w:t>Количество маршрутов электротранспорта</w:t>
            </w:r>
          </w:p>
        </w:tc>
        <w:tc>
          <w:tcPr>
            <w:tcW w:w="1418" w:type="dxa"/>
            <w:vAlign w:val="center"/>
          </w:tcPr>
          <w:p w:rsidR="00E720D8" w:rsidRPr="00175648" w:rsidRDefault="00E720D8" w:rsidP="00E720D8">
            <w:pPr>
              <w:keepNext/>
              <w:keepLines/>
              <w:widowControl w:val="0"/>
              <w:jc w:val="center"/>
              <w:rPr>
                <w:sz w:val="24"/>
                <w:szCs w:val="28"/>
              </w:rPr>
            </w:pPr>
            <w:r w:rsidRPr="00175648">
              <w:rPr>
                <w:sz w:val="24"/>
                <w:szCs w:val="28"/>
              </w:rPr>
              <w:t>ед.</w:t>
            </w:r>
          </w:p>
        </w:tc>
        <w:tc>
          <w:tcPr>
            <w:tcW w:w="1417" w:type="dxa"/>
            <w:vAlign w:val="center"/>
          </w:tcPr>
          <w:p w:rsidR="00E720D8" w:rsidRPr="00175648" w:rsidRDefault="00E720D8" w:rsidP="00E720D8">
            <w:pPr>
              <w:keepNext/>
              <w:keepLines/>
              <w:widowControl w:val="0"/>
              <w:jc w:val="center"/>
              <w:rPr>
                <w:sz w:val="24"/>
                <w:szCs w:val="28"/>
              </w:rPr>
            </w:pPr>
            <w:r w:rsidRPr="00175648">
              <w:rPr>
                <w:sz w:val="24"/>
                <w:szCs w:val="28"/>
              </w:rPr>
              <w:t>14</w:t>
            </w:r>
          </w:p>
        </w:tc>
        <w:tc>
          <w:tcPr>
            <w:tcW w:w="1418" w:type="dxa"/>
            <w:vAlign w:val="center"/>
          </w:tcPr>
          <w:p w:rsidR="00E720D8" w:rsidRPr="00175648" w:rsidRDefault="003C6F24" w:rsidP="00E720D8">
            <w:pPr>
              <w:keepNext/>
              <w:keepLines/>
              <w:widowControl w:val="0"/>
              <w:jc w:val="center"/>
              <w:rPr>
                <w:sz w:val="24"/>
                <w:szCs w:val="28"/>
              </w:rPr>
            </w:pPr>
            <w:r w:rsidRPr="00175648">
              <w:rPr>
                <w:sz w:val="24"/>
                <w:szCs w:val="28"/>
              </w:rPr>
              <w:t>14</w:t>
            </w:r>
          </w:p>
        </w:tc>
      </w:tr>
    </w:tbl>
    <w:p w:rsidR="005B5161" w:rsidRPr="00672AF7" w:rsidRDefault="005B5161" w:rsidP="005B5161">
      <w:pPr>
        <w:keepNext/>
        <w:keepLines/>
        <w:widowControl w:val="0"/>
        <w:spacing w:after="0" w:line="240" w:lineRule="auto"/>
        <w:jc w:val="center"/>
        <w:rPr>
          <w:rFonts w:ascii="Times New Roman" w:eastAsia="Times New Roman" w:hAnsi="Times New Roman" w:cs="Times New Roman"/>
          <w:sz w:val="20"/>
          <w:szCs w:val="28"/>
          <w:lang w:eastAsia="ru-RU"/>
        </w:rPr>
      </w:pPr>
    </w:p>
    <w:p w:rsidR="00EF267C" w:rsidRPr="00175648" w:rsidRDefault="005B5161" w:rsidP="00EF267C">
      <w:pPr>
        <w:widowControl w:val="0"/>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Пассажирские перевозки в городе Кемерово в </w:t>
      </w:r>
      <w:r w:rsidR="00403B9A" w:rsidRPr="00175648">
        <w:rPr>
          <w:rFonts w:ascii="Times New Roman" w:eastAsia="Times New Roman" w:hAnsi="Times New Roman" w:cs="Times New Roman"/>
          <w:sz w:val="28"/>
          <w:szCs w:val="28"/>
          <w:lang w:eastAsia="ru-RU"/>
        </w:rPr>
        <w:t>отчетном периоде</w:t>
      </w:r>
      <w:r w:rsidRPr="00175648">
        <w:rPr>
          <w:rFonts w:ascii="Times New Roman" w:eastAsia="Times New Roman" w:hAnsi="Times New Roman" w:cs="Times New Roman"/>
          <w:sz w:val="28"/>
          <w:szCs w:val="28"/>
          <w:lang w:eastAsia="ru-RU"/>
        </w:rPr>
        <w:t xml:space="preserve"> выполняли: </w:t>
      </w:r>
      <w:r w:rsidR="00EF267C" w:rsidRPr="00175648">
        <w:rPr>
          <w:rFonts w:ascii="Times New Roman" w:eastAsia="Times New Roman" w:hAnsi="Times New Roman" w:cs="Times New Roman"/>
          <w:sz w:val="28"/>
          <w:szCs w:val="28"/>
          <w:lang w:eastAsia="ru-RU"/>
        </w:rPr>
        <w:t>АО «Кемеровская транспортная компания», АО «Кемеровская электротранспортная компания», ГП КО «Кемеровская автоколонна № 1237», ООО «Сибтехсервис-1», ООО «</w:t>
      </w:r>
      <w:proofErr w:type="spellStart"/>
      <w:r w:rsidR="00EF267C" w:rsidRPr="00175648">
        <w:rPr>
          <w:rFonts w:ascii="Times New Roman" w:eastAsia="Times New Roman" w:hAnsi="Times New Roman" w:cs="Times New Roman"/>
          <w:sz w:val="28"/>
          <w:szCs w:val="28"/>
          <w:lang w:eastAsia="ru-RU"/>
        </w:rPr>
        <w:t>СибплодТранс</w:t>
      </w:r>
      <w:proofErr w:type="spellEnd"/>
      <w:r w:rsidR="00EF267C" w:rsidRPr="00175648">
        <w:rPr>
          <w:rFonts w:ascii="Times New Roman" w:eastAsia="Times New Roman" w:hAnsi="Times New Roman" w:cs="Times New Roman"/>
          <w:sz w:val="28"/>
          <w:szCs w:val="28"/>
          <w:lang w:eastAsia="ru-RU"/>
        </w:rPr>
        <w:t xml:space="preserve">», ООО «ТК «Автоколонна </w:t>
      </w:r>
      <w:r w:rsidR="006268D4" w:rsidRPr="00175648">
        <w:rPr>
          <w:rFonts w:ascii="Times New Roman" w:eastAsia="Times New Roman" w:hAnsi="Times New Roman" w:cs="Times New Roman"/>
          <w:sz w:val="28"/>
          <w:szCs w:val="28"/>
          <w:lang w:eastAsia="ru-RU"/>
        </w:rPr>
        <w:t xml:space="preserve">        </w:t>
      </w:r>
      <w:r w:rsidR="00EF267C" w:rsidRPr="00175648">
        <w:rPr>
          <w:rFonts w:ascii="Times New Roman" w:eastAsia="Times New Roman" w:hAnsi="Times New Roman" w:cs="Times New Roman"/>
          <w:sz w:val="28"/>
          <w:szCs w:val="28"/>
          <w:lang w:eastAsia="ru-RU"/>
        </w:rPr>
        <w:t>№ 1962», ООО «КЭТ», ООО «АТП «Сибтехсервис-1», некоммерческие партнерства «АРИАТ» (5</w:t>
      </w:r>
      <w:r w:rsidR="006F0CC4" w:rsidRPr="00175648">
        <w:rPr>
          <w:rFonts w:ascii="Times New Roman" w:eastAsia="Times New Roman" w:hAnsi="Times New Roman" w:cs="Times New Roman"/>
          <w:sz w:val="28"/>
          <w:szCs w:val="28"/>
          <w:lang w:eastAsia="ru-RU"/>
        </w:rPr>
        <w:t>1</w:t>
      </w:r>
      <w:r w:rsidR="00EF267C" w:rsidRPr="00175648">
        <w:rPr>
          <w:rFonts w:ascii="Times New Roman" w:eastAsia="Times New Roman" w:hAnsi="Times New Roman" w:cs="Times New Roman"/>
          <w:sz w:val="28"/>
          <w:szCs w:val="28"/>
          <w:lang w:eastAsia="ru-RU"/>
        </w:rPr>
        <w:t xml:space="preserve"> ИП) и «СКАТ» (1</w:t>
      </w:r>
      <w:r w:rsidR="006F0CC4" w:rsidRPr="00175648">
        <w:rPr>
          <w:rFonts w:ascii="Times New Roman" w:eastAsia="Times New Roman" w:hAnsi="Times New Roman" w:cs="Times New Roman"/>
          <w:sz w:val="28"/>
          <w:szCs w:val="28"/>
          <w:lang w:eastAsia="ru-RU"/>
        </w:rPr>
        <w:t>4</w:t>
      </w:r>
      <w:r w:rsidR="00EF267C" w:rsidRPr="00175648">
        <w:rPr>
          <w:rFonts w:ascii="Times New Roman" w:eastAsia="Times New Roman" w:hAnsi="Times New Roman" w:cs="Times New Roman"/>
          <w:sz w:val="28"/>
          <w:szCs w:val="28"/>
          <w:lang w:eastAsia="ru-RU"/>
        </w:rPr>
        <w:t xml:space="preserve"> ИП), 3 индивидуальных предпринимателя, имеющие лицензии на перевозки, и соисполнители пассажирских перевозок.</w:t>
      </w:r>
    </w:p>
    <w:p w:rsidR="005B5161" w:rsidRPr="00175648" w:rsidRDefault="005B5161" w:rsidP="00823EC7">
      <w:pPr>
        <w:widowControl w:val="0"/>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Транспортная сеть города </w:t>
      </w:r>
      <w:r w:rsidR="00931151" w:rsidRPr="00175648">
        <w:rPr>
          <w:rFonts w:ascii="Times New Roman" w:eastAsia="Times New Roman" w:hAnsi="Times New Roman" w:cs="Times New Roman"/>
          <w:sz w:val="28"/>
          <w:szCs w:val="28"/>
          <w:lang w:eastAsia="ru-RU"/>
        </w:rPr>
        <w:t>представлена</w:t>
      </w:r>
      <w:r w:rsidRPr="00175648">
        <w:rPr>
          <w:rFonts w:ascii="Times New Roman" w:eastAsia="Times New Roman" w:hAnsi="Times New Roman" w:cs="Times New Roman"/>
          <w:sz w:val="28"/>
          <w:szCs w:val="28"/>
          <w:lang w:eastAsia="ru-RU"/>
        </w:rPr>
        <w:t xml:space="preserve"> </w:t>
      </w:r>
      <w:r w:rsidR="006F0CC4" w:rsidRPr="00175648">
        <w:rPr>
          <w:rFonts w:ascii="Times New Roman" w:eastAsia="Times New Roman" w:hAnsi="Times New Roman" w:cs="Times New Roman"/>
          <w:sz w:val="28"/>
          <w:szCs w:val="28"/>
          <w:lang w:eastAsia="ru-RU"/>
        </w:rPr>
        <w:t>69</w:t>
      </w:r>
      <w:r w:rsidRPr="00175648">
        <w:rPr>
          <w:rFonts w:ascii="Times New Roman" w:eastAsia="Times New Roman" w:hAnsi="Times New Roman" w:cs="Times New Roman"/>
          <w:sz w:val="28"/>
          <w:szCs w:val="28"/>
          <w:lang w:eastAsia="ru-RU"/>
        </w:rPr>
        <w:t xml:space="preserve"> городски</w:t>
      </w:r>
      <w:r w:rsidR="00931151" w:rsidRPr="00175648">
        <w:rPr>
          <w:rFonts w:ascii="Times New Roman" w:eastAsia="Times New Roman" w:hAnsi="Times New Roman" w:cs="Times New Roman"/>
          <w:sz w:val="28"/>
          <w:szCs w:val="28"/>
          <w:lang w:eastAsia="ru-RU"/>
        </w:rPr>
        <w:t>ми</w:t>
      </w:r>
      <w:r w:rsidRPr="00175648">
        <w:rPr>
          <w:rFonts w:ascii="Times New Roman" w:eastAsia="Times New Roman" w:hAnsi="Times New Roman" w:cs="Times New Roman"/>
          <w:sz w:val="28"/>
          <w:szCs w:val="28"/>
          <w:lang w:eastAsia="ru-RU"/>
        </w:rPr>
        <w:t xml:space="preserve"> автобусны</w:t>
      </w:r>
      <w:r w:rsidR="00931151" w:rsidRPr="00175648">
        <w:rPr>
          <w:rFonts w:ascii="Times New Roman" w:eastAsia="Times New Roman" w:hAnsi="Times New Roman" w:cs="Times New Roman"/>
          <w:sz w:val="28"/>
          <w:szCs w:val="28"/>
          <w:lang w:eastAsia="ru-RU"/>
        </w:rPr>
        <w:t>ми</w:t>
      </w:r>
      <w:r w:rsidRPr="00175648">
        <w:rPr>
          <w:rFonts w:ascii="Times New Roman" w:eastAsia="Times New Roman" w:hAnsi="Times New Roman" w:cs="Times New Roman"/>
          <w:sz w:val="28"/>
          <w:szCs w:val="28"/>
          <w:lang w:eastAsia="ru-RU"/>
        </w:rPr>
        <w:t xml:space="preserve"> маршрут</w:t>
      </w:r>
      <w:r w:rsidR="00931151" w:rsidRPr="00175648">
        <w:rPr>
          <w:rFonts w:ascii="Times New Roman" w:eastAsia="Times New Roman" w:hAnsi="Times New Roman" w:cs="Times New Roman"/>
          <w:sz w:val="28"/>
          <w:szCs w:val="28"/>
          <w:lang w:eastAsia="ru-RU"/>
        </w:rPr>
        <w:t>ами</w:t>
      </w:r>
      <w:r w:rsidRPr="00175648">
        <w:rPr>
          <w:rFonts w:ascii="Times New Roman" w:eastAsia="Times New Roman" w:hAnsi="Times New Roman" w:cs="Times New Roman"/>
          <w:sz w:val="28"/>
          <w:szCs w:val="28"/>
          <w:lang w:eastAsia="ru-RU"/>
        </w:rPr>
        <w:t xml:space="preserve"> (в </w:t>
      </w:r>
      <w:proofErr w:type="spellStart"/>
      <w:r w:rsidRPr="00175648">
        <w:rPr>
          <w:rFonts w:ascii="Times New Roman" w:eastAsia="Times New Roman" w:hAnsi="Times New Roman" w:cs="Times New Roman"/>
          <w:sz w:val="28"/>
          <w:szCs w:val="28"/>
          <w:lang w:eastAsia="ru-RU"/>
        </w:rPr>
        <w:t>т.ч</w:t>
      </w:r>
      <w:proofErr w:type="spellEnd"/>
      <w:r w:rsidRPr="00175648">
        <w:rPr>
          <w:rFonts w:ascii="Times New Roman" w:eastAsia="Times New Roman" w:hAnsi="Times New Roman" w:cs="Times New Roman"/>
          <w:sz w:val="28"/>
          <w:szCs w:val="28"/>
          <w:lang w:eastAsia="ru-RU"/>
        </w:rPr>
        <w:t xml:space="preserve">. </w:t>
      </w:r>
      <w:r w:rsidR="006F0CC4" w:rsidRPr="00175648">
        <w:rPr>
          <w:rFonts w:ascii="Times New Roman" w:eastAsia="Times New Roman" w:hAnsi="Times New Roman" w:cs="Times New Roman"/>
          <w:sz w:val="28"/>
          <w:szCs w:val="28"/>
          <w:lang w:eastAsia="ru-RU"/>
        </w:rPr>
        <w:t>9</w:t>
      </w:r>
      <w:r w:rsidRPr="00175648">
        <w:rPr>
          <w:rFonts w:ascii="Times New Roman" w:eastAsia="Times New Roman" w:hAnsi="Times New Roman" w:cs="Times New Roman"/>
          <w:sz w:val="28"/>
          <w:szCs w:val="28"/>
          <w:lang w:eastAsia="ru-RU"/>
        </w:rPr>
        <w:t xml:space="preserve"> сезонны</w:t>
      </w:r>
      <w:r w:rsidR="00931151" w:rsidRPr="00175648">
        <w:rPr>
          <w:rFonts w:ascii="Times New Roman" w:eastAsia="Times New Roman" w:hAnsi="Times New Roman" w:cs="Times New Roman"/>
          <w:sz w:val="28"/>
          <w:szCs w:val="28"/>
          <w:lang w:eastAsia="ru-RU"/>
        </w:rPr>
        <w:t>ми</w:t>
      </w:r>
      <w:r w:rsidRPr="00175648">
        <w:rPr>
          <w:rFonts w:ascii="Times New Roman" w:eastAsia="Times New Roman" w:hAnsi="Times New Roman" w:cs="Times New Roman"/>
          <w:sz w:val="28"/>
          <w:szCs w:val="28"/>
          <w:lang w:eastAsia="ru-RU"/>
        </w:rPr>
        <w:t xml:space="preserve">), </w:t>
      </w:r>
      <w:r w:rsidR="00FA53D5" w:rsidRPr="00175648">
        <w:rPr>
          <w:rFonts w:ascii="Times New Roman" w:eastAsia="Times New Roman" w:hAnsi="Times New Roman" w:cs="Times New Roman"/>
          <w:sz w:val="28"/>
          <w:szCs w:val="28"/>
          <w:lang w:eastAsia="ru-RU"/>
        </w:rPr>
        <w:t>6</w:t>
      </w:r>
      <w:r w:rsidR="00E25B6F" w:rsidRPr="00175648">
        <w:rPr>
          <w:rFonts w:ascii="Times New Roman" w:eastAsia="Times New Roman" w:hAnsi="Times New Roman" w:cs="Times New Roman"/>
          <w:sz w:val="28"/>
          <w:szCs w:val="28"/>
          <w:lang w:eastAsia="ru-RU"/>
        </w:rPr>
        <w:t>7</w:t>
      </w:r>
      <w:r w:rsidRPr="00175648">
        <w:rPr>
          <w:rFonts w:ascii="Times New Roman" w:eastAsia="Times New Roman" w:hAnsi="Times New Roman" w:cs="Times New Roman"/>
          <w:sz w:val="28"/>
          <w:szCs w:val="28"/>
          <w:lang w:eastAsia="ru-RU"/>
        </w:rPr>
        <w:t xml:space="preserve"> – пригородны</w:t>
      </w:r>
      <w:r w:rsidR="00931151" w:rsidRPr="00175648">
        <w:rPr>
          <w:rFonts w:ascii="Times New Roman" w:eastAsia="Times New Roman" w:hAnsi="Times New Roman" w:cs="Times New Roman"/>
          <w:sz w:val="28"/>
          <w:szCs w:val="28"/>
          <w:lang w:eastAsia="ru-RU"/>
        </w:rPr>
        <w:t>ми</w:t>
      </w:r>
      <w:r w:rsidRPr="00175648">
        <w:rPr>
          <w:rFonts w:ascii="Times New Roman" w:eastAsia="Times New Roman" w:hAnsi="Times New Roman" w:cs="Times New Roman"/>
          <w:sz w:val="28"/>
          <w:szCs w:val="28"/>
          <w:lang w:eastAsia="ru-RU"/>
        </w:rPr>
        <w:t xml:space="preserve"> (в </w:t>
      </w:r>
      <w:proofErr w:type="spellStart"/>
      <w:r w:rsidRPr="00175648">
        <w:rPr>
          <w:rFonts w:ascii="Times New Roman" w:eastAsia="Times New Roman" w:hAnsi="Times New Roman" w:cs="Times New Roman"/>
          <w:sz w:val="28"/>
          <w:szCs w:val="28"/>
          <w:lang w:eastAsia="ru-RU"/>
        </w:rPr>
        <w:t>т.ч</w:t>
      </w:r>
      <w:proofErr w:type="spellEnd"/>
      <w:r w:rsidRPr="00175648">
        <w:rPr>
          <w:rFonts w:ascii="Times New Roman" w:eastAsia="Times New Roman" w:hAnsi="Times New Roman" w:cs="Times New Roman"/>
          <w:sz w:val="28"/>
          <w:szCs w:val="28"/>
          <w:lang w:eastAsia="ru-RU"/>
        </w:rPr>
        <w:t>. 3</w:t>
      </w:r>
      <w:r w:rsidR="006F0CC4" w:rsidRPr="00175648">
        <w:rPr>
          <w:rFonts w:ascii="Times New Roman" w:eastAsia="Times New Roman" w:hAnsi="Times New Roman" w:cs="Times New Roman"/>
          <w:sz w:val="28"/>
          <w:szCs w:val="28"/>
          <w:lang w:eastAsia="ru-RU"/>
        </w:rPr>
        <w:t>1</w:t>
      </w:r>
      <w:r w:rsidRPr="00175648">
        <w:rPr>
          <w:rFonts w:ascii="Times New Roman" w:eastAsia="Times New Roman" w:hAnsi="Times New Roman" w:cs="Times New Roman"/>
          <w:sz w:val="28"/>
          <w:szCs w:val="28"/>
          <w:lang w:eastAsia="ru-RU"/>
        </w:rPr>
        <w:t xml:space="preserve"> - сезонны</w:t>
      </w:r>
      <w:r w:rsidR="00422E37" w:rsidRPr="00175648">
        <w:rPr>
          <w:rFonts w:ascii="Times New Roman" w:eastAsia="Times New Roman" w:hAnsi="Times New Roman" w:cs="Times New Roman"/>
          <w:sz w:val="28"/>
          <w:szCs w:val="28"/>
          <w:lang w:eastAsia="ru-RU"/>
        </w:rPr>
        <w:t>х</w:t>
      </w:r>
      <w:r w:rsidRPr="00175648">
        <w:rPr>
          <w:rFonts w:ascii="Times New Roman" w:eastAsia="Times New Roman" w:hAnsi="Times New Roman" w:cs="Times New Roman"/>
          <w:sz w:val="28"/>
          <w:szCs w:val="28"/>
          <w:lang w:eastAsia="ru-RU"/>
        </w:rPr>
        <w:t>), 5</w:t>
      </w:r>
      <w:r w:rsidR="006F0CC4" w:rsidRPr="00175648">
        <w:rPr>
          <w:rFonts w:ascii="Times New Roman" w:eastAsia="Times New Roman" w:hAnsi="Times New Roman" w:cs="Times New Roman"/>
          <w:sz w:val="28"/>
          <w:szCs w:val="28"/>
          <w:lang w:eastAsia="ru-RU"/>
        </w:rPr>
        <w:t>3</w:t>
      </w:r>
      <w:r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lastRenderedPageBreak/>
        <w:t>– таксомоторны</w:t>
      </w:r>
      <w:r w:rsidR="00931151" w:rsidRPr="00175648">
        <w:rPr>
          <w:rFonts w:ascii="Times New Roman" w:eastAsia="Times New Roman" w:hAnsi="Times New Roman" w:cs="Times New Roman"/>
          <w:sz w:val="28"/>
          <w:szCs w:val="28"/>
          <w:lang w:eastAsia="ru-RU"/>
        </w:rPr>
        <w:t>ми</w:t>
      </w:r>
      <w:r w:rsidRPr="00175648">
        <w:rPr>
          <w:rFonts w:ascii="Times New Roman" w:eastAsia="Times New Roman" w:hAnsi="Times New Roman" w:cs="Times New Roman"/>
          <w:sz w:val="28"/>
          <w:szCs w:val="28"/>
          <w:lang w:eastAsia="ru-RU"/>
        </w:rPr>
        <w:t xml:space="preserve"> маршрут</w:t>
      </w:r>
      <w:r w:rsidR="00931151" w:rsidRPr="00175648">
        <w:rPr>
          <w:rFonts w:ascii="Times New Roman" w:eastAsia="Times New Roman" w:hAnsi="Times New Roman" w:cs="Times New Roman"/>
          <w:sz w:val="28"/>
          <w:szCs w:val="28"/>
          <w:lang w:eastAsia="ru-RU"/>
        </w:rPr>
        <w:t>ами</w:t>
      </w:r>
      <w:r w:rsidRPr="00175648">
        <w:rPr>
          <w:rFonts w:ascii="Times New Roman" w:eastAsia="Times New Roman" w:hAnsi="Times New Roman" w:cs="Times New Roman"/>
          <w:sz w:val="28"/>
          <w:szCs w:val="28"/>
          <w:lang w:eastAsia="ru-RU"/>
        </w:rPr>
        <w:t xml:space="preserve"> (в </w:t>
      </w:r>
      <w:proofErr w:type="spellStart"/>
      <w:r w:rsidRPr="00175648">
        <w:rPr>
          <w:rFonts w:ascii="Times New Roman" w:eastAsia="Times New Roman" w:hAnsi="Times New Roman" w:cs="Times New Roman"/>
          <w:sz w:val="28"/>
          <w:szCs w:val="28"/>
          <w:lang w:eastAsia="ru-RU"/>
        </w:rPr>
        <w:t>т.ч</w:t>
      </w:r>
      <w:proofErr w:type="spellEnd"/>
      <w:r w:rsidRPr="00175648">
        <w:rPr>
          <w:rFonts w:ascii="Times New Roman" w:eastAsia="Times New Roman" w:hAnsi="Times New Roman" w:cs="Times New Roman"/>
          <w:sz w:val="28"/>
          <w:szCs w:val="28"/>
          <w:lang w:eastAsia="ru-RU"/>
        </w:rPr>
        <w:t xml:space="preserve">. </w:t>
      </w:r>
      <w:r w:rsidR="00931151" w:rsidRPr="00175648">
        <w:rPr>
          <w:rFonts w:ascii="Times New Roman" w:eastAsia="Times New Roman" w:hAnsi="Times New Roman" w:cs="Times New Roman"/>
          <w:sz w:val="28"/>
          <w:szCs w:val="28"/>
          <w:lang w:eastAsia="ru-RU"/>
        </w:rPr>
        <w:t>1</w:t>
      </w:r>
      <w:r w:rsidRPr="00175648">
        <w:rPr>
          <w:rFonts w:ascii="Times New Roman" w:eastAsia="Times New Roman" w:hAnsi="Times New Roman" w:cs="Times New Roman"/>
          <w:sz w:val="28"/>
          <w:szCs w:val="28"/>
          <w:lang w:eastAsia="ru-RU"/>
        </w:rPr>
        <w:t xml:space="preserve"> - сезонны</w:t>
      </w:r>
      <w:r w:rsidR="00931151" w:rsidRPr="00175648">
        <w:rPr>
          <w:rFonts w:ascii="Times New Roman" w:eastAsia="Times New Roman" w:hAnsi="Times New Roman" w:cs="Times New Roman"/>
          <w:sz w:val="28"/>
          <w:szCs w:val="28"/>
          <w:lang w:eastAsia="ru-RU"/>
        </w:rPr>
        <w:t>м</w:t>
      </w:r>
      <w:r w:rsidRPr="00175648">
        <w:rPr>
          <w:rFonts w:ascii="Times New Roman" w:eastAsia="Times New Roman" w:hAnsi="Times New Roman" w:cs="Times New Roman"/>
          <w:sz w:val="28"/>
          <w:szCs w:val="28"/>
          <w:lang w:eastAsia="ru-RU"/>
        </w:rPr>
        <w:t>), 5 – трамвайны</w:t>
      </w:r>
      <w:r w:rsidR="00931151" w:rsidRPr="00175648">
        <w:rPr>
          <w:rFonts w:ascii="Times New Roman" w:eastAsia="Times New Roman" w:hAnsi="Times New Roman" w:cs="Times New Roman"/>
          <w:sz w:val="28"/>
          <w:szCs w:val="28"/>
          <w:lang w:eastAsia="ru-RU"/>
        </w:rPr>
        <w:t>ми</w:t>
      </w:r>
      <w:r w:rsidRPr="00175648">
        <w:rPr>
          <w:rFonts w:ascii="Times New Roman" w:eastAsia="Times New Roman" w:hAnsi="Times New Roman" w:cs="Times New Roman"/>
          <w:sz w:val="28"/>
          <w:szCs w:val="28"/>
          <w:lang w:eastAsia="ru-RU"/>
        </w:rPr>
        <w:t xml:space="preserve"> и 9 троллейбусны</w:t>
      </w:r>
      <w:r w:rsidR="00931151" w:rsidRPr="00175648">
        <w:rPr>
          <w:rFonts w:ascii="Times New Roman" w:eastAsia="Times New Roman" w:hAnsi="Times New Roman" w:cs="Times New Roman"/>
          <w:sz w:val="28"/>
          <w:szCs w:val="28"/>
          <w:lang w:eastAsia="ru-RU"/>
        </w:rPr>
        <w:t>ми</w:t>
      </w:r>
      <w:r w:rsidRPr="00175648">
        <w:rPr>
          <w:rFonts w:ascii="Times New Roman" w:eastAsia="Times New Roman" w:hAnsi="Times New Roman" w:cs="Times New Roman"/>
          <w:sz w:val="28"/>
          <w:szCs w:val="28"/>
          <w:lang w:eastAsia="ru-RU"/>
        </w:rPr>
        <w:t xml:space="preserve"> маршрут</w:t>
      </w:r>
      <w:r w:rsidR="00931151" w:rsidRPr="00175648">
        <w:rPr>
          <w:rFonts w:ascii="Times New Roman" w:eastAsia="Times New Roman" w:hAnsi="Times New Roman" w:cs="Times New Roman"/>
          <w:sz w:val="28"/>
          <w:szCs w:val="28"/>
          <w:lang w:eastAsia="ru-RU"/>
        </w:rPr>
        <w:t>ами</w:t>
      </w:r>
      <w:r w:rsidR="00001842" w:rsidRPr="00175648">
        <w:rPr>
          <w:rFonts w:ascii="Times New Roman" w:eastAsia="Times New Roman" w:hAnsi="Times New Roman" w:cs="Times New Roman"/>
          <w:sz w:val="28"/>
          <w:szCs w:val="28"/>
          <w:lang w:eastAsia="ru-RU"/>
        </w:rPr>
        <w:t>, 1</w:t>
      </w:r>
      <w:r w:rsidR="000C306F" w:rsidRPr="00175648">
        <w:rPr>
          <w:rFonts w:ascii="Times New Roman" w:eastAsia="Times New Roman" w:hAnsi="Times New Roman" w:cs="Times New Roman"/>
          <w:sz w:val="28"/>
          <w:szCs w:val="28"/>
          <w:lang w:eastAsia="ru-RU"/>
        </w:rPr>
        <w:t>9</w:t>
      </w:r>
      <w:r w:rsidR="00001842" w:rsidRPr="00175648">
        <w:rPr>
          <w:rFonts w:ascii="Times New Roman" w:eastAsia="Times New Roman" w:hAnsi="Times New Roman" w:cs="Times New Roman"/>
          <w:sz w:val="28"/>
          <w:szCs w:val="28"/>
          <w:lang w:eastAsia="ru-RU"/>
        </w:rPr>
        <w:t xml:space="preserve"> – школьными маршрутами</w:t>
      </w:r>
      <w:r w:rsidRPr="00175648">
        <w:rPr>
          <w:rFonts w:ascii="Times New Roman" w:eastAsia="Times New Roman" w:hAnsi="Times New Roman" w:cs="Times New Roman"/>
          <w:sz w:val="28"/>
          <w:szCs w:val="28"/>
          <w:lang w:eastAsia="ru-RU"/>
        </w:rPr>
        <w:t>.</w:t>
      </w:r>
    </w:p>
    <w:p w:rsidR="005B5161" w:rsidRPr="00175648" w:rsidRDefault="005B5161" w:rsidP="005B5161">
      <w:pPr>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На городских и пригородных маршрутах выполнено </w:t>
      </w:r>
      <w:r w:rsidR="006F0CC4" w:rsidRPr="00175648">
        <w:rPr>
          <w:rFonts w:ascii="Times New Roman" w:eastAsia="Times New Roman" w:hAnsi="Times New Roman" w:cs="Times New Roman"/>
          <w:sz w:val="28"/>
          <w:szCs w:val="28"/>
          <w:lang w:eastAsia="ru-RU"/>
        </w:rPr>
        <w:t>966,7</w:t>
      </w:r>
      <w:r w:rsidRPr="00175648">
        <w:rPr>
          <w:rFonts w:ascii="Times New Roman" w:eastAsia="Times New Roman" w:hAnsi="Times New Roman" w:cs="Times New Roman"/>
          <w:sz w:val="28"/>
          <w:szCs w:val="28"/>
          <w:lang w:eastAsia="ru-RU"/>
        </w:rPr>
        <w:t xml:space="preserve"> тыс. машино-часов (201</w:t>
      </w:r>
      <w:r w:rsidR="006F0CC4" w:rsidRPr="00175648">
        <w:rPr>
          <w:rFonts w:ascii="Times New Roman" w:eastAsia="Times New Roman" w:hAnsi="Times New Roman" w:cs="Times New Roman"/>
          <w:sz w:val="28"/>
          <w:szCs w:val="28"/>
          <w:lang w:eastAsia="ru-RU"/>
        </w:rPr>
        <w:t>8</w:t>
      </w:r>
      <w:r w:rsidR="00AE79B2" w:rsidRPr="00175648">
        <w:rPr>
          <w:rFonts w:ascii="Times New Roman" w:eastAsia="Times New Roman" w:hAnsi="Times New Roman" w:cs="Times New Roman"/>
          <w:sz w:val="28"/>
          <w:szCs w:val="28"/>
          <w:lang w:eastAsia="ru-RU"/>
        </w:rPr>
        <w:t xml:space="preserve"> год</w:t>
      </w:r>
      <w:r w:rsidRPr="00175648">
        <w:rPr>
          <w:rFonts w:ascii="Times New Roman" w:eastAsia="Times New Roman" w:hAnsi="Times New Roman" w:cs="Times New Roman"/>
          <w:sz w:val="28"/>
          <w:szCs w:val="28"/>
          <w:lang w:eastAsia="ru-RU"/>
        </w:rPr>
        <w:t xml:space="preserve"> – </w:t>
      </w:r>
      <w:r w:rsidR="006F0CC4" w:rsidRPr="00175648">
        <w:rPr>
          <w:rFonts w:ascii="Times New Roman" w:eastAsia="Times New Roman" w:hAnsi="Times New Roman" w:cs="Times New Roman"/>
          <w:sz w:val="28"/>
          <w:szCs w:val="28"/>
          <w:lang w:eastAsia="ru-RU"/>
        </w:rPr>
        <w:t>1 028,9</w:t>
      </w:r>
      <w:r w:rsidR="00AE79B2"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 xml:space="preserve">тыс. машино-часов), на таксомоторных маршрутах – </w:t>
      </w:r>
      <w:r w:rsidR="006F0CC4" w:rsidRPr="00175648">
        <w:rPr>
          <w:rFonts w:ascii="Times New Roman" w:eastAsia="Times New Roman" w:hAnsi="Times New Roman" w:cs="Times New Roman"/>
          <w:sz w:val="28"/>
          <w:szCs w:val="28"/>
          <w:lang w:eastAsia="ru-RU"/>
        </w:rPr>
        <w:t>494,1</w:t>
      </w:r>
      <w:r w:rsidRPr="00175648">
        <w:rPr>
          <w:rFonts w:ascii="Times New Roman" w:eastAsia="Times New Roman" w:hAnsi="Times New Roman" w:cs="Times New Roman"/>
          <w:sz w:val="28"/>
          <w:szCs w:val="28"/>
          <w:lang w:eastAsia="ru-RU"/>
        </w:rPr>
        <w:t xml:space="preserve"> тыс. машино-часов (</w:t>
      </w:r>
      <w:r w:rsidR="00403B9A" w:rsidRPr="00175648">
        <w:rPr>
          <w:rFonts w:ascii="Times New Roman" w:eastAsia="Times New Roman" w:hAnsi="Times New Roman" w:cs="Times New Roman"/>
          <w:sz w:val="28"/>
          <w:szCs w:val="28"/>
          <w:lang w:eastAsia="ru-RU"/>
        </w:rPr>
        <w:t>201</w:t>
      </w:r>
      <w:r w:rsidR="006F0CC4" w:rsidRPr="00175648">
        <w:rPr>
          <w:rFonts w:ascii="Times New Roman" w:eastAsia="Times New Roman" w:hAnsi="Times New Roman" w:cs="Times New Roman"/>
          <w:sz w:val="28"/>
          <w:szCs w:val="28"/>
          <w:lang w:eastAsia="ru-RU"/>
        </w:rPr>
        <w:t>8</w:t>
      </w:r>
      <w:r w:rsidRPr="00175648">
        <w:rPr>
          <w:rFonts w:ascii="Times New Roman" w:eastAsia="Times New Roman" w:hAnsi="Times New Roman" w:cs="Times New Roman"/>
          <w:sz w:val="28"/>
          <w:szCs w:val="28"/>
          <w:lang w:eastAsia="ru-RU"/>
        </w:rPr>
        <w:t xml:space="preserve"> г</w:t>
      </w:r>
      <w:r w:rsidR="00AE79B2" w:rsidRPr="00175648">
        <w:rPr>
          <w:rFonts w:ascii="Times New Roman" w:eastAsia="Times New Roman" w:hAnsi="Times New Roman" w:cs="Times New Roman"/>
          <w:sz w:val="28"/>
          <w:szCs w:val="28"/>
          <w:lang w:eastAsia="ru-RU"/>
        </w:rPr>
        <w:t>од</w:t>
      </w:r>
      <w:r w:rsidRPr="00175648">
        <w:rPr>
          <w:rFonts w:ascii="Times New Roman" w:eastAsia="Times New Roman" w:hAnsi="Times New Roman" w:cs="Times New Roman"/>
          <w:sz w:val="28"/>
          <w:szCs w:val="28"/>
          <w:lang w:eastAsia="ru-RU"/>
        </w:rPr>
        <w:t xml:space="preserve"> –</w:t>
      </w:r>
      <w:r w:rsidR="004721AE" w:rsidRPr="00175648">
        <w:rPr>
          <w:rFonts w:ascii="Times New Roman" w:eastAsia="Times New Roman" w:hAnsi="Times New Roman" w:cs="Times New Roman"/>
          <w:sz w:val="28"/>
          <w:szCs w:val="28"/>
          <w:lang w:eastAsia="ru-RU"/>
        </w:rPr>
        <w:t xml:space="preserve"> </w:t>
      </w:r>
      <w:r w:rsidR="006F0CC4" w:rsidRPr="00175648">
        <w:rPr>
          <w:rFonts w:ascii="Times New Roman" w:eastAsia="Times New Roman" w:hAnsi="Times New Roman" w:cs="Times New Roman"/>
          <w:sz w:val="28"/>
          <w:szCs w:val="28"/>
          <w:lang w:eastAsia="ru-RU"/>
        </w:rPr>
        <w:t>570,2</w:t>
      </w:r>
      <w:r w:rsidRPr="00175648">
        <w:rPr>
          <w:rFonts w:ascii="Times New Roman" w:eastAsia="Times New Roman" w:hAnsi="Times New Roman" w:cs="Times New Roman"/>
          <w:sz w:val="28"/>
          <w:szCs w:val="28"/>
          <w:lang w:eastAsia="ru-RU"/>
        </w:rPr>
        <w:t xml:space="preserve"> тыс. машино-часов).</w:t>
      </w:r>
    </w:p>
    <w:p w:rsidR="005B5161" w:rsidRPr="00175648" w:rsidRDefault="006A3B33" w:rsidP="005B5161">
      <w:pPr>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П</w:t>
      </w:r>
      <w:r w:rsidR="00B42A81" w:rsidRPr="00175648">
        <w:rPr>
          <w:rFonts w:ascii="Times New Roman" w:eastAsia="Times New Roman" w:hAnsi="Times New Roman" w:cs="Times New Roman"/>
          <w:sz w:val="28"/>
          <w:szCs w:val="28"/>
          <w:lang w:eastAsia="ru-RU"/>
        </w:rPr>
        <w:t>о состоянию н</w:t>
      </w:r>
      <w:r w:rsidR="005B5161" w:rsidRPr="00175648">
        <w:rPr>
          <w:rFonts w:ascii="Times New Roman" w:eastAsia="Times New Roman" w:hAnsi="Times New Roman" w:cs="Times New Roman"/>
          <w:sz w:val="28"/>
          <w:szCs w:val="28"/>
          <w:lang w:eastAsia="ru-RU"/>
        </w:rPr>
        <w:t>а 01.</w:t>
      </w:r>
      <w:r w:rsidR="00BE284C" w:rsidRPr="00175648">
        <w:rPr>
          <w:rFonts w:ascii="Times New Roman" w:eastAsia="Times New Roman" w:hAnsi="Times New Roman" w:cs="Times New Roman"/>
          <w:sz w:val="28"/>
          <w:szCs w:val="28"/>
          <w:lang w:eastAsia="ru-RU"/>
        </w:rPr>
        <w:t>0</w:t>
      </w:r>
      <w:r w:rsidR="00CF6885" w:rsidRPr="00175648">
        <w:rPr>
          <w:rFonts w:ascii="Times New Roman" w:eastAsia="Times New Roman" w:hAnsi="Times New Roman" w:cs="Times New Roman"/>
          <w:sz w:val="28"/>
          <w:szCs w:val="28"/>
          <w:lang w:eastAsia="ru-RU"/>
        </w:rPr>
        <w:t>1</w:t>
      </w:r>
      <w:r w:rsidR="005B5161" w:rsidRPr="00175648">
        <w:rPr>
          <w:rFonts w:ascii="Times New Roman" w:eastAsia="Times New Roman" w:hAnsi="Times New Roman" w:cs="Times New Roman"/>
          <w:sz w:val="28"/>
          <w:szCs w:val="28"/>
          <w:lang w:eastAsia="ru-RU"/>
        </w:rPr>
        <w:t>.20</w:t>
      </w:r>
      <w:r w:rsidR="00CE01E7" w:rsidRPr="00175648">
        <w:rPr>
          <w:rFonts w:ascii="Times New Roman" w:eastAsia="Times New Roman" w:hAnsi="Times New Roman" w:cs="Times New Roman"/>
          <w:sz w:val="28"/>
          <w:szCs w:val="28"/>
          <w:lang w:eastAsia="ru-RU"/>
        </w:rPr>
        <w:t>20</w:t>
      </w:r>
      <w:r w:rsidR="005B5161"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транспортный парк пассажирских предприятий города включает</w:t>
      </w:r>
      <w:r w:rsidR="00B42A81" w:rsidRPr="00175648">
        <w:rPr>
          <w:rFonts w:ascii="Times New Roman" w:eastAsia="Times New Roman" w:hAnsi="Times New Roman" w:cs="Times New Roman"/>
          <w:sz w:val="28"/>
          <w:szCs w:val="28"/>
          <w:lang w:eastAsia="ru-RU"/>
        </w:rPr>
        <w:t xml:space="preserve"> в себя</w:t>
      </w:r>
      <w:r w:rsidR="005B5161" w:rsidRPr="00175648">
        <w:rPr>
          <w:rFonts w:ascii="Times New Roman" w:eastAsia="Times New Roman" w:hAnsi="Times New Roman" w:cs="Times New Roman"/>
          <w:sz w:val="28"/>
          <w:szCs w:val="28"/>
          <w:lang w:eastAsia="ru-RU"/>
        </w:rPr>
        <w:t xml:space="preserve"> </w:t>
      </w:r>
      <w:r w:rsidR="00CE01E7" w:rsidRPr="00175648">
        <w:rPr>
          <w:rFonts w:ascii="Times New Roman" w:eastAsia="Times New Roman" w:hAnsi="Times New Roman" w:cs="Times New Roman"/>
          <w:sz w:val="28"/>
          <w:szCs w:val="28"/>
          <w:lang w:eastAsia="ru-RU"/>
        </w:rPr>
        <w:t>925</w:t>
      </w:r>
      <w:r w:rsidRPr="00175648">
        <w:rPr>
          <w:rFonts w:ascii="Times New Roman" w:eastAsia="Times New Roman" w:hAnsi="Times New Roman" w:cs="Times New Roman"/>
          <w:sz w:val="28"/>
          <w:szCs w:val="28"/>
          <w:lang w:eastAsia="ru-RU"/>
        </w:rPr>
        <w:t xml:space="preserve"> </w:t>
      </w:r>
      <w:r w:rsidR="00403B9A" w:rsidRPr="00175648">
        <w:rPr>
          <w:rFonts w:ascii="Times New Roman" w:eastAsia="Times New Roman" w:hAnsi="Times New Roman" w:cs="Times New Roman"/>
          <w:sz w:val="28"/>
          <w:szCs w:val="28"/>
          <w:lang w:eastAsia="ru-RU"/>
        </w:rPr>
        <w:t>единиц</w:t>
      </w:r>
      <w:r w:rsidR="005B5161" w:rsidRPr="00175648">
        <w:rPr>
          <w:rFonts w:ascii="Times New Roman" w:eastAsia="Times New Roman" w:hAnsi="Times New Roman" w:cs="Times New Roman"/>
          <w:sz w:val="28"/>
          <w:szCs w:val="28"/>
          <w:lang w:eastAsia="ru-RU"/>
        </w:rPr>
        <w:t xml:space="preserve">, в том числе </w:t>
      </w:r>
      <w:r w:rsidR="00CE01E7" w:rsidRPr="00175648">
        <w:rPr>
          <w:rFonts w:ascii="Times New Roman" w:eastAsia="Times New Roman" w:hAnsi="Times New Roman" w:cs="Times New Roman"/>
          <w:sz w:val="28"/>
          <w:szCs w:val="28"/>
          <w:lang w:eastAsia="ru-RU"/>
        </w:rPr>
        <w:t>756</w:t>
      </w:r>
      <w:r w:rsidR="005B5161" w:rsidRPr="00175648">
        <w:rPr>
          <w:rFonts w:ascii="Times New Roman" w:eastAsia="Times New Roman" w:hAnsi="Times New Roman" w:cs="Times New Roman"/>
          <w:sz w:val="28"/>
          <w:szCs w:val="28"/>
          <w:lang w:eastAsia="ru-RU"/>
        </w:rPr>
        <w:t xml:space="preserve"> автобус</w:t>
      </w:r>
      <w:r w:rsidR="000C306F" w:rsidRPr="00175648">
        <w:rPr>
          <w:rFonts w:ascii="Times New Roman" w:eastAsia="Times New Roman" w:hAnsi="Times New Roman" w:cs="Times New Roman"/>
          <w:sz w:val="28"/>
          <w:szCs w:val="28"/>
          <w:lang w:eastAsia="ru-RU"/>
        </w:rPr>
        <w:t>ов</w:t>
      </w:r>
      <w:r w:rsidR="00AF3BB0" w:rsidRPr="00175648">
        <w:rPr>
          <w:rFonts w:ascii="Times New Roman" w:eastAsia="Times New Roman" w:hAnsi="Times New Roman" w:cs="Times New Roman"/>
          <w:sz w:val="28"/>
          <w:szCs w:val="28"/>
          <w:lang w:eastAsia="ru-RU"/>
        </w:rPr>
        <w:t>,</w:t>
      </w:r>
      <w:r w:rsidR="005B5161" w:rsidRPr="00175648">
        <w:rPr>
          <w:rFonts w:ascii="Times New Roman" w:eastAsia="Times New Roman" w:hAnsi="Times New Roman" w:cs="Times New Roman"/>
          <w:sz w:val="28"/>
          <w:szCs w:val="28"/>
          <w:lang w:eastAsia="ru-RU"/>
        </w:rPr>
        <w:t xml:space="preserve"> </w:t>
      </w:r>
      <w:r w:rsidR="00CE01E7" w:rsidRPr="00175648">
        <w:rPr>
          <w:rFonts w:ascii="Times New Roman" w:eastAsia="Times New Roman" w:hAnsi="Times New Roman" w:cs="Times New Roman"/>
          <w:sz w:val="28"/>
          <w:szCs w:val="28"/>
          <w:lang w:eastAsia="ru-RU"/>
        </w:rPr>
        <w:t>86</w:t>
      </w:r>
      <w:r w:rsidR="005B5161" w:rsidRPr="00175648">
        <w:rPr>
          <w:rFonts w:ascii="Times New Roman" w:eastAsia="Times New Roman" w:hAnsi="Times New Roman" w:cs="Times New Roman"/>
          <w:sz w:val="28"/>
          <w:szCs w:val="28"/>
          <w:lang w:eastAsia="ru-RU"/>
        </w:rPr>
        <w:t xml:space="preserve"> </w:t>
      </w:r>
      <w:r w:rsidR="00CE01E7" w:rsidRPr="00175648">
        <w:rPr>
          <w:rFonts w:ascii="Times New Roman" w:eastAsia="Times New Roman" w:hAnsi="Times New Roman" w:cs="Times New Roman"/>
          <w:sz w:val="28"/>
          <w:szCs w:val="28"/>
          <w:lang w:eastAsia="ru-RU"/>
        </w:rPr>
        <w:t>троллейбусов</w:t>
      </w:r>
      <w:r w:rsidR="005B5161" w:rsidRPr="00175648">
        <w:rPr>
          <w:rFonts w:ascii="Times New Roman" w:eastAsia="Times New Roman" w:hAnsi="Times New Roman" w:cs="Times New Roman"/>
          <w:sz w:val="28"/>
          <w:szCs w:val="28"/>
          <w:lang w:eastAsia="ru-RU"/>
        </w:rPr>
        <w:t xml:space="preserve">, </w:t>
      </w:r>
      <w:r w:rsidR="00CE01E7" w:rsidRPr="00175648">
        <w:rPr>
          <w:rFonts w:ascii="Times New Roman" w:eastAsia="Times New Roman" w:hAnsi="Times New Roman" w:cs="Times New Roman"/>
          <w:sz w:val="28"/>
          <w:szCs w:val="28"/>
          <w:lang w:eastAsia="ru-RU"/>
        </w:rPr>
        <w:t>83</w:t>
      </w:r>
      <w:r w:rsidR="00A75837" w:rsidRPr="00175648">
        <w:rPr>
          <w:rFonts w:ascii="Times New Roman" w:eastAsia="Times New Roman" w:hAnsi="Times New Roman" w:cs="Times New Roman"/>
          <w:sz w:val="28"/>
          <w:szCs w:val="28"/>
          <w:lang w:eastAsia="ru-RU"/>
        </w:rPr>
        <w:t xml:space="preserve"> трамва</w:t>
      </w:r>
      <w:r w:rsidR="00CE01E7" w:rsidRPr="00175648">
        <w:rPr>
          <w:rFonts w:ascii="Times New Roman" w:eastAsia="Times New Roman" w:hAnsi="Times New Roman" w:cs="Times New Roman"/>
          <w:sz w:val="28"/>
          <w:szCs w:val="28"/>
          <w:lang w:eastAsia="ru-RU"/>
        </w:rPr>
        <w:t>я</w:t>
      </w:r>
      <w:r w:rsidR="005B5161" w:rsidRPr="00175648">
        <w:rPr>
          <w:rFonts w:ascii="Times New Roman" w:eastAsia="Times New Roman" w:hAnsi="Times New Roman" w:cs="Times New Roman"/>
          <w:sz w:val="28"/>
          <w:szCs w:val="28"/>
          <w:lang w:eastAsia="ru-RU"/>
        </w:rPr>
        <w:t>.</w:t>
      </w:r>
    </w:p>
    <w:p w:rsidR="00D959D2" w:rsidRDefault="006A3B33" w:rsidP="002A4084">
      <w:pPr>
        <w:widowControl w:val="0"/>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За </w:t>
      </w:r>
      <w:r w:rsidR="005B5161" w:rsidRPr="00175648">
        <w:rPr>
          <w:rFonts w:ascii="Times New Roman" w:eastAsia="Times New Roman" w:hAnsi="Times New Roman" w:cs="Times New Roman"/>
          <w:sz w:val="28"/>
          <w:szCs w:val="28"/>
          <w:lang w:eastAsia="ru-RU"/>
        </w:rPr>
        <w:t>201</w:t>
      </w:r>
      <w:r w:rsidR="007C64B2" w:rsidRPr="00175648">
        <w:rPr>
          <w:rFonts w:ascii="Times New Roman" w:eastAsia="Times New Roman" w:hAnsi="Times New Roman" w:cs="Times New Roman"/>
          <w:sz w:val="28"/>
          <w:szCs w:val="28"/>
          <w:lang w:eastAsia="ru-RU"/>
        </w:rPr>
        <w:t>9</w:t>
      </w:r>
      <w:r w:rsidR="005B5161" w:rsidRPr="00175648">
        <w:rPr>
          <w:rFonts w:ascii="Times New Roman" w:eastAsia="Times New Roman" w:hAnsi="Times New Roman" w:cs="Times New Roman"/>
          <w:sz w:val="28"/>
          <w:szCs w:val="28"/>
          <w:lang w:eastAsia="ru-RU"/>
        </w:rPr>
        <w:t xml:space="preserve"> год доходы</w:t>
      </w:r>
      <w:r w:rsidR="00DD554D" w:rsidRPr="00175648">
        <w:rPr>
          <w:rFonts w:ascii="Times New Roman" w:eastAsia="Times New Roman" w:hAnsi="Times New Roman" w:cs="Times New Roman"/>
          <w:sz w:val="28"/>
          <w:szCs w:val="28"/>
          <w:lang w:eastAsia="ru-RU"/>
        </w:rPr>
        <w:t xml:space="preserve"> от безналичной оплаты</w:t>
      </w:r>
      <w:r w:rsidR="005B5161" w:rsidRPr="00175648">
        <w:rPr>
          <w:rFonts w:ascii="Times New Roman" w:eastAsia="Times New Roman" w:hAnsi="Times New Roman" w:cs="Times New Roman"/>
          <w:sz w:val="28"/>
          <w:szCs w:val="28"/>
          <w:lang w:eastAsia="ru-RU"/>
        </w:rPr>
        <w:t xml:space="preserve"> </w:t>
      </w:r>
      <w:r w:rsidR="00AF3BB0" w:rsidRPr="00175648">
        <w:rPr>
          <w:rFonts w:ascii="Times New Roman" w:eastAsia="Times New Roman" w:hAnsi="Times New Roman" w:cs="Times New Roman"/>
          <w:sz w:val="28"/>
          <w:szCs w:val="28"/>
          <w:lang w:eastAsia="ru-RU"/>
        </w:rPr>
        <w:t>составили</w:t>
      </w:r>
      <w:r w:rsidR="00CF6885" w:rsidRPr="00175648">
        <w:rPr>
          <w:rFonts w:ascii="Times New Roman" w:eastAsia="Times New Roman" w:hAnsi="Times New Roman" w:cs="Times New Roman"/>
          <w:sz w:val="28"/>
          <w:szCs w:val="28"/>
          <w:lang w:eastAsia="ru-RU"/>
        </w:rPr>
        <w:t xml:space="preserve"> </w:t>
      </w:r>
      <w:r w:rsidR="007C64B2" w:rsidRPr="00175648">
        <w:rPr>
          <w:rFonts w:ascii="Times New Roman" w:eastAsia="Times New Roman" w:hAnsi="Times New Roman" w:cs="Times New Roman"/>
          <w:sz w:val="28"/>
          <w:szCs w:val="28"/>
          <w:lang w:eastAsia="ru-RU"/>
        </w:rPr>
        <w:t>150,3</w:t>
      </w:r>
      <w:r w:rsidR="005B5161" w:rsidRPr="00175648">
        <w:rPr>
          <w:rFonts w:ascii="Times New Roman" w:eastAsia="Times New Roman" w:hAnsi="Times New Roman" w:cs="Times New Roman"/>
          <w:sz w:val="28"/>
          <w:szCs w:val="28"/>
          <w:lang w:eastAsia="ru-RU"/>
        </w:rPr>
        <w:t xml:space="preserve"> млн. рублей (</w:t>
      </w:r>
      <w:r w:rsidR="00AF3BB0" w:rsidRPr="00175648">
        <w:rPr>
          <w:rFonts w:ascii="Times New Roman" w:eastAsia="Times New Roman" w:hAnsi="Times New Roman" w:cs="Times New Roman"/>
          <w:sz w:val="28"/>
          <w:szCs w:val="28"/>
          <w:lang w:eastAsia="ru-RU"/>
        </w:rPr>
        <w:t>201</w:t>
      </w:r>
      <w:r w:rsidR="007C64B2" w:rsidRPr="00175648">
        <w:rPr>
          <w:rFonts w:ascii="Times New Roman" w:eastAsia="Times New Roman" w:hAnsi="Times New Roman" w:cs="Times New Roman"/>
          <w:sz w:val="28"/>
          <w:szCs w:val="28"/>
          <w:lang w:eastAsia="ru-RU"/>
        </w:rPr>
        <w:t>8</w:t>
      </w:r>
      <w:r w:rsidR="005B5161" w:rsidRPr="00175648">
        <w:rPr>
          <w:rFonts w:ascii="Times New Roman" w:eastAsia="Times New Roman" w:hAnsi="Times New Roman" w:cs="Times New Roman"/>
          <w:sz w:val="28"/>
          <w:szCs w:val="28"/>
          <w:lang w:eastAsia="ru-RU"/>
        </w:rPr>
        <w:t xml:space="preserve"> </w:t>
      </w:r>
      <w:r w:rsidR="00AF3BB0" w:rsidRPr="00175648">
        <w:rPr>
          <w:rFonts w:ascii="Times New Roman" w:eastAsia="Times New Roman" w:hAnsi="Times New Roman" w:cs="Times New Roman"/>
          <w:sz w:val="28"/>
          <w:szCs w:val="28"/>
          <w:lang w:eastAsia="ru-RU"/>
        </w:rPr>
        <w:t>г</w:t>
      </w:r>
      <w:r w:rsidR="00F75B1B" w:rsidRPr="00175648">
        <w:rPr>
          <w:rFonts w:ascii="Times New Roman" w:eastAsia="Times New Roman" w:hAnsi="Times New Roman" w:cs="Times New Roman"/>
          <w:sz w:val="28"/>
          <w:szCs w:val="28"/>
          <w:lang w:eastAsia="ru-RU"/>
        </w:rPr>
        <w:t>од</w:t>
      </w:r>
      <w:r w:rsidR="00AF3BB0" w:rsidRPr="00175648">
        <w:rPr>
          <w:rFonts w:ascii="Times New Roman" w:eastAsia="Times New Roman" w:hAnsi="Times New Roman" w:cs="Times New Roman"/>
          <w:sz w:val="28"/>
          <w:szCs w:val="28"/>
          <w:lang w:eastAsia="ru-RU"/>
        </w:rPr>
        <w:t xml:space="preserve"> – </w:t>
      </w:r>
      <w:r w:rsidR="007C64B2" w:rsidRPr="00175648">
        <w:rPr>
          <w:rFonts w:ascii="Times New Roman" w:eastAsia="Times New Roman" w:hAnsi="Times New Roman" w:cs="Times New Roman"/>
          <w:sz w:val="28"/>
          <w:szCs w:val="28"/>
          <w:lang w:eastAsia="ru-RU"/>
        </w:rPr>
        <w:t>53,5</w:t>
      </w:r>
      <w:r w:rsidR="005B5161" w:rsidRPr="00175648">
        <w:rPr>
          <w:rFonts w:ascii="Times New Roman" w:eastAsia="Times New Roman" w:hAnsi="Times New Roman" w:cs="Times New Roman"/>
          <w:sz w:val="28"/>
          <w:szCs w:val="28"/>
          <w:lang w:eastAsia="ru-RU"/>
        </w:rPr>
        <w:t xml:space="preserve"> млн. рублей). Наличная выручка на городских перевозках </w:t>
      </w:r>
      <w:r w:rsidR="007C64B2" w:rsidRPr="00175648">
        <w:rPr>
          <w:rFonts w:ascii="Times New Roman" w:eastAsia="Times New Roman" w:hAnsi="Times New Roman" w:cs="Times New Roman"/>
          <w:sz w:val="28"/>
          <w:szCs w:val="28"/>
          <w:lang w:eastAsia="ru-RU"/>
        </w:rPr>
        <w:t>увеличилась</w:t>
      </w:r>
      <w:r w:rsidR="00032241" w:rsidRPr="00175648">
        <w:rPr>
          <w:rFonts w:ascii="Times New Roman" w:eastAsia="Times New Roman" w:hAnsi="Times New Roman" w:cs="Times New Roman"/>
          <w:sz w:val="28"/>
          <w:szCs w:val="28"/>
          <w:lang w:eastAsia="ru-RU"/>
        </w:rPr>
        <w:t xml:space="preserve"> на </w:t>
      </w:r>
      <w:r w:rsidR="007C64B2" w:rsidRPr="00175648">
        <w:rPr>
          <w:rFonts w:ascii="Times New Roman" w:eastAsia="Times New Roman" w:hAnsi="Times New Roman" w:cs="Times New Roman"/>
          <w:sz w:val="28"/>
          <w:szCs w:val="28"/>
          <w:lang w:eastAsia="ru-RU"/>
        </w:rPr>
        <w:t>12,4</w:t>
      </w:r>
      <w:r w:rsidR="00032241" w:rsidRPr="00175648">
        <w:rPr>
          <w:rFonts w:ascii="Times New Roman" w:eastAsia="Times New Roman" w:hAnsi="Times New Roman" w:cs="Times New Roman"/>
          <w:sz w:val="28"/>
          <w:szCs w:val="28"/>
          <w:lang w:eastAsia="ru-RU"/>
        </w:rPr>
        <w:t xml:space="preserve"> % относительно</w:t>
      </w:r>
      <w:r w:rsidR="00D0256E" w:rsidRPr="00175648">
        <w:rPr>
          <w:rFonts w:ascii="Times New Roman" w:eastAsia="Times New Roman" w:hAnsi="Times New Roman" w:cs="Times New Roman"/>
          <w:sz w:val="28"/>
          <w:szCs w:val="28"/>
          <w:lang w:eastAsia="ru-RU"/>
        </w:rPr>
        <w:t xml:space="preserve"> уровн</w:t>
      </w:r>
      <w:r w:rsidR="00032241" w:rsidRPr="00175648">
        <w:rPr>
          <w:rFonts w:ascii="Times New Roman" w:eastAsia="Times New Roman" w:hAnsi="Times New Roman" w:cs="Times New Roman"/>
          <w:sz w:val="28"/>
          <w:szCs w:val="28"/>
          <w:lang w:eastAsia="ru-RU"/>
        </w:rPr>
        <w:t>я</w:t>
      </w:r>
      <w:r w:rsidR="00D0256E"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годичной давности</w:t>
      </w:r>
      <w:r w:rsidR="00D0256E" w:rsidRPr="00175648">
        <w:rPr>
          <w:rFonts w:ascii="Times New Roman" w:eastAsia="Times New Roman" w:hAnsi="Times New Roman" w:cs="Times New Roman"/>
          <w:sz w:val="28"/>
          <w:szCs w:val="28"/>
          <w:lang w:eastAsia="ru-RU"/>
        </w:rPr>
        <w:t xml:space="preserve"> и </w:t>
      </w:r>
      <w:r w:rsidR="005B5161" w:rsidRPr="00175648">
        <w:rPr>
          <w:rFonts w:ascii="Times New Roman" w:eastAsia="Times New Roman" w:hAnsi="Times New Roman" w:cs="Times New Roman"/>
          <w:sz w:val="28"/>
          <w:szCs w:val="28"/>
          <w:lang w:eastAsia="ru-RU"/>
        </w:rPr>
        <w:t>составила</w:t>
      </w:r>
      <w:r w:rsidRPr="00175648">
        <w:rPr>
          <w:rFonts w:ascii="Times New Roman" w:eastAsia="Times New Roman" w:hAnsi="Times New Roman" w:cs="Times New Roman"/>
          <w:sz w:val="28"/>
          <w:szCs w:val="28"/>
          <w:lang w:eastAsia="ru-RU"/>
        </w:rPr>
        <w:t xml:space="preserve"> </w:t>
      </w:r>
      <w:r w:rsidR="007C64B2" w:rsidRPr="00175648">
        <w:rPr>
          <w:rFonts w:ascii="Times New Roman" w:eastAsia="Times New Roman" w:hAnsi="Times New Roman" w:cs="Times New Roman"/>
          <w:sz w:val="28"/>
          <w:szCs w:val="28"/>
          <w:lang w:eastAsia="ru-RU"/>
        </w:rPr>
        <w:t>318,4</w:t>
      </w:r>
      <w:r w:rsidR="0035749C" w:rsidRPr="00175648">
        <w:rPr>
          <w:rFonts w:ascii="Times New Roman" w:eastAsia="Times New Roman" w:hAnsi="Times New Roman" w:cs="Times New Roman"/>
          <w:sz w:val="28"/>
          <w:szCs w:val="28"/>
          <w:lang w:eastAsia="ru-RU"/>
        </w:rPr>
        <w:t xml:space="preserve"> </w:t>
      </w:r>
      <w:r w:rsidR="005B5161" w:rsidRPr="00175648">
        <w:rPr>
          <w:rFonts w:ascii="Times New Roman" w:eastAsia="Times New Roman" w:hAnsi="Times New Roman" w:cs="Times New Roman"/>
          <w:sz w:val="28"/>
          <w:szCs w:val="28"/>
          <w:lang w:eastAsia="ru-RU"/>
        </w:rPr>
        <w:t>млн. рублей</w:t>
      </w:r>
      <w:r w:rsidR="007C64B2" w:rsidRPr="00175648">
        <w:rPr>
          <w:rFonts w:ascii="Times New Roman" w:eastAsia="Times New Roman" w:hAnsi="Times New Roman" w:cs="Times New Roman"/>
          <w:sz w:val="28"/>
          <w:szCs w:val="28"/>
          <w:lang w:eastAsia="ru-RU"/>
        </w:rPr>
        <w:t xml:space="preserve"> (2018 год – 283,3 млн. рублей)</w:t>
      </w:r>
      <w:r w:rsidR="005B5161" w:rsidRPr="00175648">
        <w:rPr>
          <w:rFonts w:ascii="Times New Roman" w:eastAsia="Times New Roman" w:hAnsi="Times New Roman" w:cs="Times New Roman"/>
          <w:sz w:val="28"/>
          <w:szCs w:val="28"/>
          <w:lang w:eastAsia="ru-RU"/>
        </w:rPr>
        <w:t xml:space="preserve">, на </w:t>
      </w:r>
      <w:r w:rsidR="007C64B2" w:rsidRPr="00175648">
        <w:rPr>
          <w:rFonts w:ascii="Times New Roman" w:eastAsia="Times New Roman" w:hAnsi="Times New Roman" w:cs="Times New Roman"/>
          <w:sz w:val="28"/>
          <w:szCs w:val="28"/>
          <w:lang w:eastAsia="ru-RU"/>
        </w:rPr>
        <w:t>пригородных</w:t>
      </w:r>
      <w:r w:rsidR="005B5161" w:rsidRPr="00175648">
        <w:rPr>
          <w:rFonts w:ascii="Times New Roman" w:eastAsia="Times New Roman" w:hAnsi="Times New Roman" w:cs="Times New Roman"/>
          <w:sz w:val="28"/>
          <w:szCs w:val="28"/>
          <w:lang w:eastAsia="ru-RU"/>
        </w:rPr>
        <w:t xml:space="preserve"> перевозках</w:t>
      </w:r>
      <w:r w:rsidR="00D0256E"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 xml:space="preserve">– </w:t>
      </w:r>
      <w:r w:rsidR="00032241" w:rsidRPr="00175648">
        <w:rPr>
          <w:rFonts w:ascii="Times New Roman" w:eastAsia="Times New Roman" w:hAnsi="Times New Roman" w:cs="Times New Roman"/>
          <w:sz w:val="28"/>
          <w:szCs w:val="28"/>
          <w:lang w:eastAsia="ru-RU"/>
        </w:rPr>
        <w:t>на</w:t>
      </w:r>
      <w:r w:rsidR="00BE284C" w:rsidRPr="00175648">
        <w:rPr>
          <w:rFonts w:ascii="Times New Roman" w:eastAsia="Times New Roman" w:hAnsi="Times New Roman" w:cs="Times New Roman"/>
          <w:sz w:val="28"/>
          <w:szCs w:val="28"/>
          <w:lang w:eastAsia="ru-RU"/>
        </w:rPr>
        <w:t xml:space="preserve"> </w:t>
      </w:r>
      <w:r w:rsidR="007C64B2" w:rsidRPr="00175648">
        <w:rPr>
          <w:rFonts w:ascii="Times New Roman" w:eastAsia="Times New Roman" w:hAnsi="Times New Roman" w:cs="Times New Roman"/>
          <w:sz w:val="28"/>
          <w:szCs w:val="28"/>
          <w:lang w:eastAsia="ru-RU"/>
        </w:rPr>
        <w:t>14,4</w:t>
      </w:r>
      <w:r w:rsidR="00032241" w:rsidRPr="00175648">
        <w:rPr>
          <w:rFonts w:ascii="Times New Roman" w:eastAsia="Times New Roman" w:hAnsi="Times New Roman" w:cs="Times New Roman"/>
          <w:sz w:val="28"/>
          <w:szCs w:val="28"/>
          <w:lang w:eastAsia="ru-RU"/>
        </w:rPr>
        <w:t xml:space="preserve"> % </w:t>
      </w:r>
      <w:r w:rsidR="007C64B2" w:rsidRPr="00175648">
        <w:rPr>
          <w:rFonts w:ascii="Times New Roman" w:eastAsia="Times New Roman" w:hAnsi="Times New Roman" w:cs="Times New Roman"/>
          <w:sz w:val="28"/>
          <w:szCs w:val="28"/>
          <w:lang w:eastAsia="ru-RU"/>
        </w:rPr>
        <w:t>и составила 103,8</w:t>
      </w:r>
      <w:r w:rsidRPr="00175648">
        <w:rPr>
          <w:rFonts w:ascii="Times New Roman" w:eastAsia="Times New Roman" w:hAnsi="Times New Roman" w:cs="Times New Roman"/>
          <w:sz w:val="28"/>
          <w:szCs w:val="28"/>
          <w:lang w:eastAsia="ru-RU"/>
        </w:rPr>
        <w:t xml:space="preserve"> </w:t>
      </w:r>
      <w:r w:rsidR="005B5161" w:rsidRPr="00175648">
        <w:rPr>
          <w:rFonts w:ascii="Times New Roman" w:eastAsia="Times New Roman" w:hAnsi="Times New Roman" w:cs="Times New Roman"/>
          <w:sz w:val="28"/>
          <w:szCs w:val="28"/>
          <w:lang w:eastAsia="ru-RU"/>
        </w:rPr>
        <w:t>млн. ру</w:t>
      </w:r>
      <w:r w:rsidR="00D0256E" w:rsidRPr="00175648">
        <w:rPr>
          <w:rFonts w:ascii="Times New Roman" w:eastAsia="Times New Roman" w:hAnsi="Times New Roman" w:cs="Times New Roman"/>
          <w:sz w:val="28"/>
          <w:szCs w:val="28"/>
          <w:lang w:eastAsia="ru-RU"/>
        </w:rPr>
        <w:t>блей</w:t>
      </w:r>
      <w:r w:rsidR="007C64B2" w:rsidRPr="00175648">
        <w:rPr>
          <w:rFonts w:ascii="Times New Roman" w:eastAsia="Times New Roman" w:hAnsi="Times New Roman" w:cs="Times New Roman"/>
          <w:sz w:val="28"/>
          <w:szCs w:val="28"/>
          <w:lang w:eastAsia="ru-RU"/>
        </w:rPr>
        <w:t xml:space="preserve"> </w:t>
      </w:r>
      <w:r w:rsidR="005B5161" w:rsidRPr="00175648">
        <w:rPr>
          <w:rFonts w:ascii="Times New Roman" w:eastAsia="Times New Roman" w:hAnsi="Times New Roman" w:cs="Times New Roman"/>
          <w:sz w:val="28"/>
          <w:szCs w:val="28"/>
          <w:lang w:eastAsia="ru-RU"/>
        </w:rPr>
        <w:t>(</w:t>
      </w:r>
      <w:r w:rsidRPr="00175648">
        <w:rPr>
          <w:rFonts w:ascii="Times New Roman" w:eastAsia="Times New Roman" w:hAnsi="Times New Roman" w:cs="Times New Roman"/>
          <w:sz w:val="28"/>
          <w:szCs w:val="28"/>
          <w:lang w:eastAsia="ru-RU"/>
        </w:rPr>
        <w:t>201</w:t>
      </w:r>
      <w:r w:rsidR="007C64B2" w:rsidRPr="00175648">
        <w:rPr>
          <w:rFonts w:ascii="Times New Roman" w:eastAsia="Times New Roman" w:hAnsi="Times New Roman" w:cs="Times New Roman"/>
          <w:sz w:val="28"/>
          <w:szCs w:val="28"/>
          <w:lang w:eastAsia="ru-RU"/>
        </w:rPr>
        <w:t>8</w:t>
      </w:r>
      <w:r w:rsidRPr="00175648">
        <w:rPr>
          <w:rFonts w:ascii="Times New Roman" w:eastAsia="Times New Roman" w:hAnsi="Times New Roman" w:cs="Times New Roman"/>
          <w:sz w:val="28"/>
          <w:szCs w:val="28"/>
          <w:lang w:eastAsia="ru-RU"/>
        </w:rPr>
        <w:t xml:space="preserve"> год </w:t>
      </w:r>
      <w:r w:rsidR="005B5161" w:rsidRPr="00175648">
        <w:rPr>
          <w:rFonts w:ascii="Times New Roman" w:eastAsia="Times New Roman" w:hAnsi="Times New Roman" w:cs="Times New Roman"/>
          <w:sz w:val="28"/>
          <w:szCs w:val="28"/>
          <w:lang w:eastAsia="ru-RU"/>
        </w:rPr>
        <w:t xml:space="preserve">– </w:t>
      </w:r>
      <w:r w:rsidR="007C64B2" w:rsidRPr="00175648">
        <w:rPr>
          <w:rFonts w:ascii="Times New Roman" w:eastAsia="Times New Roman" w:hAnsi="Times New Roman" w:cs="Times New Roman"/>
          <w:sz w:val="28"/>
          <w:szCs w:val="28"/>
          <w:lang w:eastAsia="ru-RU"/>
        </w:rPr>
        <w:t>90,7</w:t>
      </w:r>
      <w:r w:rsidR="005B5161" w:rsidRPr="00175648">
        <w:rPr>
          <w:rFonts w:ascii="Times New Roman" w:eastAsia="Times New Roman" w:hAnsi="Times New Roman" w:cs="Times New Roman"/>
          <w:sz w:val="28"/>
          <w:szCs w:val="28"/>
          <w:lang w:eastAsia="ru-RU"/>
        </w:rPr>
        <w:t xml:space="preserve"> млн. рублей), на таксомоторн</w:t>
      </w:r>
      <w:r w:rsidR="00AF3BB0" w:rsidRPr="00175648">
        <w:rPr>
          <w:rFonts w:ascii="Times New Roman" w:eastAsia="Times New Roman" w:hAnsi="Times New Roman" w:cs="Times New Roman"/>
          <w:sz w:val="28"/>
          <w:szCs w:val="28"/>
          <w:lang w:eastAsia="ru-RU"/>
        </w:rPr>
        <w:t xml:space="preserve">ых перевозках </w:t>
      </w:r>
      <w:r w:rsidRPr="00175648">
        <w:rPr>
          <w:rFonts w:ascii="Times New Roman" w:eastAsia="Times New Roman" w:hAnsi="Times New Roman" w:cs="Times New Roman"/>
          <w:sz w:val="28"/>
          <w:szCs w:val="28"/>
          <w:lang w:eastAsia="ru-RU"/>
        </w:rPr>
        <w:t xml:space="preserve">– </w:t>
      </w:r>
      <w:r w:rsidR="00AF3BB0" w:rsidRPr="00175648">
        <w:rPr>
          <w:rFonts w:ascii="Times New Roman" w:eastAsia="Times New Roman" w:hAnsi="Times New Roman" w:cs="Times New Roman"/>
          <w:sz w:val="28"/>
          <w:szCs w:val="28"/>
          <w:lang w:eastAsia="ru-RU"/>
        </w:rPr>
        <w:t xml:space="preserve">на </w:t>
      </w:r>
      <w:r w:rsidR="007C64B2" w:rsidRPr="00175648">
        <w:rPr>
          <w:rFonts w:ascii="Times New Roman" w:eastAsia="Times New Roman" w:hAnsi="Times New Roman" w:cs="Times New Roman"/>
          <w:sz w:val="28"/>
          <w:szCs w:val="28"/>
          <w:lang w:eastAsia="ru-RU"/>
        </w:rPr>
        <w:t>16,2</w:t>
      </w:r>
      <w:r w:rsidR="005B5161" w:rsidRPr="00175648">
        <w:rPr>
          <w:rFonts w:ascii="Times New Roman" w:eastAsia="Times New Roman" w:hAnsi="Times New Roman" w:cs="Times New Roman"/>
          <w:sz w:val="28"/>
          <w:szCs w:val="28"/>
          <w:lang w:eastAsia="ru-RU"/>
        </w:rPr>
        <w:t xml:space="preserve"> </w:t>
      </w:r>
      <w:r w:rsidR="00494B4A" w:rsidRPr="00175648">
        <w:rPr>
          <w:rFonts w:ascii="Times New Roman" w:eastAsia="Times New Roman" w:hAnsi="Times New Roman" w:cs="Times New Roman"/>
          <w:sz w:val="28"/>
          <w:szCs w:val="28"/>
          <w:lang w:eastAsia="ru-RU"/>
        </w:rPr>
        <w:t>%</w:t>
      </w:r>
      <w:r w:rsidR="000A66B0" w:rsidRPr="00175648">
        <w:rPr>
          <w:rFonts w:ascii="Times New Roman" w:eastAsia="Times New Roman" w:hAnsi="Times New Roman" w:cs="Times New Roman"/>
          <w:sz w:val="28"/>
          <w:szCs w:val="28"/>
          <w:lang w:eastAsia="ru-RU"/>
        </w:rPr>
        <w:t xml:space="preserve"> </w:t>
      </w:r>
      <w:r w:rsidR="00891279" w:rsidRPr="00175648">
        <w:rPr>
          <w:rFonts w:ascii="Times New Roman" w:eastAsia="Times New Roman" w:hAnsi="Times New Roman" w:cs="Times New Roman"/>
          <w:sz w:val="28"/>
          <w:szCs w:val="28"/>
          <w:lang w:eastAsia="ru-RU"/>
        </w:rPr>
        <w:t>и составила</w:t>
      </w:r>
      <w:r w:rsidR="005B5161" w:rsidRPr="00175648">
        <w:rPr>
          <w:rFonts w:ascii="Times New Roman" w:eastAsia="Times New Roman" w:hAnsi="Times New Roman" w:cs="Times New Roman"/>
          <w:sz w:val="28"/>
          <w:szCs w:val="28"/>
          <w:lang w:eastAsia="ru-RU"/>
        </w:rPr>
        <w:t xml:space="preserve"> </w:t>
      </w:r>
      <w:r w:rsidR="007C64B2" w:rsidRPr="00175648">
        <w:rPr>
          <w:rFonts w:ascii="Times New Roman" w:eastAsia="Times New Roman" w:hAnsi="Times New Roman" w:cs="Times New Roman"/>
          <w:sz w:val="28"/>
          <w:szCs w:val="28"/>
          <w:lang w:eastAsia="ru-RU"/>
        </w:rPr>
        <w:t>156,3</w:t>
      </w:r>
      <w:r w:rsidR="00AF3BB0" w:rsidRPr="00175648">
        <w:rPr>
          <w:rFonts w:ascii="Times New Roman" w:eastAsia="Times New Roman" w:hAnsi="Times New Roman" w:cs="Times New Roman"/>
          <w:sz w:val="28"/>
          <w:szCs w:val="28"/>
          <w:lang w:eastAsia="ru-RU"/>
        </w:rPr>
        <w:t xml:space="preserve"> </w:t>
      </w:r>
      <w:r w:rsidR="005B5161" w:rsidRPr="00175648">
        <w:rPr>
          <w:rFonts w:ascii="Times New Roman" w:eastAsia="Times New Roman" w:hAnsi="Times New Roman" w:cs="Times New Roman"/>
          <w:sz w:val="28"/>
          <w:szCs w:val="28"/>
          <w:lang w:eastAsia="ru-RU"/>
        </w:rPr>
        <w:t>млн. рублей</w:t>
      </w:r>
      <w:r w:rsidR="00672AF7">
        <w:rPr>
          <w:rFonts w:ascii="Times New Roman" w:eastAsia="Times New Roman" w:hAnsi="Times New Roman" w:cs="Times New Roman"/>
          <w:sz w:val="28"/>
          <w:szCs w:val="28"/>
          <w:lang w:eastAsia="ru-RU"/>
        </w:rPr>
        <w:t xml:space="preserve">           </w:t>
      </w:r>
      <w:r w:rsidR="005B5161"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201</w:t>
      </w:r>
      <w:r w:rsidR="007C64B2" w:rsidRPr="00175648">
        <w:rPr>
          <w:rFonts w:ascii="Times New Roman" w:eastAsia="Times New Roman" w:hAnsi="Times New Roman" w:cs="Times New Roman"/>
          <w:sz w:val="28"/>
          <w:szCs w:val="28"/>
          <w:lang w:eastAsia="ru-RU"/>
        </w:rPr>
        <w:t>8</w:t>
      </w:r>
      <w:r w:rsidRPr="00175648">
        <w:rPr>
          <w:rFonts w:ascii="Times New Roman" w:eastAsia="Times New Roman" w:hAnsi="Times New Roman" w:cs="Times New Roman"/>
          <w:sz w:val="28"/>
          <w:szCs w:val="28"/>
          <w:lang w:eastAsia="ru-RU"/>
        </w:rPr>
        <w:t xml:space="preserve"> год </w:t>
      </w:r>
      <w:r w:rsidR="005B5161" w:rsidRPr="00175648">
        <w:rPr>
          <w:rFonts w:ascii="Times New Roman" w:eastAsia="Times New Roman" w:hAnsi="Times New Roman" w:cs="Times New Roman"/>
          <w:sz w:val="28"/>
          <w:szCs w:val="28"/>
          <w:lang w:eastAsia="ru-RU"/>
        </w:rPr>
        <w:t xml:space="preserve">– </w:t>
      </w:r>
      <w:r w:rsidR="007C64B2" w:rsidRPr="00175648">
        <w:rPr>
          <w:rFonts w:ascii="Times New Roman" w:eastAsia="Times New Roman" w:hAnsi="Times New Roman" w:cs="Times New Roman"/>
          <w:sz w:val="28"/>
          <w:szCs w:val="28"/>
          <w:lang w:eastAsia="ru-RU"/>
        </w:rPr>
        <w:t>134,5</w:t>
      </w:r>
      <w:r w:rsidR="00494B4A" w:rsidRPr="00175648">
        <w:rPr>
          <w:rFonts w:ascii="Times New Roman" w:eastAsia="Times New Roman" w:hAnsi="Times New Roman" w:cs="Times New Roman"/>
          <w:sz w:val="28"/>
          <w:szCs w:val="28"/>
          <w:lang w:eastAsia="ru-RU"/>
        </w:rPr>
        <w:t xml:space="preserve"> </w:t>
      </w:r>
      <w:r w:rsidR="005B5161" w:rsidRPr="00175648">
        <w:rPr>
          <w:rFonts w:ascii="Times New Roman" w:eastAsia="Times New Roman" w:hAnsi="Times New Roman" w:cs="Times New Roman"/>
          <w:sz w:val="28"/>
          <w:szCs w:val="28"/>
          <w:lang w:eastAsia="ru-RU"/>
        </w:rPr>
        <w:t>млн. рублей).</w:t>
      </w:r>
    </w:p>
    <w:p w:rsidR="003F7DCB" w:rsidRPr="00175648" w:rsidRDefault="00715D94" w:rsidP="002A4084">
      <w:pPr>
        <w:pStyle w:val="1"/>
        <w:keepNext w:val="0"/>
        <w:keepLines w:val="0"/>
        <w:widowControl w:val="0"/>
        <w:jc w:val="center"/>
        <w:rPr>
          <w:rFonts w:ascii="Times New Roman" w:hAnsi="Times New Roman" w:cs="Times New Roman"/>
          <w:b/>
          <w:color w:val="auto"/>
        </w:rPr>
      </w:pPr>
      <w:bookmarkStart w:id="36" w:name="_Toc484613273"/>
      <w:r w:rsidRPr="00175648">
        <w:rPr>
          <w:rFonts w:ascii="Times New Roman" w:hAnsi="Times New Roman" w:cs="Times New Roman"/>
          <w:b/>
          <w:color w:val="auto"/>
        </w:rPr>
        <w:t>РАБОТА С НАСЕЛЕНИЕМ</w:t>
      </w:r>
      <w:bookmarkEnd w:id="36"/>
    </w:p>
    <w:p w:rsidR="003F7DCB" w:rsidRPr="00672AF7" w:rsidRDefault="003F7DCB" w:rsidP="002A4084">
      <w:pPr>
        <w:widowControl w:val="0"/>
        <w:spacing w:after="0" w:line="240" w:lineRule="auto"/>
        <w:jc w:val="center"/>
        <w:rPr>
          <w:rFonts w:ascii="Times New Roman" w:eastAsia="Times New Roman" w:hAnsi="Times New Roman" w:cs="Times New Roman"/>
          <w:b/>
          <w:szCs w:val="28"/>
          <w:lang w:eastAsia="ru-RU"/>
        </w:rPr>
      </w:pPr>
    </w:p>
    <w:p w:rsidR="003F7DCB" w:rsidRPr="00175648" w:rsidRDefault="003F7DCB" w:rsidP="002A4084">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 xml:space="preserve">В городе Кемерово работают </w:t>
      </w:r>
      <w:r w:rsidR="002F654B" w:rsidRPr="00175648">
        <w:rPr>
          <w:rFonts w:ascii="Times New Roman" w:eastAsia="Times New Roman" w:hAnsi="Times New Roman" w:cs="Times New Roman"/>
          <w:sz w:val="28"/>
          <w:szCs w:val="28"/>
          <w:lang w:eastAsia="x-none"/>
        </w:rPr>
        <w:t>7 779</w:t>
      </w:r>
      <w:r w:rsidRPr="00175648">
        <w:rPr>
          <w:rFonts w:ascii="Times New Roman" w:eastAsia="Times New Roman" w:hAnsi="Times New Roman" w:cs="Times New Roman"/>
          <w:sz w:val="28"/>
          <w:szCs w:val="28"/>
          <w:lang w:eastAsia="x-none"/>
        </w:rPr>
        <w:t xml:space="preserve"> органов территориального общественного самоуправления </w:t>
      </w:r>
      <w:r w:rsidR="00316CCB" w:rsidRPr="00175648">
        <w:rPr>
          <w:rFonts w:ascii="Times New Roman" w:eastAsia="Times New Roman" w:hAnsi="Times New Roman" w:cs="Times New Roman"/>
          <w:sz w:val="28"/>
          <w:szCs w:val="28"/>
          <w:lang w:eastAsia="x-none"/>
        </w:rPr>
        <w:t>(далее – ТОС)</w:t>
      </w:r>
      <w:r w:rsidRPr="00175648">
        <w:rPr>
          <w:rFonts w:ascii="Times New Roman" w:eastAsia="Times New Roman" w:hAnsi="Times New Roman" w:cs="Times New Roman"/>
          <w:sz w:val="28"/>
          <w:szCs w:val="28"/>
          <w:lang w:eastAsia="x-none"/>
        </w:rPr>
        <w:t xml:space="preserve">, которые объединяют </w:t>
      </w:r>
      <w:r w:rsidR="00D56242" w:rsidRPr="00175648">
        <w:rPr>
          <w:rFonts w:ascii="Times New Roman" w:eastAsia="Times New Roman" w:hAnsi="Times New Roman" w:cs="Times New Roman"/>
          <w:sz w:val="28"/>
          <w:szCs w:val="28"/>
          <w:lang w:eastAsia="x-none"/>
        </w:rPr>
        <w:t xml:space="preserve">более </w:t>
      </w:r>
      <w:r w:rsidR="00A151F2" w:rsidRPr="00175648">
        <w:rPr>
          <w:rFonts w:ascii="Times New Roman" w:eastAsia="Times New Roman" w:hAnsi="Times New Roman" w:cs="Times New Roman"/>
          <w:sz w:val="28"/>
          <w:szCs w:val="28"/>
          <w:lang w:eastAsia="x-none"/>
        </w:rPr>
        <w:t>24,0</w:t>
      </w:r>
      <w:r w:rsidRPr="00175648">
        <w:rPr>
          <w:rFonts w:ascii="Times New Roman" w:eastAsia="Times New Roman" w:hAnsi="Times New Roman" w:cs="Times New Roman"/>
          <w:sz w:val="28"/>
          <w:szCs w:val="28"/>
          <w:lang w:eastAsia="x-none"/>
        </w:rPr>
        <w:t xml:space="preserve"> тыс. человек. </w:t>
      </w:r>
    </w:p>
    <w:p w:rsidR="00086131" w:rsidRPr="00175648" w:rsidRDefault="002F654B" w:rsidP="00086131">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 xml:space="preserve">За </w:t>
      </w:r>
      <w:r w:rsidR="001C0216" w:rsidRPr="00175648">
        <w:rPr>
          <w:rFonts w:ascii="Times New Roman" w:eastAsia="Times New Roman" w:hAnsi="Times New Roman" w:cs="Times New Roman"/>
          <w:sz w:val="28"/>
          <w:szCs w:val="28"/>
          <w:lang w:eastAsia="x-none"/>
        </w:rPr>
        <w:t>201</w:t>
      </w:r>
      <w:r w:rsidR="00086131" w:rsidRPr="00175648">
        <w:rPr>
          <w:rFonts w:ascii="Times New Roman" w:eastAsia="Times New Roman" w:hAnsi="Times New Roman" w:cs="Times New Roman"/>
          <w:sz w:val="28"/>
          <w:szCs w:val="28"/>
          <w:lang w:eastAsia="x-none"/>
        </w:rPr>
        <w:t>9</w:t>
      </w:r>
      <w:r w:rsidR="003F7DCB" w:rsidRPr="00175648">
        <w:rPr>
          <w:rFonts w:ascii="Times New Roman" w:eastAsia="Times New Roman" w:hAnsi="Times New Roman" w:cs="Times New Roman"/>
          <w:sz w:val="28"/>
          <w:szCs w:val="28"/>
          <w:lang w:eastAsia="x-none"/>
        </w:rPr>
        <w:t xml:space="preserve"> год органы ТОС приняли активное участие в </w:t>
      </w:r>
      <w:r w:rsidR="001C0216" w:rsidRPr="00175648">
        <w:rPr>
          <w:rFonts w:ascii="Times New Roman" w:eastAsia="Times New Roman" w:hAnsi="Times New Roman" w:cs="Times New Roman"/>
          <w:sz w:val="28"/>
          <w:szCs w:val="28"/>
          <w:lang w:eastAsia="x-none"/>
        </w:rPr>
        <w:t xml:space="preserve">культурно-массовых и спортивных </w:t>
      </w:r>
      <w:r w:rsidR="003F7DCB" w:rsidRPr="00175648">
        <w:rPr>
          <w:rFonts w:ascii="Times New Roman" w:eastAsia="Times New Roman" w:hAnsi="Times New Roman" w:cs="Times New Roman"/>
          <w:sz w:val="28"/>
          <w:szCs w:val="28"/>
          <w:lang w:eastAsia="x-none"/>
        </w:rPr>
        <w:t xml:space="preserve">мероприятиях, посвященных </w:t>
      </w:r>
      <w:r w:rsidR="00086131" w:rsidRPr="00175648">
        <w:rPr>
          <w:rFonts w:ascii="Times New Roman" w:eastAsia="Times New Roman" w:hAnsi="Times New Roman" w:cs="Times New Roman"/>
          <w:sz w:val="28"/>
          <w:szCs w:val="28"/>
          <w:lang w:eastAsia="x-none"/>
        </w:rPr>
        <w:t>Году театра в Российской Федерации, 300-летнему юбилею со дня образования Кузбасса и др.</w:t>
      </w:r>
    </w:p>
    <w:p w:rsidR="003F7DCB" w:rsidRPr="00175648" w:rsidRDefault="003F7DCB" w:rsidP="002A4084">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 xml:space="preserve">Всего проведено </w:t>
      </w:r>
      <w:r w:rsidR="00A151F2" w:rsidRPr="00175648">
        <w:rPr>
          <w:rFonts w:ascii="Times New Roman" w:eastAsia="Times New Roman" w:hAnsi="Times New Roman" w:cs="Times New Roman"/>
          <w:sz w:val="28"/>
          <w:szCs w:val="28"/>
          <w:lang w:eastAsia="x-none"/>
        </w:rPr>
        <w:t>1 0</w:t>
      </w:r>
      <w:r w:rsidR="00D56242" w:rsidRPr="00175648">
        <w:rPr>
          <w:rFonts w:ascii="Times New Roman" w:eastAsia="Times New Roman" w:hAnsi="Times New Roman" w:cs="Times New Roman"/>
          <w:sz w:val="28"/>
          <w:szCs w:val="28"/>
          <w:lang w:eastAsia="x-none"/>
        </w:rPr>
        <w:t>5</w:t>
      </w:r>
      <w:r w:rsidR="00086131" w:rsidRPr="00175648">
        <w:rPr>
          <w:rFonts w:ascii="Times New Roman" w:eastAsia="Times New Roman" w:hAnsi="Times New Roman" w:cs="Times New Roman"/>
          <w:sz w:val="28"/>
          <w:szCs w:val="28"/>
          <w:lang w:eastAsia="x-none"/>
        </w:rPr>
        <w:t>5</w:t>
      </w:r>
      <w:r w:rsidRPr="00175648">
        <w:rPr>
          <w:rFonts w:ascii="Times New Roman" w:eastAsia="Times New Roman" w:hAnsi="Times New Roman" w:cs="Times New Roman"/>
          <w:sz w:val="28"/>
          <w:szCs w:val="28"/>
          <w:lang w:eastAsia="x-none"/>
        </w:rPr>
        <w:t xml:space="preserve"> культурно-массовых мероприяти</w:t>
      </w:r>
      <w:r w:rsidR="00C909DA" w:rsidRPr="00175648">
        <w:rPr>
          <w:rFonts w:ascii="Times New Roman" w:eastAsia="Times New Roman" w:hAnsi="Times New Roman" w:cs="Times New Roman"/>
          <w:sz w:val="28"/>
          <w:szCs w:val="28"/>
          <w:lang w:eastAsia="x-none"/>
        </w:rPr>
        <w:t>й</w:t>
      </w:r>
      <w:r w:rsidRPr="00175648">
        <w:rPr>
          <w:rFonts w:ascii="Times New Roman" w:eastAsia="Times New Roman" w:hAnsi="Times New Roman" w:cs="Times New Roman"/>
          <w:sz w:val="28"/>
          <w:szCs w:val="28"/>
          <w:lang w:eastAsia="x-none"/>
        </w:rPr>
        <w:t xml:space="preserve">, в которых приняли участие </w:t>
      </w:r>
      <w:r w:rsidR="00C909DA" w:rsidRPr="00175648">
        <w:rPr>
          <w:rFonts w:ascii="Times New Roman" w:eastAsia="Times New Roman" w:hAnsi="Times New Roman" w:cs="Times New Roman"/>
          <w:sz w:val="28"/>
          <w:szCs w:val="28"/>
          <w:lang w:eastAsia="x-none"/>
        </w:rPr>
        <w:t xml:space="preserve">более </w:t>
      </w:r>
      <w:r w:rsidR="00086131" w:rsidRPr="00175648">
        <w:rPr>
          <w:rFonts w:ascii="Times New Roman" w:eastAsia="Times New Roman" w:hAnsi="Times New Roman" w:cs="Times New Roman"/>
          <w:sz w:val="28"/>
          <w:szCs w:val="28"/>
          <w:lang w:eastAsia="x-none"/>
        </w:rPr>
        <w:t>28,6</w:t>
      </w:r>
      <w:r w:rsidRPr="00175648">
        <w:rPr>
          <w:rFonts w:ascii="Times New Roman" w:eastAsia="Times New Roman" w:hAnsi="Times New Roman" w:cs="Times New Roman"/>
          <w:sz w:val="28"/>
          <w:szCs w:val="28"/>
          <w:lang w:eastAsia="x-none"/>
        </w:rPr>
        <w:t xml:space="preserve"> тыс. человек.</w:t>
      </w:r>
    </w:p>
    <w:p w:rsidR="00086131" w:rsidRPr="00175648" w:rsidRDefault="00086131" w:rsidP="002A4084">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В спортивной эстафете «Спортивные рекорды Кузбассу» приняли участие 8 команд из них 80 активистов-общественников в возрасте от 20 до 60 лет. Всего в мероприятии приняли участие около 400 человек.</w:t>
      </w:r>
    </w:p>
    <w:p w:rsidR="00086131" w:rsidRPr="00175648" w:rsidRDefault="00086131" w:rsidP="002A4084">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По инициативе активистов в 2019 году проведено 1 815 акций и субботников (2018 год – 1 810), в которых приняли участие 42 350 человек (2018 год – 42 310).</w:t>
      </w:r>
    </w:p>
    <w:p w:rsidR="0076389D" w:rsidRPr="00175648" w:rsidRDefault="0076389D" w:rsidP="0076389D">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 xml:space="preserve">Активисты ТОС стали участниками акций: </w:t>
      </w:r>
      <w:r w:rsidR="00086131" w:rsidRPr="00175648">
        <w:rPr>
          <w:rFonts w:ascii="Times New Roman" w:eastAsia="Times New Roman" w:hAnsi="Times New Roman" w:cs="Times New Roman"/>
          <w:sz w:val="28"/>
          <w:szCs w:val="28"/>
          <w:lang w:eastAsia="x-none"/>
        </w:rPr>
        <w:t>«Подарки городу», «Доброе сердце», «Скажи спасибо ветерану», «Час земли», «Мемориальная доска», «Мир без вреда» и других.</w:t>
      </w:r>
    </w:p>
    <w:p w:rsidR="00971BAE" w:rsidRPr="00175648" w:rsidRDefault="00971BAE" w:rsidP="0076389D">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Активисты ТОС постоянные участники городских конкурсов:</w:t>
      </w:r>
    </w:p>
    <w:p w:rsidR="00833870" w:rsidRPr="00175648" w:rsidRDefault="00EA19C4" w:rsidP="0076389D">
      <w:pPr>
        <w:widowControl w:val="0"/>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1.</w:t>
      </w:r>
      <w:r w:rsidR="00672AF7">
        <w:rPr>
          <w:rFonts w:ascii="Times New Roman" w:eastAsia="Times New Roman" w:hAnsi="Times New Roman" w:cs="Times New Roman"/>
          <w:sz w:val="28"/>
          <w:szCs w:val="28"/>
          <w:lang w:eastAsia="x-none"/>
        </w:rPr>
        <w:t xml:space="preserve"> «Тепло твоих рук»</w:t>
      </w:r>
      <w:r>
        <w:rPr>
          <w:rFonts w:ascii="Times New Roman" w:eastAsia="Times New Roman" w:hAnsi="Times New Roman" w:cs="Times New Roman"/>
          <w:sz w:val="28"/>
          <w:szCs w:val="28"/>
          <w:lang w:eastAsia="x-none"/>
        </w:rPr>
        <w:t xml:space="preserve"> </w:t>
      </w:r>
      <w:r w:rsidR="00D959D2">
        <w:rPr>
          <w:rFonts w:ascii="Times New Roman" w:eastAsia="Times New Roman" w:hAnsi="Times New Roman" w:cs="Times New Roman"/>
          <w:sz w:val="28"/>
          <w:szCs w:val="28"/>
          <w:lang w:eastAsia="x-none"/>
        </w:rPr>
        <w:t>(по номинациям «300 лет – полет нормальный!»,</w:t>
      </w:r>
      <w:r w:rsidR="00971BAE" w:rsidRPr="00175648">
        <w:rPr>
          <w:rFonts w:ascii="Times New Roman" w:eastAsia="Times New Roman" w:hAnsi="Times New Roman" w:cs="Times New Roman"/>
          <w:sz w:val="28"/>
          <w:szCs w:val="28"/>
          <w:lang w:eastAsia="x-none"/>
        </w:rPr>
        <w:t xml:space="preserve"> «Арт-скворечник»</w:t>
      </w:r>
      <w:r w:rsidR="00D959D2">
        <w:rPr>
          <w:rFonts w:ascii="Times New Roman" w:eastAsia="Times New Roman" w:hAnsi="Times New Roman" w:cs="Times New Roman"/>
          <w:sz w:val="28"/>
          <w:szCs w:val="28"/>
          <w:lang w:eastAsia="x-none"/>
        </w:rPr>
        <w:t>, «</w:t>
      </w:r>
      <w:proofErr w:type="spellStart"/>
      <w:r w:rsidR="00D959D2">
        <w:rPr>
          <w:rFonts w:ascii="Times New Roman" w:eastAsia="Times New Roman" w:hAnsi="Times New Roman" w:cs="Times New Roman"/>
          <w:sz w:val="28"/>
          <w:szCs w:val="28"/>
          <w:lang w:eastAsia="x-none"/>
        </w:rPr>
        <w:t>Экодомик</w:t>
      </w:r>
      <w:proofErr w:type="spellEnd"/>
      <w:r w:rsidR="00D959D2">
        <w:rPr>
          <w:rFonts w:ascii="Times New Roman" w:eastAsia="Times New Roman" w:hAnsi="Times New Roman" w:cs="Times New Roman"/>
          <w:sz w:val="28"/>
          <w:szCs w:val="28"/>
          <w:lang w:eastAsia="x-none"/>
        </w:rPr>
        <w:t>»,</w:t>
      </w:r>
      <w:r w:rsidR="00833870" w:rsidRPr="00175648">
        <w:rPr>
          <w:rFonts w:ascii="Times New Roman" w:eastAsia="Times New Roman" w:hAnsi="Times New Roman" w:cs="Times New Roman"/>
          <w:sz w:val="28"/>
          <w:szCs w:val="28"/>
          <w:lang w:eastAsia="x-none"/>
        </w:rPr>
        <w:t xml:space="preserve"> «Специальный приз жюри»</w:t>
      </w:r>
      <w:r w:rsidR="00D959D2">
        <w:rPr>
          <w:rFonts w:ascii="Times New Roman" w:eastAsia="Times New Roman" w:hAnsi="Times New Roman" w:cs="Times New Roman"/>
          <w:sz w:val="28"/>
          <w:szCs w:val="28"/>
          <w:lang w:eastAsia="x-none"/>
        </w:rPr>
        <w:t>)</w:t>
      </w:r>
      <w:r w:rsidR="00833870" w:rsidRPr="00175648">
        <w:rPr>
          <w:rFonts w:ascii="Times New Roman" w:eastAsia="Times New Roman" w:hAnsi="Times New Roman" w:cs="Times New Roman"/>
          <w:sz w:val="28"/>
          <w:szCs w:val="28"/>
          <w:lang w:eastAsia="x-none"/>
        </w:rPr>
        <w:t>.</w:t>
      </w:r>
    </w:p>
    <w:p w:rsidR="00833870" w:rsidRPr="00175648" w:rsidRDefault="00DF0BCC" w:rsidP="0076389D">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В конкурсе приняли участие более 1 000 жителей, которые изготовили более 400 скворечников. Победителями городского этапа стали 90 скворечников. Участники были отмечены дипломами и памятными подарками.</w:t>
      </w:r>
    </w:p>
    <w:p w:rsidR="00DA5ABF" w:rsidRPr="00175648" w:rsidRDefault="00EA19C4" w:rsidP="0076389D">
      <w:pPr>
        <w:widowControl w:val="0"/>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 </w:t>
      </w:r>
      <w:r w:rsidR="00DF0BCC" w:rsidRPr="00175648">
        <w:rPr>
          <w:rFonts w:ascii="Times New Roman" w:eastAsia="Times New Roman" w:hAnsi="Times New Roman" w:cs="Times New Roman"/>
          <w:sz w:val="28"/>
          <w:szCs w:val="28"/>
          <w:lang w:eastAsia="x-none"/>
        </w:rPr>
        <w:t xml:space="preserve">«Любимому городу – красивый дом и двор» </w:t>
      </w:r>
      <w:r w:rsidR="00D959D2">
        <w:rPr>
          <w:rFonts w:ascii="Times New Roman" w:eastAsia="Times New Roman" w:hAnsi="Times New Roman" w:cs="Times New Roman"/>
          <w:sz w:val="28"/>
          <w:szCs w:val="28"/>
          <w:lang w:eastAsia="x-none"/>
        </w:rPr>
        <w:t>(</w:t>
      </w:r>
      <w:r w:rsidR="00DF0BCC" w:rsidRPr="00175648">
        <w:rPr>
          <w:rFonts w:ascii="Times New Roman" w:eastAsia="Times New Roman" w:hAnsi="Times New Roman" w:cs="Times New Roman"/>
          <w:sz w:val="28"/>
          <w:szCs w:val="28"/>
          <w:lang w:eastAsia="x-none"/>
        </w:rPr>
        <w:t>по номинациям</w:t>
      </w:r>
      <w:r w:rsidR="00D959D2">
        <w:rPr>
          <w:rFonts w:ascii="Times New Roman" w:eastAsia="Times New Roman" w:hAnsi="Times New Roman" w:cs="Times New Roman"/>
          <w:sz w:val="28"/>
          <w:szCs w:val="28"/>
          <w:lang w:eastAsia="x-none"/>
        </w:rPr>
        <w:t xml:space="preserve"> </w:t>
      </w:r>
      <w:r w:rsidR="00DA5ABF" w:rsidRPr="00175648">
        <w:rPr>
          <w:rFonts w:ascii="Times New Roman" w:eastAsia="Times New Roman" w:hAnsi="Times New Roman" w:cs="Times New Roman"/>
          <w:sz w:val="28"/>
          <w:szCs w:val="28"/>
          <w:lang w:eastAsia="x-none"/>
        </w:rPr>
        <w:t>«Мой двор – моя гордость»</w:t>
      </w:r>
      <w:r w:rsidR="00D959D2">
        <w:rPr>
          <w:rFonts w:ascii="Times New Roman" w:eastAsia="Times New Roman" w:hAnsi="Times New Roman" w:cs="Times New Roman"/>
          <w:sz w:val="28"/>
          <w:szCs w:val="28"/>
          <w:lang w:eastAsia="x-none"/>
        </w:rPr>
        <w:t>, «Уютный двор», «Лучший подъезд», «Подъезд мечты», «Цветочная фантазия», «Мой дом – моя душа»,</w:t>
      </w:r>
      <w:r w:rsidR="00DA5ABF" w:rsidRPr="00175648">
        <w:rPr>
          <w:rFonts w:ascii="Times New Roman" w:eastAsia="Times New Roman" w:hAnsi="Times New Roman" w:cs="Times New Roman"/>
          <w:sz w:val="28"/>
          <w:szCs w:val="28"/>
          <w:lang w:eastAsia="x-none"/>
        </w:rPr>
        <w:t xml:space="preserve"> «Стильный двор»</w:t>
      </w:r>
      <w:r w:rsidR="00D959D2">
        <w:rPr>
          <w:rFonts w:ascii="Times New Roman" w:eastAsia="Times New Roman" w:hAnsi="Times New Roman" w:cs="Times New Roman"/>
          <w:sz w:val="28"/>
          <w:szCs w:val="28"/>
          <w:lang w:eastAsia="x-none"/>
        </w:rPr>
        <w:t>)</w:t>
      </w:r>
      <w:r w:rsidR="00DA5ABF" w:rsidRPr="00175648">
        <w:rPr>
          <w:rFonts w:ascii="Times New Roman" w:eastAsia="Times New Roman" w:hAnsi="Times New Roman" w:cs="Times New Roman"/>
          <w:sz w:val="28"/>
          <w:szCs w:val="28"/>
          <w:lang w:eastAsia="x-none"/>
        </w:rPr>
        <w:t>.</w:t>
      </w:r>
    </w:p>
    <w:p w:rsidR="00DA5ABF" w:rsidRPr="00175648" w:rsidRDefault="00DA5ABF" w:rsidP="0076389D">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lastRenderedPageBreak/>
        <w:t>На участие в конкурсе было подано заявок – 416, стало больше коллективных заявок, приняли участие 4100 человек. Силами общественников благоустроены 372 придомовые территории многоквартирных и частных домов, 123 подъезда, 160 балконов.</w:t>
      </w:r>
    </w:p>
    <w:p w:rsidR="00DA5ABF" w:rsidRPr="00175648" w:rsidRDefault="00DA5ABF" w:rsidP="0076389D">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В 2019 году осуществилась установка малых архитектурных форм:</w:t>
      </w:r>
    </w:p>
    <w:p w:rsidR="00DA5ABF" w:rsidRPr="00175648" w:rsidRDefault="00DA5ABF" w:rsidP="0076389D">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 xml:space="preserve">- «Сердце шахтера» (изготовление и установка кованой композиции в сквере на ул. Пионер </w:t>
      </w:r>
      <w:proofErr w:type="spellStart"/>
      <w:r w:rsidRPr="00175648">
        <w:rPr>
          <w:rFonts w:ascii="Times New Roman" w:eastAsia="Times New Roman" w:hAnsi="Times New Roman" w:cs="Times New Roman"/>
          <w:sz w:val="28"/>
          <w:szCs w:val="28"/>
          <w:lang w:eastAsia="x-none"/>
        </w:rPr>
        <w:t>ж.р</w:t>
      </w:r>
      <w:proofErr w:type="spellEnd"/>
      <w:r w:rsidRPr="00175648">
        <w:rPr>
          <w:rFonts w:ascii="Times New Roman" w:eastAsia="Times New Roman" w:hAnsi="Times New Roman" w:cs="Times New Roman"/>
          <w:sz w:val="28"/>
          <w:szCs w:val="28"/>
          <w:lang w:eastAsia="x-none"/>
        </w:rPr>
        <w:t xml:space="preserve">. </w:t>
      </w:r>
      <w:proofErr w:type="spellStart"/>
      <w:r w:rsidR="00EA19C4">
        <w:rPr>
          <w:rFonts w:ascii="Times New Roman" w:eastAsia="Times New Roman" w:hAnsi="Times New Roman" w:cs="Times New Roman"/>
          <w:sz w:val="28"/>
          <w:szCs w:val="28"/>
          <w:lang w:eastAsia="x-none"/>
        </w:rPr>
        <w:t>Ягуновский</w:t>
      </w:r>
      <w:proofErr w:type="spellEnd"/>
      <w:r w:rsidR="00EA19C4">
        <w:rPr>
          <w:rFonts w:ascii="Times New Roman" w:eastAsia="Times New Roman" w:hAnsi="Times New Roman" w:cs="Times New Roman"/>
          <w:sz w:val="28"/>
          <w:szCs w:val="28"/>
          <w:lang w:eastAsia="x-none"/>
        </w:rPr>
        <w:t xml:space="preserve">, </w:t>
      </w:r>
      <w:r w:rsidRPr="00175648">
        <w:rPr>
          <w:rFonts w:ascii="Times New Roman" w:eastAsia="Times New Roman" w:hAnsi="Times New Roman" w:cs="Times New Roman"/>
          <w:sz w:val="28"/>
          <w:szCs w:val="28"/>
          <w:lang w:eastAsia="x-none"/>
        </w:rPr>
        <w:t>Пионер);</w:t>
      </w:r>
    </w:p>
    <w:p w:rsidR="00DA5ABF" w:rsidRPr="00175648" w:rsidRDefault="00717BD8" w:rsidP="0076389D">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 xml:space="preserve">- </w:t>
      </w:r>
      <w:r w:rsidR="00DA5ABF" w:rsidRPr="00175648">
        <w:rPr>
          <w:rFonts w:ascii="Times New Roman" w:eastAsia="Times New Roman" w:hAnsi="Times New Roman" w:cs="Times New Roman"/>
          <w:sz w:val="28"/>
          <w:szCs w:val="28"/>
          <w:lang w:eastAsia="x-none"/>
        </w:rPr>
        <w:t xml:space="preserve">«Петр и </w:t>
      </w:r>
      <w:proofErr w:type="spellStart"/>
      <w:r w:rsidR="00DA5ABF" w:rsidRPr="00175648">
        <w:rPr>
          <w:rFonts w:ascii="Times New Roman" w:eastAsia="Times New Roman" w:hAnsi="Times New Roman" w:cs="Times New Roman"/>
          <w:sz w:val="28"/>
          <w:szCs w:val="28"/>
          <w:lang w:eastAsia="x-none"/>
        </w:rPr>
        <w:t>Феврония</w:t>
      </w:r>
      <w:proofErr w:type="spellEnd"/>
      <w:r w:rsidR="00DA5ABF" w:rsidRPr="00175648">
        <w:rPr>
          <w:rFonts w:ascii="Times New Roman" w:eastAsia="Times New Roman" w:hAnsi="Times New Roman" w:cs="Times New Roman"/>
          <w:sz w:val="28"/>
          <w:szCs w:val="28"/>
          <w:lang w:eastAsia="x-none"/>
        </w:rPr>
        <w:t xml:space="preserve">» (изготовление и </w:t>
      </w:r>
      <w:r w:rsidRPr="00175648">
        <w:rPr>
          <w:rFonts w:ascii="Times New Roman" w:eastAsia="Times New Roman" w:hAnsi="Times New Roman" w:cs="Times New Roman"/>
          <w:sz w:val="28"/>
          <w:szCs w:val="28"/>
          <w:lang w:eastAsia="x-none"/>
        </w:rPr>
        <w:t xml:space="preserve">установка скульптурной композиции на </w:t>
      </w:r>
      <w:proofErr w:type="spellStart"/>
      <w:r w:rsidRPr="00175648">
        <w:rPr>
          <w:rFonts w:ascii="Times New Roman" w:eastAsia="Times New Roman" w:hAnsi="Times New Roman" w:cs="Times New Roman"/>
          <w:sz w:val="28"/>
          <w:szCs w:val="28"/>
          <w:lang w:eastAsia="x-none"/>
        </w:rPr>
        <w:t>бульв</w:t>
      </w:r>
      <w:proofErr w:type="spellEnd"/>
      <w:r w:rsidRPr="00175648">
        <w:rPr>
          <w:rFonts w:ascii="Times New Roman" w:eastAsia="Times New Roman" w:hAnsi="Times New Roman" w:cs="Times New Roman"/>
          <w:sz w:val="28"/>
          <w:szCs w:val="28"/>
          <w:lang w:eastAsia="x-none"/>
        </w:rPr>
        <w:t xml:space="preserve">. Осеннем </w:t>
      </w:r>
      <w:proofErr w:type="spellStart"/>
      <w:r w:rsidRPr="00175648">
        <w:rPr>
          <w:rFonts w:ascii="Times New Roman" w:eastAsia="Times New Roman" w:hAnsi="Times New Roman" w:cs="Times New Roman"/>
          <w:sz w:val="28"/>
          <w:szCs w:val="28"/>
          <w:lang w:eastAsia="x-none"/>
        </w:rPr>
        <w:t>ж.р</w:t>
      </w:r>
      <w:proofErr w:type="spellEnd"/>
      <w:r w:rsidRPr="00175648">
        <w:rPr>
          <w:rFonts w:ascii="Times New Roman" w:eastAsia="Times New Roman" w:hAnsi="Times New Roman" w:cs="Times New Roman"/>
          <w:sz w:val="28"/>
          <w:szCs w:val="28"/>
          <w:lang w:eastAsia="x-none"/>
        </w:rPr>
        <w:t>. Лесная Поляна);</w:t>
      </w:r>
    </w:p>
    <w:p w:rsidR="00717BD8" w:rsidRPr="00175648" w:rsidRDefault="00717BD8" w:rsidP="0076389D">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 xml:space="preserve">- «Война любви не приговор» (изготовление и установка малой архитектурной формы в сквере на пересечении ул. В. Волошиной и </w:t>
      </w:r>
      <w:r w:rsidR="00EA19C4">
        <w:rPr>
          <w:rFonts w:ascii="Times New Roman" w:eastAsia="Times New Roman" w:hAnsi="Times New Roman" w:cs="Times New Roman"/>
          <w:sz w:val="28"/>
          <w:szCs w:val="28"/>
          <w:lang w:eastAsia="x-none"/>
        </w:rPr>
        <w:t xml:space="preserve">                            ул. </w:t>
      </w:r>
      <w:r w:rsidRPr="00175648">
        <w:rPr>
          <w:rFonts w:ascii="Times New Roman" w:eastAsia="Times New Roman" w:hAnsi="Times New Roman" w:cs="Times New Roman"/>
          <w:sz w:val="28"/>
          <w:szCs w:val="28"/>
          <w:lang w:eastAsia="x-none"/>
        </w:rPr>
        <w:t>Ю. Двужильного Заводского района).</w:t>
      </w:r>
    </w:p>
    <w:p w:rsidR="00D61F86" w:rsidRPr="00175648" w:rsidRDefault="00D61F86" w:rsidP="0076389D">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Оформление фасада жилого дома путем н</w:t>
      </w:r>
      <w:r w:rsidR="00D959D2">
        <w:rPr>
          <w:rFonts w:ascii="Times New Roman" w:eastAsia="Times New Roman" w:hAnsi="Times New Roman" w:cs="Times New Roman"/>
          <w:sz w:val="28"/>
          <w:szCs w:val="28"/>
          <w:lang w:eastAsia="x-none"/>
        </w:rPr>
        <w:t>анесение художественной росписи</w:t>
      </w:r>
      <w:r w:rsidRPr="00175648">
        <w:rPr>
          <w:rFonts w:ascii="Times New Roman" w:eastAsia="Times New Roman" w:hAnsi="Times New Roman" w:cs="Times New Roman"/>
          <w:sz w:val="28"/>
          <w:szCs w:val="28"/>
          <w:lang w:eastAsia="x-none"/>
        </w:rPr>
        <w:t xml:space="preserve"> «Лица Кузбасса» (изображение портрета В. Волошиной на фасаде дома № 11 по ул. Радищева Заводского района).</w:t>
      </w:r>
    </w:p>
    <w:p w:rsidR="00D61F86" w:rsidRPr="00175648" w:rsidRDefault="00D61F86" w:rsidP="0076389D">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Благоустройство и озеленение территории:</w:t>
      </w:r>
    </w:p>
    <w:p w:rsidR="00D61F86" w:rsidRPr="00175648" w:rsidRDefault="00D61F86" w:rsidP="0076389D">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 «Камень Памяти – 2»;</w:t>
      </w:r>
    </w:p>
    <w:p w:rsidR="00D61F86" w:rsidRPr="00175648" w:rsidRDefault="00D61F86" w:rsidP="0076389D">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 «Зона отдыха в пос. Боровой»;</w:t>
      </w:r>
    </w:p>
    <w:p w:rsidR="00D61F86" w:rsidRPr="00175648" w:rsidRDefault="00D61F86" w:rsidP="0076389D">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 «Островок детства – 2».</w:t>
      </w:r>
    </w:p>
    <w:p w:rsidR="00D61F86" w:rsidRPr="00175648" w:rsidRDefault="00D61F86" w:rsidP="0076389D">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 xml:space="preserve">Участие в областном конкурсе проектов инициативного бюджетирования «Твой Кузбасс – твоя инициатива». Приняли участие                   150 тыс. </w:t>
      </w:r>
      <w:proofErr w:type="spellStart"/>
      <w:r w:rsidRPr="00175648">
        <w:rPr>
          <w:rFonts w:ascii="Times New Roman" w:eastAsia="Times New Roman" w:hAnsi="Times New Roman" w:cs="Times New Roman"/>
          <w:sz w:val="28"/>
          <w:szCs w:val="28"/>
          <w:lang w:eastAsia="x-none"/>
        </w:rPr>
        <w:t>кемеровчан</w:t>
      </w:r>
      <w:proofErr w:type="spellEnd"/>
      <w:r w:rsidRPr="00175648">
        <w:rPr>
          <w:rFonts w:ascii="Times New Roman" w:eastAsia="Times New Roman" w:hAnsi="Times New Roman" w:cs="Times New Roman"/>
          <w:sz w:val="28"/>
          <w:szCs w:val="28"/>
          <w:lang w:eastAsia="x-none"/>
        </w:rPr>
        <w:t xml:space="preserve">. </w:t>
      </w:r>
    </w:p>
    <w:p w:rsidR="00A52D3B" w:rsidRPr="00175648" w:rsidRDefault="00D61F86" w:rsidP="00EA19C4">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В рамках конкурса</w:t>
      </w:r>
      <w:r w:rsidR="00EA19C4">
        <w:rPr>
          <w:rFonts w:ascii="Times New Roman" w:eastAsia="Times New Roman" w:hAnsi="Times New Roman" w:cs="Times New Roman"/>
          <w:sz w:val="28"/>
          <w:szCs w:val="28"/>
          <w:lang w:eastAsia="x-none"/>
        </w:rPr>
        <w:t xml:space="preserve"> в 2019 году реализовано б</w:t>
      </w:r>
      <w:r w:rsidR="00A52D3B" w:rsidRPr="00175648">
        <w:rPr>
          <w:rFonts w:ascii="Times New Roman" w:eastAsia="Times New Roman" w:hAnsi="Times New Roman" w:cs="Times New Roman"/>
          <w:sz w:val="28"/>
          <w:szCs w:val="28"/>
          <w:lang w:eastAsia="x-none"/>
        </w:rPr>
        <w:t>лагоустройство спортивн</w:t>
      </w:r>
      <w:r w:rsidR="00EA19C4">
        <w:rPr>
          <w:rFonts w:ascii="Times New Roman" w:eastAsia="Times New Roman" w:hAnsi="Times New Roman" w:cs="Times New Roman"/>
          <w:sz w:val="28"/>
          <w:szCs w:val="28"/>
          <w:lang w:eastAsia="x-none"/>
        </w:rPr>
        <w:t>ых</w:t>
      </w:r>
      <w:r w:rsidR="00A52D3B" w:rsidRPr="00175648">
        <w:rPr>
          <w:rFonts w:ascii="Times New Roman" w:eastAsia="Times New Roman" w:hAnsi="Times New Roman" w:cs="Times New Roman"/>
          <w:sz w:val="28"/>
          <w:szCs w:val="28"/>
          <w:lang w:eastAsia="x-none"/>
        </w:rPr>
        <w:t xml:space="preserve"> площадк</w:t>
      </w:r>
      <w:r w:rsidR="00EA19C4">
        <w:rPr>
          <w:rFonts w:ascii="Times New Roman" w:eastAsia="Times New Roman" w:hAnsi="Times New Roman" w:cs="Times New Roman"/>
          <w:sz w:val="28"/>
          <w:szCs w:val="28"/>
          <w:lang w:eastAsia="x-none"/>
        </w:rPr>
        <w:t>ах</w:t>
      </w:r>
      <w:r w:rsidR="00A52D3B" w:rsidRPr="00175648">
        <w:rPr>
          <w:rFonts w:ascii="Times New Roman" w:eastAsia="Times New Roman" w:hAnsi="Times New Roman" w:cs="Times New Roman"/>
          <w:sz w:val="28"/>
          <w:szCs w:val="28"/>
          <w:lang w:eastAsia="x-none"/>
        </w:rPr>
        <w:t xml:space="preserve"> МАУ ДО «Детско-</w:t>
      </w:r>
      <w:r w:rsidR="00EA19C4">
        <w:rPr>
          <w:rFonts w:ascii="Times New Roman" w:eastAsia="Times New Roman" w:hAnsi="Times New Roman" w:cs="Times New Roman"/>
          <w:sz w:val="28"/>
          <w:szCs w:val="28"/>
          <w:lang w:eastAsia="x-none"/>
        </w:rPr>
        <w:t xml:space="preserve">юношеская спортивная школа № 5» и </w:t>
      </w:r>
      <w:r w:rsidR="00A52D3B" w:rsidRPr="00175648">
        <w:rPr>
          <w:rFonts w:ascii="Times New Roman" w:eastAsia="Times New Roman" w:hAnsi="Times New Roman" w:cs="Times New Roman"/>
          <w:sz w:val="28"/>
          <w:szCs w:val="28"/>
          <w:lang w:eastAsia="x-none"/>
        </w:rPr>
        <w:t>МБОУ «Средняя общеобразовательная № 18».</w:t>
      </w:r>
    </w:p>
    <w:p w:rsidR="00A52D3B" w:rsidRPr="00175648" w:rsidRDefault="00A52D3B" w:rsidP="00F64E20">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Участие в областном смотре – конкурсе по благоустройству и озеленению территорий муниципальных образований Кемеровской области «Кузбасс – объединяет нас!</w:t>
      </w:r>
      <w:r w:rsidR="00EA19C4">
        <w:rPr>
          <w:rFonts w:ascii="Times New Roman" w:eastAsia="Times New Roman" w:hAnsi="Times New Roman" w:cs="Times New Roman"/>
          <w:sz w:val="28"/>
          <w:szCs w:val="28"/>
          <w:lang w:eastAsia="x-none"/>
        </w:rPr>
        <w:t>»</w:t>
      </w:r>
      <w:r w:rsidRPr="00175648">
        <w:rPr>
          <w:rFonts w:ascii="Times New Roman" w:eastAsia="Times New Roman" w:hAnsi="Times New Roman" w:cs="Times New Roman"/>
          <w:sz w:val="28"/>
          <w:szCs w:val="28"/>
          <w:lang w:eastAsia="x-none"/>
        </w:rPr>
        <w:t xml:space="preserve"> по </w:t>
      </w:r>
      <w:r w:rsidR="00F64E20" w:rsidRPr="00175648">
        <w:rPr>
          <w:rFonts w:ascii="Times New Roman" w:eastAsia="Times New Roman" w:hAnsi="Times New Roman" w:cs="Times New Roman"/>
          <w:sz w:val="28"/>
          <w:szCs w:val="28"/>
          <w:lang w:eastAsia="x-none"/>
        </w:rPr>
        <w:t>7 номинациям: («Двор образцового содержания»; «Лучшая совместная инициатива населения и управляющей компании»; «Подъезд образцового содержания»; «Лучший балкон, лоджия»; «Лучший цветник, клумба»; «Лучшая частная усадьба»; «Дружный дворик»).</w:t>
      </w:r>
    </w:p>
    <w:p w:rsidR="00F64E20" w:rsidRPr="00175648" w:rsidRDefault="00F64E20" w:rsidP="00F64E20">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 xml:space="preserve">По результатам оценки 170 конкурсных работ от 33 муниципальных образований областная конкурсная комиссия присудила работам </w:t>
      </w:r>
      <w:proofErr w:type="spellStart"/>
      <w:r w:rsidRPr="00175648">
        <w:rPr>
          <w:rFonts w:ascii="Times New Roman" w:eastAsia="Times New Roman" w:hAnsi="Times New Roman" w:cs="Times New Roman"/>
          <w:sz w:val="28"/>
          <w:szCs w:val="28"/>
          <w:lang w:eastAsia="x-none"/>
        </w:rPr>
        <w:t>кемеровчан</w:t>
      </w:r>
      <w:proofErr w:type="spellEnd"/>
      <w:r w:rsidRPr="00175648">
        <w:rPr>
          <w:rFonts w:ascii="Times New Roman" w:eastAsia="Times New Roman" w:hAnsi="Times New Roman" w:cs="Times New Roman"/>
          <w:sz w:val="28"/>
          <w:szCs w:val="28"/>
          <w:lang w:eastAsia="x-none"/>
        </w:rPr>
        <w:t xml:space="preserve"> 3 первых и 2 вторых места.</w:t>
      </w:r>
    </w:p>
    <w:p w:rsidR="00F64E20" w:rsidRPr="00175648" w:rsidRDefault="00F64E20" w:rsidP="00F64E20">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 xml:space="preserve">В городском смотр-конкурсе по новогоднему оформлению города «Снежный калейдоскоп» в 2019 году было подано 548 заявок. Только в этом году усилиями неравнодушных </w:t>
      </w:r>
      <w:proofErr w:type="spellStart"/>
      <w:r w:rsidRPr="00175648">
        <w:rPr>
          <w:rFonts w:ascii="Times New Roman" w:eastAsia="Times New Roman" w:hAnsi="Times New Roman" w:cs="Times New Roman"/>
          <w:sz w:val="28"/>
          <w:szCs w:val="28"/>
          <w:lang w:eastAsia="x-none"/>
        </w:rPr>
        <w:t>кемеровчан</w:t>
      </w:r>
      <w:proofErr w:type="spellEnd"/>
      <w:r w:rsidRPr="00175648">
        <w:rPr>
          <w:rFonts w:ascii="Times New Roman" w:eastAsia="Times New Roman" w:hAnsi="Times New Roman" w:cs="Times New Roman"/>
          <w:sz w:val="28"/>
          <w:szCs w:val="28"/>
          <w:lang w:eastAsia="x-none"/>
        </w:rPr>
        <w:t xml:space="preserve"> построено 189 снежных городков, более 1 000 снежных фигур, украшено 13 498 подъездов, оформлено более 7 000 балконов и окон.</w:t>
      </w:r>
    </w:p>
    <w:p w:rsidR="005F2DFD" w:rsidRPr="00175648" w:rsidRDefault="00F64E20" w:rsidP="00F64E20">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 xml:space="preserve">Для содействия развитию ТОС и обеспечения более эффективного взаимодействия органов местного самоуправления с населением в городе работают 47 центров по работе с населением, расположенные в жилых районах города: </w:t>
      </w:r>
      <w:r w:rsidR="007B0BBB">
        <w:rPr>
          <w:rFonts w:ascii="Times New Roman" w:eastAsia="Times New Roman" w:hAnsi="Times New Roman" w:cs="Times New Roman"/>
          <w:sz w:val="28"/>
          <w:szCs w:val="28"/>
          <w:lang w:eastAsia="x-none"/>
        </w:rPr>
        <w:t>Центральный район – 6 центров,</w:t>
      </w:r>
      <w:r w:rsidRPr="00175648">
        <w:rPr>
          <w:rFonts w:ascii="Times New Roman" w:eastAsia="Times New Roman" w:hAnsi="Times New Roman" w:cs="Times New Roman"/>
          <w:sz w:val="28"/>
          <w:szCs w:val="28"/>
          <w:lang w:eastAsia="x-none"/>
        </w:rPr>
        <w:t xml:space="preserve"> Ленинский район – 8 центров</w:t>
      </w:r>
      <w:r w:rsidR="007B0BBB">
        <w:rPr>
          <w:rFonts w:ascii="Times New Roman" w:eastAsia="Times New Roman" w:hAnsi="Times New Roman" w:cs="Times New Roman"/>
          <w:sz w:val="28"/>
          <w:szCs w:val="28"/>
          <w:lang w:eastAsia="x-none"/>
        </w:rPr>
        <w:t>,</w:t>
      </w:r>
      <w:r w:rsidRPr="00175648">
        <w:rPr>
          <w:rFonts w:ascii="Times New Roman" w:eastAsia="Times New Roman" w:hAnsi="Times New Roman" w:cs="Times New Roman"/>
          <w:sz w:val="28"/>
          <w:szCs w:val="28"/>
          <w:lang w:eastAsia="x-none"/>
        </w:rPr>
        <w:t xml:space="preserve"> Заводский район – 13 центров</w:t>
      </w:r>
      <w:r w:rsidR="007B0BBB">
        <w:rPr>
          <w:rFonts w:ascii="Times New Roman" w:eastAsia="Times New Roman" w:hAnsi="Times New Roman" w:cs="Times New Roman"/>
          <w:sz w:val="28"/>
          <w:szCs w:val="28"/>
          <w:lang w:eastAsia="x-none"/>
        </w:rPr>
        <w:t>,</w:t>
      </w:r>
      <w:r w:rsidR="005F2DFD" w:rsidRPr="00175648">
        <w:rPr>
          <w:rFonts w:ascii="Times New Roman" w:eastAsia="Times New Roman" w:hAnsi="Times New Roman" w:cs="Times New Roman"/>
          <w:sz w:val="28"/>
          <w:szCs w:val="28"/>
          <w:lang w:eastAsia="x-none"/>
        </w:rPr>
        <w:t xml:space="preserve"> Кировский район – 7 центров</w:t>
      </w:r>
      <w:r w:rsidR="007B0BBB">
        <w:rPr>
          <w:rFonts w:ascii="Times New Roman" w:eastAsia="Times New Roman" w:hAnsi="Times New Roman" w:cs="Times New Roman"/>
          <w:sz w:val="28"/>
          <w:szCs w:val="28"/>
          <w:lang w:eastAsia="x-none"/>
        </w:rPr>
        <w:t>,</w:t>
      </w:r>
      <w:r w:rsidR="00B50ED6">
        <w:rPr>
          <w:rFonts w:ascii="Times New Roman" w:eastAsia="Times New Roman" w:hAnsi="Times New Roman" w:cs="Times New Roman"/>
          <w:sz w:val="28"/>
          <w:szCs w:val="28"/>
          <w:lang w:eastAsia="x-none"/>
        </w:rPr>
        <w:t xml:space="preserve"> Рудничный район – 7 центров</w:t>
      </w:r>
      <w:r w:rsidR="007B0BBB">
        <w:rPr>
          <w:rFonts w:ascii="Times New Roman" w:eastAsia="Times New Roman" w:hAnsi="Times New Roman" w:cs="Times New Roman"/>
          <w:sz w:val="28"/>
          <w:szCs w:val="28"/>
          <w:lang w:eastAsia="x-none"/>
        </w:rPr>
        <w:t>,</w:t>
      </w:r>
      <w:r w:rsidR="005F2DFD" w:rsidRPr="00175648">
        <w:rPr>
          <w:rFonts w:ascii="Times New Roman" w:eastAsia="Times New Roman" w:hAnsi="Times New Roman" w:cs="Times New Roman"/>
          <w:sz w:val="28"/>
          <w:szCs w:val="28"/>
          <w:lang w:eastAsia="x-none"/>
        </w:rPr>
        <w:t xml:space="preserve"> </w:t>
      </w:r>
      <w:proofErr w:type="spellStart"/>
      <w:r w:rsidR="005F2DFD" w:rsidRPr="00175648">
        <w:rPr>
          <w:rFonts w:ascii="Times New Roman" w:eastAsia="Times New Roman" w:hAnsi="Times New Roman" w:cs="Times New Roman"/>
          <w:sz w:val="28"/>
          <w:szCs w:val="28"/>
          <w:lang w:eastAsia="x-none"/>
        </w:rPr>
        <w:t>ж.р</w:t>
      </w:r>
      <w:proofErr w:type="spellEnd"/>
      <w:r w:rsidR="005F2DFD" w:rsidRPr="00175648">
        <w:rPr>
          <w:rFonts w:ascii="Times New Roman" w:eastAsia="Times New Roman" w:hAnsi="Times New Roman" w:cs="Times New Roman"/>
          <w:sz w:val="28"/>
          <w:szCs w:val="28"/>
          <w:lang w:eastAsia="x-none"/>
        </w:rPr>
        <w:t>. Кедровка, Промышленновский – 2 центра</w:t>
      </w:r>
      <w:r w:rsidR="007B0BBB">
        <w:rPr>
          <w:rFonts w:ascii="Times New Roman" w:eastAsia="Times New Roman" w:hAnsi="Times New Roman" w:cs="Times New Roman"/>
          <w:sz w:val="28"/>
          <w:szCs w:val="28"/>
          <w:lang w:eastAsia="x-none"/>
        </w:rPr>
        <w:t xml:space="preserve">,                             </w:t>
      </w:r>
      <w:r w:rsidR="005F2DFD" w:rsidRPr="00175648">
        <w:rPr>
          <w:rFonts w:ascii="Times New Roman" w:eastAsia="Times New Roman" w:hAnsi="Times New Roman" w:cs="Times New Roman"/>
          <w:sz w:val="28"/>
          <w:szCs w:val="28"/>
          <w:lang w:eastAsia="x-none"/>
        </w:rPr>
        <w:t xml:space="preserve"> </w:t>
      </w:r>
      <w:proofErr w:type="spellStart"/>
      <w:r w:rsidR="005F2DFD" w:rsidRPr="00175648">
        <w:rPr>
          <w:rFonts w:ascii="Times New Roman" w:eastAsia="Times New Roman" w:hAnsi="Times New Roman" w:cs="Times New Roman"/>
          <w:sz w:val="28"/>
          <w:szCs w:val="28"/>
          <w:lang w:eastAsia="x-none"/>
        </w:rPr>
        <w:t>ж.р</w:t>
      </w:r>
      <w:proofErr w:type="spellEnd"/>
      <w:r w:rsidR="005F2DFD" w:rsidRPr="00175648">
        <w:rPr>
          <w:rFonts w:ascii="Times New Roman" w:eastAsia="Times New Roman" w:hAnsi="Times New Roman" w:cs="Times New Roman"/>
          <w:sz w:val="28"/>
          <w:szCs w:val="28"/>
          <w:lang w:eastAsia="x-none"/>
        </w:rPr>
        <w:t xml:space="preserve">. </w:t>
      </w:r>
      <w:proofErr w:type="spellStart"/>
      <w:r w:rsidR="005F2DFD" w:rsidRPr="00175648">
        <w:rPr>
          <w:rFonts w:ascii="Times New Roman" w:eastAsia="Times New Roman" w:hAnsi="Times New Roman" w:cs="Times New Roman"/>
          <w:sz w:val="28"/>
          <w:szCs w:val="28"/>
          <w:lang w:eastAsia="x-none"/>
        </w:rPr>
        <w:t>Ягуновский</w:t>
      </w:r>
      <w:proofErr w:type="spellEnd"/>
      <w:r w:rsidR="005F2DFD" w:rsidRPr="00175648">
        <w:rPr>
          <w:rFonts w:ascii="Times New Roman" w:eastAsia="Times New Roman" w:hAnsi="Times New Roman" w:cs="Times New Roman"/>
          <w:sz w:val="28"/>
          <w:szCs w:val="28"/>
          <w:lang w:eastAsia="x-none"/>
        </w:rPr>
        <w:t>, Пионер – 3 центра</w:t>
      </w:r>
      <w:r w:rsidR="007B0BBB">
        <w:rPr>
          <w:rFonts w:ascii="Times New Roman" w:eastAsia="Times New Roman" w:hAnsi="Times New Roman" w:cs="Times New Roman"/>
          <w:sz w:val="28"/>
          <w:szCs w:val="28"/>
          <w:lang w:eastAsia="x-none"/>
        </w:rPr>
        <w:t>,</w:t>
      </w:r>
      <w:r w:rsidR="005F2DFD" w:rsidRPr="00175648">
        <w:rPr>
          <w:rFonts w:ascii="Times New Roman" w:eastAsia="Times New Roman" w:hAnsi="Times New Roman" w:cs="Times New Roman"/>
          <w:sz w:val="28"/>
          <w:szCs w:val="28"/>
          <w:lang w:eastAsia="x-none"/>
        </w:rPr>
        <w:t xml:space="preserve"> </w:t>
      </w:r>
      <w:proofErr w:type="spellStart"/>
      <w:r w:rsidR="005F2DFD" w:rsidRPr="00175648">
        <w:rPr>
          <w:rFonts w:ascii="Times New Roman" w:eastAsia="Times New Roman" w:hAnsi="Times New Roman" w:cs="Times New Roman"/>
          <w:sz w:val="28"/>
          <w:szCs w:val="28"/>
          <w:lang w:eastAsia="x-none"/>
        </w:rPr>
        <w:t>ж.р</w:t>
      </w:r>
      <w:proofErr w:type="spellEnd"/>
      <w:r w:rsidR="005F2DFD" w:rsidRPr="00175648">
        <w:rPr>
          <w:rFonts w:ascii="Times New Roman" w:eastAsia="Times New Roman" w:hAnsi="Times New Roman" w:cs="Times New Roman"/>
          <w:sz w:val="28"/>
          <w:szCs w:val="28"/>
          <w:lang w:eastAsia="x-none"/>
        </w:rPr>
        <w:t>. Лесная Поляна – 1 центр.</w:t>
      </w:r>
    </w:p>
    <w:p w:rsidR="005F2DFD" w:rsidRDefault="005F2DFD" w:rsidP="00F64E20">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lastRenderedPageBreak/>
        <w:t>За отчетный период на базе центра по работе с населением (далее – ЦРН) проведены 493 консультативных приема граждан, обратились 1 813 человек (2018 год – 492 приема, 1 800 человек). Вопросы касались ремонта подъездов, дворовых территорий, проведении субботников, подготовке к участию в городских смотрах-конкурсах и др.</w:t>
      </w:r>
    </w:p>
    <w:p w:rsidR="005F2DFD" w:rsidRPr="00175648" w:rsidRDefault="005F2DFD" w:rsidP="00F64E20">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В рамках профилактики безнадзорности, правонарушений несовершеннолетних и защите их</w:t>
      </w:r>
      <w:r w:rsidR="00EA19C4">
        <w:rPr>
          <w:rFonts w:ascii="Times New Roman" w:eastAsia="Times New Roman" w:hAnsi="Times New Roman" w:cs="Times New Roman"/>
          <w:sz w:val="28"/>
          <w:szCs w:val="28"/>
          <w:lang w:eastAsia="x-none"/>
        </w:rPr>
        <w:t xml:space="preserve"> прав за 2019 год были проведено</w:t>
      </w:r>
      <w:r w:rsidRPr="00175648">
        <w:rPr>
          <w:rFonts w:ascii="Times New Roman" w:eastAsia="Times New Roman" w:hAnsi="Times New Roman" w:cs="Times New Roman"/>
          <w:sz w:val="28"/>
          <w:szCs w:val="28"/>
          <w:lang w:eastAsia="x-none"/>
        </w:rPr>
        <w:t xml:space="preserve"> 1 215 рейдов в неблагополучные семьи (2018 год – 1 214), 1 314 рейдов к неблагополучным подросткам (2018 год – 1 313), находящихся в группе «риска».</w:t>
      </w:r>
      <w:r w:rsidR="00EA19C4">
        <w:rPr>
          <w:rFonts w:ascii="Times New Roman" w:eastAsia="Times New Roman" w:hAnsi="Times New Roman" w:cs="Times New Roman"/>
          <w:sz w:val="28"/>
          <w:szCs w:val="28"/>
          <w:lang w:eastAsia="x-none"/>
        </w:rPr>
        <w:t xml:space="preserve"> </w:t>
      </w:r>
      <w:r w:rsidRPr="00175648">
        <w:rPr>
          <w:rFonts w:ascii="Times New Roman" w:eastAsia="Times New Roman" w:hAnsi="Times New Roman" w:cs="Times New Roman"/>
          <w:sz w:val="28"/>
          <w:szCs w:val="28"/>
          <w:lang w:eastAsia="x-none"/>
        </w:rPr>
        <w:t>Направлено информации в правоохранительные и контролирующие органы по результатам работы – 417 (2018 – 416).</w:t>
      </w:r>
    </w:p>
    <w:p w:rsidR="005F2DFD" w:rsidRPr="00175648" w:rsidRDefault="00052CD6" w:rsidP="00F64E20">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 xml:space="preserve">За отчетный период с участием неблагополучных семей и </w:t>
      </w:r>
      <w:r w:rsidR="008D5E95" w:rsidRPr="00175648">
        <w:rPr>
          <w:rFonts w:ascii="Times New Roman" w:eastAsia="Times New Roman" w:hAnsi="Times New Roman" w:cs="Times New Roman"/>
          <w:sz w:val="28"/>
          <w:szCs w:val="28"/>
          <w:lang w:eastAsia="x-none"/>
        </w:rPr>
        <w:t>несовершеннолетних</w:t>
      </w:r>
      <w:r w:rsidR="00715D94">
        <w:rPr>
          <w:rFonts w:ascii="Times New Roman" w:eastAsia="Times New Roman" w:hAnsi="Times New Roman" w:cs="Times New Roman"/>
          <w:sz w:val="28"/>
          <w:szCs w:val="28"/>
          <w:lang w:eastAsia="x-none"/>
        </w:rPr>
        <w:t xml:space="preserve"> </w:t>
      </w:r>
      <w:r w:rsidR="008D5E95" w:rsidRPr="00175648">
        <w:rPr>
          <w:rFonts w:ascii="Times New Roman" w:eastAsia="Times New Roman" w:hAnsi="Times New Roman" w:cs="Times New Roman"/>
          <w:sz w:val="28"/>
          <w:szCs w:val="28"/>
          <w:lang w:eastAsia="x-none"/>
        </w:rPr>
        <w:t>детей</w:t>
      </w:r>
      <w:r w:rsidRPr="00175648">
        <w:rPr>
          <w:rFonts w:ascii="Times New Roman" w:eastAsia="Times New Roman" w:hAnsi="Times New Roman" w:cs="Times New Roman"/>
          <w:sz w:val="28"/>
          <w:szCs w:val="28"/>
          <w:lang w:eastAsia="x-none"/>
        </w:rPr>
        <w:t xml:space="preserve"> и подростков «группы риска» </w:t>
      </w:r>
      <w:r w:rsidR="008D5E95" w:rsidRPr="00175648">
        <w:rPr>
          <w:rFonts w:ascii="Times New Roman" w:eastAsia="Times New Roman" w:hAnsi="Times New Roman" w:cs="Times New Roman"/>
          <w:sz w:val="28"/>
          <w:szCs w:val="28"/>
          <w:lang w:eastAsia="x-none"/>
        </w:rPr>
        <w:t>проведены 1 238 мероприятий (2018 год – 1 236).</w:t>
      </w:r>
    </w:p>
    <w:p w:rsidR="008D5E95" w:rsidRPr="00175648" w:rsidRDefault="008D5E95" w:rsidP="00F64E20">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Для организации ежедневной занятости детей, подростков и взрослого населения работают 137 кружков и клубов по интересам (2018 год – 137), в которых занимаются 2 350 человек (2018 год – 2 339).</w:t>
      </w:r>
    </w:p>
    <w:p w:rsidR="008D5E95" w:rsidRPr="00175648" w:rsidRDefault="00C2258B" w:rsidP="00F64E20">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За отчетный период по месту жительства работниками ЦРН проведены 4 219 тематических, праздничных и спортивных мероприятий (2018 год – 4 217), в которых приняли участие 55 193 человека (2018 год – 55 079 человек).</w:t>
      </w:r>
    </w:p>
    <w:p w:rsidR="00C2258B" w:rsidRPr="00175648" w:rsidRDefault="00C2258B" w:rsidP="00F64E20">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 xml:space="preserve">В 2019 году МКУ «ЦРН» впервые приняли участие в </w:t>
      </w:r>
      <w:r w:rsidRPr="00175648">
        <w:rPr>
          <w:rFonts w:ascii="Times New Roman" w:eastAsia="Times New Roman" w:hAnsi="Times New Roman" w:cs="Times New Roman"/>
          <w:sz w:val="28"/>
          <w:szCs w:val="28"/>
          <w:lang w:val="en-US" w:eastAsia="x-none"/>
        </w:rPr>
        <w:t>I</w:t>
      </w:r>
      <w:r w:rsidRPr="00175648">
        <w:rPr>
          <w:rFonts w:ascii="Times New Roman" w:eastAsia="Times New Roman" w:hAnsi="Times New Roman" w:cs="Times New Roman"/>
          <w:sz w:val="28"/>
          <w:szCs w:val="28"/>
          <w:lang w:eastAsia="x-none"/>
        </w:rPr>
        <w:t xml:space="preserve"> Региональном форуме серебряных Волонтеров Кузбасса, а также на социальном проекте Музея-заповедника «Томская-</w:t>
      </w:r>
      <w:proofErr w:type="spellStart"/>
      <w:r w:rsidRPr="00175648">
        <w:rPr>
          <w:rFonts w:ascii="Times New Roman" w:eastAsia="Times New Roman" w:hAnsi="Times New Roman" w:cs="Times New Roman"/>
          <w:sz w:val="28"/>
          <w:szCs w:val="28"/>
          <w:lang w:eastAsia="x-none"/>
        </w:rPr>
        <w:t>Писаница</w:t>
      </w:r>
      <w:proofErr w:type="spellEnd"/>
      <w:r w:rsidRPr="00175648">
        <w:rPr>
          <w:rFonts w:ascii="Times New Roman" w:eastAsia="Times New Roman" w:hAnsi="Times New Roman" w:cs="Times New Roman"/>
          <w:sz w:val="28"/>
          <w:szCs w:val="28"/>
          <w:lang w:eastAsia="x-none"/>
        </w:rPr>
        <w:t>» - «Бабушкино тепло» и в этнографическом фестивале «Сибирская рукавичка».</w:t>
      </w:r>
    </w:p>
    <w:p w:rsidR="001E5C09" w:rsidRPr="00B50ED6" w:rsidRDefault="00EA3CA8" w:rsidP="00B50ED6">
      <w:pPr>
        <w:widowControl w:val="0"/>
        <w:spacing w:after="0" w:line="240" w:lineRule="auto"/>
        <w:ind w:firstLine="709"/>
        <w:jc w:val="both"/>
        <w:rPr>
          <w:rFonts w:ascii="Times New Roman" w:eastAsia="Times New Roman" w:hAnsi="Times New Roman" w:cs="Times New Roman"/>
          <w:sz w:val="28"/>
          <w:szCs w:val="28"/>
          <w:lang w:eastAsia="x-none"/>
        </w:rPr>
      </w:pPr>
      <w:r w:rsidRPr="00175648">
        <w:rPr>
          <w:rFonts w:ascii="Times New Roman" w:eastAsia="Times New Roman" w:hAnsi="Times New Roman" w:cs="Times New Roman"/>
          <w:sz w:val="28"/>
          <w:szCs w:val="28"/>
          <w:lang w:eastAsia="x-none"/>
        </w:rPr>
        <w:t>Ежегодно число активистов и участников городских конкурсов растет и тем весомее становится их вклад в б</w:t>
      </w:r>
      <w:bookmarkStart w:id="37" w:name="_Toc484613274"/>
      <w:r w:rsidR="00B50ED6">
        <w:rPr>
          <w:rFonts w:ascii="Times New Roman" w:eastAsia="Times New Roman" w:hAnsi="Times New Roman" w:cs="Times New Roman"/>
          <w:sz w:val="28"/>
          <w:szCs w:val="28"/>
          <w:lang w:eastAsia="x-none"/>
        </w:rPr>
        <w:t xml:space="preserve">лагоустройство родного города. </w:t>
      </w:r>
    </w:p>
    <w:p w:rsidR="00DE1C5F" w:rsidRDefault="00DE1C5F" w:rsidP="004A75AD">
      <w:pPr>
        <w:pStyle w:val="1"/>
        <w:keepNext w:val="0"/>
        <w:keepLines w:val="0"/>
        <w:widowControl w:val="0"/>
        <w:jc w:val="center"/>
        <w:rPr>
          <w:rFonts w:ascii="Times New Roman" w:hAnsi="Times New Roman" w:cs="Times New Roman"/>
          <w:b/>
          <w:color w:val="auto"/>
        </w:rPr>
      </w:pPr>
      <w:r w:rsidRPr="00175648">
        <w:rPr>
          <w:rFonts w:ascii="Times New Roman" w:hAnsi="Times New Roman" w:cs="Times New Roman"/>
          <w:b/>
          <w:color w:val="auto"/>
        </w:rPr>
        <w:t>ОХРАНА ПРАВОПОРЯДКА</w:t>
      </w:r>
      <w:bookmarkEnd w:id="37"/>
    </w:p>
    <w:p w:rsidR="003F7DCB" w:rsidRPr="00400FC7" w:rsidRDefault="003F7DCB" w:rsidP="003F7DCB">
      <w:pPr>
        <w:widowControl w:val="0"/>
        <w:spacing w:after="0" w:line="240" w:lineRule="auto"/>
        <w:ind w:firstLine="709"/>
        <w:jc w:val="both"/>
        <w:rPr>
          <w:rFonts w:ascii="Times New Roman" w:eastAsia="Times New Roman" w:hAnsi="Times New Roman" w:cs="Times New Roman"/>
          <w:color w:val="FF0000"/>
          <w:sz w:val="8"/>
          <w:szCs w:val="28"/>
          <w:lang w:eastAsia="x-none"/>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126"/>
        <w:gridCol w:w="1495"/>
        <w:gridCol w:w="1404"/>
      </w:tblGrid>
      <w:tr w:rsidR="0089030C" w:rsidRPr="00400FC7" w:rsidTr="00DE1C5F">
        <w:trPr>
          <w:trHeight w:val="355"/>
          <w:tblHeader/>
        </w:trPr>
        <w:tc>
          <w:tcPr>
            <w:tcW w:w="4531" w:type="dxa"/>
            <w:tcBorders>
              <w:top w:val="single" w:sz="4" w:space="0" w:color="auto"/>
              <w:left w:val="single" w:sz="4" w:space="0" w:color="auto"/>
              <w:bottom w:val="single" w:sz="4" w:space="0" w:color="auto"/>
              <w:right w:val="single" w:sz="4" w:space="0" w:color="auto"/>
            </w:tcBorders>
            <w:vAlign w:val="center"/>
          </w:tcPr>
          <w:p w:rsidR="003F7DCB" w:rsidRPr="00400FC7" w:rsidRDefault="003F7DCB"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Показатели</w:t>
            </w:r>
          </w:p>
        </w:tc>
        <w:tc>
          <w:tcPr>
            <w:tcW w:w="2126" w:type="dxa"/>
            <w:tcBorders>
              <w:top w:val="single" w:sz="4" w:space="0" w:color="auto"/>
              <w:left w:val="single" w:sz="4" w:space="0" w:color="auto"/>
              <w:bottom w:val="single" w:sz="4" w:space="0" w:color="auto"/>
              <w:right w:val="single" w:sz="4" w:space="0" w:color="auto"/>
            </w:tcBorders>
            <w:vAlign w:val="center"/>
          </w:tcPr>
          <w:p w:rsidR="003F7DCB" w:rsidRPr="00400FC7" w:rsidRDefault="003F7DCB" w:rsidP="00DE1C5F">
            <w:pPr>
              <w:widowControl w:val="0"/>
              <w:spacing w:after="0" w:line="240" w:lineRule="auto"/>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Ед. измерения</w:t>
            </w:r>
          </w:p>
        </w:tc>
        <w:tc>
          <w:tcPr>
            <w:tcW w:w="1495" w:type="dxa"/>
            <w:tcBorders>
              <w:top w:val="single" w:sz="4" w:space="0" w:color="auto"/>
              <w:left w:val="single" w:sz="4" w:space="0" w:color="auto"/>
              <w:bottom w:val="single" w:sz="4" w:space="0" w:color="auto"/>
              <w:right w:val="single" w:sz="4" w:space="0" w:color="auto"/>
            </w:tcBorders>
            <w:vAlign w:val="center"/>
          </w:tcPr>
          <w:p w:rsidR="003F7DCB" w:rsidRPr="00400FC7" w:rsidRDefault="003F7DCB" w:rsidP="00582DAD">
            <w:pPr>
              <w:widowControl w:val="0"/>
              <w:spacing w:after="0" w:line="240" w:lineRule="auto"/>
              <w:ind w:left="-30"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201</w:t>
            </w:r>
            <w:r w:rsidR="00582DAD">
              <w:rPr>
                <w:rFonts w:ascii="Times New Roman" w:eastAsia="Times New Roman" w:hAnsi="Times New Roman" w:cs="Times New Roman"/>
                <w:sz w:val="24"/>
                <w:szCs w:val="24"/>
                <w:lang w:eastAsia="ru-RU"/>
              </w:rPr>
              <w:t>8</w:t>
            </w:r>
            <w:r w:rsidRPr="00400FC7">
              <w:rPr>
                <w:rFonts w:ascii="Times New Roman" w:eastAsia="Times New Roman" w:hAnsi="Times New Roman" w:cs="Times New Roman"/>
                <w:sz w:val="24"/>
                <w:szCs w:val="24"/>
                <w:lang w:eastAsia="ru-RU"/>
              </w:rPr>
              <w:t xml:space="preserve"> год</w:t>
            </w:r>
          </w:p>
        </w:tc>
        <w:tc>
          <w:tcPr>
            <w:tcW w:w="1404" w:type="dxa"/>
            <w:tcBorders>
              <w:top w:val="single" w:sz="4" w:space="0" w:color="auto"/>
              <w:left w:val="single" w:sz="4" w:space="0" w:color="auto"/>
              <w:bottom w:val="single" w:sz="4" w:space="0" w:color="auto"/>
              <w:right w:val="single" w:sz="4" w:space="0" w:color="auto"/>
            </w:tcBorders>
            <w:vAlign w:val="center"/>
          </w:tcPr>
          <w:p w:rsidR="003F7DCB" w:rsidRPr="00400FC7" w:rsidRDefault="003F7DCB" w:rsidP="00582DAD">
            <w:pPr>
              <w:widowControl w:val="0"/>
              <w:spacing w:after="0" w:line="240" w:lineRule="auto"/>
              <w:ind w:left="-108" w:right="-108"/>
              <w:jc w:val="center"/>
              <w:rPr>
                <w:rFonts w:ascii="Times New Roman" w:eastAsia="Times New Roman" w:hAnsi="Times New Roman" w:cs="Times New Roman"/>
                <w:sz w:val="24"/>
                <w:szCs w:val="24"/>
                <w:lang w:eastAsia="ru-RU"/>
              </w:rPr>
            </w:pPr>
            <w:r w:rsidRPr="00400FC7">
              <w:rPr>
                <w:rFonts w:ascii="Times New Roman" w:eastAsia="Times New Roman" w:hAnsi="Times New Roman" w:cs="Times New Roman"/>
                <w:sz w:val="24"/>
                <w:szCs w:val="24"/>
                <w:lang w:eastAsia="ru-RU"/>
              </w:rPr>
              <w:t>201</w:t>
            </w:r>
            <w:r w:rsidR="00582DAD">
              <w:rPr>
                <w:rFonts w:ascii="Times New Roman" w:eastAsia="Times New Roman" w:hAnsi="Times New Roman" w:cs="Times New Roman"/>
                <w:sz w:val="24"/>
                <w:szCs w:val="24"/>
                <w:lang w:eastAsia="ru-RU"/>
              </w:rPr>
              <w:t>9</w:t>
            </w:r>
            <w:r w:rsidRPr="00400FC7">
              <w:rPr>
                <w:rFonts w:ascii="Times New Roman" w:eastAsia="Times New Roman" w:hAnsi="Times New Roman" w:cs="Times New Roman"/>
                <w:sz w:val="24"/>
                <w:szCs w:val="24"/>
                <w:lang w:eastAsia="ru-RU"/>
              </w:rPr>
              <w:t xml:space="preserve"> год</w:t>
            </w:r>
          </w:p>
        </w:tc>
      </w:tr>
      <w:tr w:rsidR="0089030C" w:rsidRPr="00175648" w:rsidTr="00DE1C5F">
        <w:trPr>
          <w:trHeight w:val="355"/>
        </w:trPr>
        <w:tc>
          <w:tcPr>
            <w:tcW w:w="4531" w:type="dxa"/>
            <w:tcBorders>
              <w:top w:val="single" w:sz="4" w:space="0" w:color="auto"/>
              <w:left w:val="single" w:sz="4" w:space="0" w:color="auto"/>
              <w:bottom w:val="single" w:sz="4" w:space="0" w:color="auto"/>
              <w:right w:val="single" w:sz="4" w:space="0" w:color="auto"/>
            </w:tcBorders>
            <w:vAlign w:val="center"/>
          </w:tcPr>
          <w:p w:rsidR="003F7DCB" w:rsidRPr="00175648" w:rsidRDefault="003F7DCB" w:rsidP="00101938">
            <w:pPr>
              <w:widowControl w:val="0"/>
              <w:spacing w:after="0" w:line="240" w:lineRule="auto"/>
              <w:ind w:right="-250"/>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Зарегистрировано преступлений</w:t>
            </w:r>
          </w:p>
        </w:tc>
        <w:tc>
          <w:tcPr>
            <w:tcW w:w="2126" w:type="dxa"/>
            <w:tcBorders>
              <w:top w:val="single" w:sz="4" w:space="0" w:color="auto"/>
              <w:left w:val="single" w:sz="4" w:space="0" w:color="auto"/>
              <w:bottom w:val="single" w:sz="4" w:space="0" w:color="auto"/>
              <w:right w:val="single" w:sz="4" w:space="0" w:color="auto"/>
            </w:tcBorders>
            <w:vAlign w:val="center"/>
          </w:tcPr>
          <w:p w:rsidR="003F7DCB" w:rsidRPr="00175648" w:rsidRDefault="003F7DCB" w:rsidP="00DE1C5F">
            <w:pPr>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ед.</w:t>
            </w:r>
          </w:p>
        </w:tc>
        <w:tc>
          <w:tcPr>
            <w:tcW w:w="1495" w:type="dxa"/>
            <w:tcBorders>
              <w:top w:val="single" w:sz="4" w:space="0" w:color="auto"/>
              <w:left w:val="single" w:sz="4" w:space="0" w:color="auto"/>
              <w:bottom w:val="single" w:sz="4" w:space="0" w:color="auto"/>
              <w:right w:val="single" w:sz="4" w:space="0" w:color="auto"/>
            </w:tcBorders>
            <w:vAlign w:val="center"/>
          </w:tcPr>
          <w:p w:rsidR="003F7DCB" w:rsidRPr="00175648" w:rsidRDefault="00F7270A" w:rsidP="00DE1C5F">
            <w:pPr>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12 751</w:t>
            </w:r>
          </w:p>
        </w:tc>
        <w:tc>
          <w:tcPr>
            <w:tcW w:w="1404" w:type="dxa"/>
            <w:tcBorders>
              <w:top w:val="single" w:sz="4" w:space="0" w:color="auto"/>
              <w:left w:val="single" w:sz="4" w:space="0" w:color="auto"/>
              <w:bottom w:val="single" w:sz="4" w:space="0" w:color="auto"/>
              <w:right w:val="single" w:sz="4" w:space="0" w:color="auto"/>
            </w:tcBorders>
            <w:vAlign w:val="center"/>
          </w:tcPr>
          <w:p w:rsidR="003F7DCB" w:rsidRPr="00175648" w:rsidRDefault="00F7270A" w:rsidP="00DE1C5F">
            <w:pPr>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13 221</w:t>
            </w:r>
          </w:p>
        </w:tc>
      </w:tr>
      <w:tr w:rsidR="0089030C" w:rsidRPr="00175648" w:rsidTr="00DE1C5F">
        <w:tc>
          <w:tcPr>
            <w:tcW w:w="4531" w:type="dxa"/>
            <w:vAlign w:val="center"/>
          </w:tcPr>
          <w:p w:rsidR="003F7DCB" w:rsidRPr="00175648" w:rsidRDefault="003F7DCB" w:rsidP="00101938">
            <w:pPr>
              <w:widowControl w:val="0"/>
              <w:spacing w:after="0" w:line="240" w:lineRule="auto"/>
              <w:ind w:right="-250"/>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Общий уровень преступности</w:t>
            </w:r>
          </w:p>
        </w:tc>
        <w:tc>
          <w:tcPr>
            <w:tcW w:w="2126" w:type="dxa"/>
            <w:vAlign w:val="center"/>
          </w:tcPr>
          <w:p w:rsidR="003F7DCB" w:rsidRPr="00175648" w:rsidRDefault="003F7DCB" w:rsidP="00DE1C5F">
            <w:pPr>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 xml:space="preserve">преступлений на </w:t>
            </w:r>
          </w:p>
          <w:p w:rsidR="003F7DCB" w:rsidRPr="00175648" w:rsidRDefault="003F7DCB" w:rsidP="00DE1C5F">
            <w:pPr>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10 тыс. населения</w:t>
            </w:r>
          </w:p>
        </w:tc>
        <w:tc>
          <w:tcPr>
            <w:tcW w:w="1495" w:type="dxa"/>
            <w:vAlign w:val="center"/>
          </w:tcPr>
          <w:p w:rsidR="003F7DCB" w:rsidRPr="00175648" w:rsidRDefault="00F52AFC" w:rsidP="00DE1C5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228,2</w:t>
            </w:r>
          </w:p>
        </w:tc>
        <w:tc>
          <w:tcPr>
            <w:tcW w:w="1404" w:type="dxa"/>
            <w:vAlign w:val="center"/>
          </w:tcPr>
          <w:p w:rsidR="003F7DCB" w:rsidRPr="00175648" w:rsidRDefault="00F7270A" w:rsidP="00DE1C5F">
            <w:pPr>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237,1</w:t>
            </w:r>
          </w:p>
        </w:tc>
      </w:tr>
      <w:tr w:rsidR="0089030C" w:rsidRPr="00175648" w:rsidTr="00DE1C5F">
        <w:trPr>
          <w:trHeight w:val="359"/>
        </w:trPr>
        <w:tc>
          <w:tcPr>
            <w:tcW w:w="4531" w:type="dxa"/>
            <w:vAlign w:val="center"/>
          </w:tcPr>
          <w:p w:rsidR="003F7DCB" w:rsidRPr="00175648" w:rsidRDefault="0032671F" w:rsidP="0032671F">
            <w:pPr>
              <w:widowControl w:val="0"/>
              <w:spacing w:after="0" w:line="240" w:lineRule="auto"/>
              <w:ind w:right="-250"/>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Совершено</w:t>
            </w:r>
            <w:r w:rsidR="003F7DCB" w:rsidRPr="00175648">
              <w:rPr>
                <w:rFonts w:ascii="Times New Roman" w:eastAsia="Times New Roman" w:hAnsi="Times New Roman" w:cs="Times New Roman"/>
                <w:sz w:val="24"/>
                <w:szCs w:val="24"/>
                <w:lang w:eastAsia="ru-RU"/>
              </w:rPr>
              <w:t xml:space="preserve"> </w:t>
            </w:r>
            <w:r w:rsidRPr="00175648">
              <w:rPr>
                <w:rFonts w:ascii="Times New Roman" w:eastAsia="Times New Roman" w:hAnsi="Times New Roman" w:cs="Times New Roman"/>
                <w:sz w:val="24"/>
                <w:szCs w:val="24"/>
                <w:lang w:eastAsia="ru-RU"/>
              </w:rPr>
              <w:t>общеуголовных мошенничеств</w:t>
            </w:r>
            <w:r w:rsidR="00261860" w:rsidRPr="00175648">
              <w:rPr>
                <w:rFonts w:ascii="Times New Roman" w:eastAsia="Times New Roman" w:hAnsi="Times New Roman" w:cs="Times New Roman"/>
                <w:sz w:val="24"/>
                <w:szCs w:val="24"/>
                <w:lang w:eastAsia="ru-RU"/>
              </w:rPr>
              <w:t xml:space="preserve"> </w:t>
            </w:r>
          </w:p>
        </w:tc>
        <w:tc>
          <w:tcPr>
            <w:tcW w:w="2126" w:type="dxa"/>
            <w:vAlign w:val="center"/>
          </w:tcPr>
          <w:p w:rsidR="003F7DCB" w:rsidRPr="00175648" w:rsidRDefault="003F7DCB" w:rsidP="00DE1C5F">
            <w:pPr>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ед.</w:t>
            </w:r>
          </w:p>
        </w:tc>
        <w:tc>
          <w:tcPr>
            <w:tcW w:w="1495" w:type="dxa"/>
            <w:vAlign w:val="center"/>
          </w:tcPr>
          <w:p w:rsidR="003F7DCB" w:rsidRPr="00175648" w:rsidRDefault="0032671F" w:rsidP="00DE1C5F">
            <w:pPr>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1 107</w:t>
            </w:r>
          </w:p>
        </w:tc>
        <w:tc>
          <w:tcPr>
            <w:tcW w:w="1404" w:type="dxa"/>
            <w:vAlign w:val="center"/>
          </w:tcPr>
          <w:p w:rsidR="003F7DCB" w:rsidRPr="00175648" w:rsidRDefault="0032671F" w:rsidP="00DE1C5F">
            <w:pPr>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1 691</w:t>
            </w:r>
          </w:p>
        </w:tc>
      </w:tr>
      <w:tr w:rsidR="0032671F" w:rsidRPr="00175648" w:rsidTr="00DE1C5F">
        <w:trPr>
          <w:trHeight w:val="359"/>
        </w:trPr>
        <w:tc>
          <w:tcPr>
            <w:tcW w:w="4531" w:type="dxa"/>
            <w:vAlign w:val="center"/>
          </w:tcPr>
          <w:p w:rsidR="0032671F" w:rsidRPr="00175648" w:rsidRDefault="0032671F" w:rsidP="0032671F">
            <w:pPr>
              <w:widowControl w:val="0"/>
              <w:spacing w:after="0" w:line="240" w:lineRule="auto"/>
              <w:ind w:right="-250"/>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Раскрыто число общеуголовных мошенничеств</w:t>
            </w:r>
          </w:p>
        </w:tc>
        <w:tc>
          <w:tcPr>
            <w:tcW w:w="2126" w:type="dxa"/>
            <w:vAlign w:val="center"/>
          </w:tcPr>
          <w:p w:rsidR="0032671F" w:rsidRPr="00175648" w:rsidRDefault="0032671F" w:rsidP="00DE1C5F">
            <w:pPr>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ед.</w:t>
            </w:r>
          </w:p>
        </w:tc>
        <w:tc>
          <w:tcPr>
            <w:tcW w:w="1495" w:type="dxa"/>
            <w:vAlign w:val="center"/>
          </w:tcPr>
          <w:p w:rsidR="0032671F" w:rsidRPr="00175648" w:rsidRDefault="0032671F" w:rsidP="00DE1C5F">
            <w:pPr>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239</w:t>
            </w:r>
          </w:p>
        </w:tc>
        <w:tc>
          <w:tcPr>
            <w:tcW w:w="1404" w:type="dxa"/>
            <w:vAlign w:val="center"/>
          </w:tcPr>
          <w:p w:rsidR="0032671F" w:rsidRPr="00175648" w:rsidRDefault="0032671F" w:rsidP="00DE1C5F">
            <w:pPr>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336</w:t>
            </w:r>
          </w:p>
        </w:tc>
      </w:tr>
      <w:tr w:rsidR="0089030C" w:rsidRPr="00175648" w:rsidTr="00DE1C5F">
        <w:trPr>
          <w:trHeight w:val="355"/>
        </w:trPr>
        <w:tc>
          <w:tcPr>
            <w:tcW w:w="4531" w:type="dxa"/>
            <w:vAlign w:val="center"/>
          </w:tcPr>
          <w:p w:rsidR="003F7DCB" w:rsidRPr="00175648" w:rsidRDefault="003F7DCB" w:rsidP="00101938">
            <w:pPr>
              <w:widowControl w:val="0"/>
              <w:spacing w:after="0" w:line="240" w:lineRule="auto"/>
              <w:ind w:right="-250"/>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Количество ДТП</w:t>
            </w:r>
          </w:p>
        </w:tc>
        <w:tc>
          <w:tcPr>
            <w:tcW w:w="2126" w:type="dxa"/>
            <w:vAlign w:val="center"/>
          </w:tcPr>
          <w:p w:rsidR="003F7DCB" w:rsidRPr="00175648" w:rsidRDefault="003F7DCB" w:rsidP="00DE1C5F">
            <w:pPr>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ед.</w:t>
            </w:r>
          </w:p>
        </w:tc>
        <w:tc>
          <w:tcPr>
            <w:tcW w:w="1495" w:type="dxa"/>
            <w:vAlign w:val="center"/>
          </w:tcPr>
          <w:p w:rsidR="003F7DCB" w:rsidRPr="00175648" w:rsidRDefault="00F7270A" w:rsidP="00DE1C5F">
            <w:pPr>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624</w:t>
            </w:r>
          </w:p>
        </w:tc>
        <w:tc>
          <w:tcPr>
            <w:tcW w:w="1404" w:type="dxa"/>
            <w:vAlign w:val="center"/>
          </w:tcPr>
          <w:p w:rsidR="003F7DCB" w:rsidRPr="00175648" w:rsidRDefault="00BD0B26" w:rsidP="00DE1C5F">
            <w:pPr>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630</w:t>
            </w:r>
          </w:p>
        </w:tc>
      </w:tr>
      <w:tr w:rsidR="007F15E7" w:rsidRPr="00175648" w:rsidTr="00DE1C5F">
        <w:trPr>
          <w:trHeight w:val="355"/>
        </w:trPr>
        <w:tc>
          <w:tcPr>
            <w:tcW w:w="4531" w:type="dxa"/>
            <w:vAlign w:val="center"/>
          </w:tcPr>
          <w:p w:rsidR="003F7DCB" w:rsidRPr="00175648" w:rsidRDefault="003F7DCB" w:rsidP="007F15E7">
            <w:pPr>
              <w:widowControl w:val="0"/>
              <w:spacing w:after="0" w:line="240" w:lineRule="auto"/>
              <w:ind w:right="-250"/>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Количество погибших в результате ДТП</w:t>
            </w:r>
          </w:p>
        </w:tc>
        <w:tc>
          <w:tcPr>
            <w:tcW w:w="2126" w:type="dxa"/>
            <w:vAlign w:val="center"/>
          </w:tcPr>
          <w:p w:rsidR="003F7DCB" w:rsidRPr="00175648" w:rsidRDefault="003F7DCB" w:rsidP="00DE1C5F">
            <w:pPr>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человек</w:t>
            </w:r>
          </w:p>
        </w:tc>
        <w:tc>
          <w:tcPr>
            <w:tcW w:w="1495" w:type="dxa"/>
            <w:vAlign w:val="center"/>
          </w:tcPr>
          <w:p w:rsidR="003F7DCB" w:rsidRPr="00175648" w:rsidRDefault="00F7270A" w:rsidP="0004112C">
            <w:pPr>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21</w:t>
            </w:r>
          </w:p>
        </w:tc>
        <w:tc>
          <w:tcPr>
            <w:tcW w:w="1404" w:type="dxa"/>
            <w:vAlign w:val="center"/>
          </w:tcPr>
          <w:p w:rsidR="003F7DCB" w:rsidRPr="00175648" w:rsidRDefault="00BD0B26" w:rsidP="00004782">
            <w:pPr>
              <w:widowControl w:val="0"/>
              <w:spacing w:after="0" w:line="240" w:lineRule="auto"/>
              <w:jc w:val="center"/>
              <w:rPr>
                <w:rFonts w:ascii="Times New Roman" w:eastAsia="Times New Roman" w:hAnsi="Times New Roman" w:cs="Times New Roman"/>
                <w:sz w:val="24"/>
                <w:szCs w:val="24"/>
                <w:lang w:eastAsia="ru-RU"/>
              </w:rPr>
            </w:pPr>
            <w:r w:rsidRPr="00175648">
              <w:rPr>
                <w:rFonts w:ascii="Times New Roman" w:eastAsia="Times New Roman" w:hAnsi="Times New Roman" w:cs="Times New Roman"/>
                <w:sz w:val="24"/>
                <w:szCs w:val="24"/>
                <w:lang w:eastAsia="ru-RU"/>
              </w:rPr>
              <w:t>34</w:t>
            </w:r>
          </w:p>
        </w:tc>
      </w:tr>
    </w:tbl>
    <w:p w:rsidR="007B0BBB" w:rsidRPr="007B0BBB" w:rsidRDefault="007B0BBB" w:rsidP="007B0BBB">
      <w:pPr>
        <w:widowControl w:val="0"/>
        <w:spacing w:after="0" w:line="240" w:lineRule="auto"/>
        <w:ind w:firstLine="709"/>
        <w:jc w:val="both"/>
        <w:rPr>
          <w:rFonts w:ascii="Times New Roman" w:eastAsia="Times New Roman" w:hAnsi="Times New Roman" w:cs="Times New Roman"/>
          <w:sz w:val="18"/>
          <w:szCs w:val="28"/>
          <w:lang w:eastAsia="ru-RU"/>
        </w:rPr>
      </w:pPr>
    </w:p>
    <w:p w:rsidR="001D02EE" w:rsidRPr="00175648" w:rsidRDefault="008C5DE9" w:rsidP="007B0BBB">
      <w:pPr>
        <w:widowControl w:val="0"/>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За </w:t>
      </w:r>
      <w:r w:rsidR="003F7DCB" w:rsidRPr="00175648">
        <w:rPr>
          <w:rFonts w:ascii="Times New Roman" w:eastAsia="Times New Roman" w:hAnsi="Times New Roman" w:cs="Times New Roman"/>
          <w:sz w:val="28"/>
          <w:szCs w:val="28"/>
          <w:lang w:eastAsia="ru-RU"/>
        </w:rPr>
        <w:t>201</w:t>
      </w:r>
      <w:r w:rsidR="0032671F" w:rsidRPr="00175648">
        <w:rPr>
          <w:rFonts w:ascii="Times New Roman" w:eastAsia="Times New Roman" w:hAnsi="Times New Roman" w:cs="Times New Roman"/>
          <w:sz w:val="28"/>
          <w:szCs w:val="28"/>
          <w:lang w:eastAsia="ru-RU"/>
        </w:rPr>
        <w:t>9</w:t>
      </w:r>
      <w:r w:rsidR="003F7DCB" w:rsidRPr="00175648">
        <w:rPr>
          <w:rFonts w:ascii="Times New Roman" w:eastAsia="Times New Roman" w:hAnsi="Times New Roman" w:cs="Times New Roman"/>
          <w:sz w:val="28"/>
          <w:szCs w:val="28"/>
          <w:lang w:eastAsia="ru-RU"/>
        </w:rPr>
        <w:t xml:space="preserve"> год в городе Кемерово зарегистрировано </w:t>
      </w:r>
      <w:r w:rsidR="00BD0B26" w:rsidRPr="00175648">
        <w:rPr>
          <w:rFonts w:ascii="Times New Roman" w:eastAsia="Times New Roman" w:hAnsi="Times New Roman" w:cs="Times New Roman"/>
          <w:sz w:val="28"/>
          <w:szCs w:val="28"/>
          <w:lang w:eastAsia="ru-RU"/>
        </w:rPr>
        <w:t>13 221</w:t>
      </w:r>
      <w:r w:rsidR="003F7DCB" w:rsidRPr="00175648">
        <w:rPr>
          <w:rFonts w:ascii="Times New Roman" w:eastAsia="Times New Roman" w:hAnsi="Times New Roman" w:cs="Times New Roman"/>
          <w:sz w:val="28"/>
          <w:szCs w:val="28"/>
          <w:lang w:eastAsia="ru-RU"/>
        </w:rPr>
        <w:t xml:space="preserve"> преступлени</w:t>
      </w:r>
      <w:r w:rsidR="00EB3DBD" w:rsidRPr="00175648">
        <w:rPr>
          <w:rFonts w:ascii="Times New Roman" w:eastAsia="Times New Roman" w:hAnsi="Times New Roman" w:cs="Times New Roman"/>
          <w:sz w:val="28"/>
          <w:szCs w:val="28"/>
          <w:lang w:eastAsia="ru-RU"/>
        </w:rPr>
        <w:t>е</w:t>
      </w:r>
      <w:r w:rsidR="003F7DCB" w:rsidRPr="00175648">
        <w:rPr>
          <w:rFonts w:ascii="Times New Roman" w:eastAsia="Times New Roman" w:hAnsi="Times New Roman" w:cs="Times New Roman"/>
          <w:sz w:val="28"/>
          <w:szCs w:val="28"/>
          <w:lang w:eastAsia="ru-RU"/>
        </w:rPr>
        <w:t xml:space="preserve">, что на </w:t>
      </w:r>
      <w:r w:rsidR="00BD0B26" w:rsidRPr="00175648">
        <w:rPr>
          <w:rFonts w:ascii="Times New Roman" w:eastAsia="Times New Roman" w:hAnsi="Times New Roman" w:cs="Times New Roman"/>
          <w:sz w:val="28"/>
          <w:szCs w:val="28"/>
          <w:lang w:eastAsia="ru-RU"/>
        </w:rPr>
        <w:t>3,7</w:t>
      </w:r>
      <w:r w:rsidR="003F7DCB" w:rsidRPr="00175648">
        <w:rPr>
          <w:rFonts w:ascii="Times New Roman" w:eastAsia="Times New Roman" w:hAnsi="Times New Roman" w:cs="Times New Roman"/>
          <w:sz w:val="28"/>
          <w:szCs w:val="28"/>
          <w:lang w:eastAsia="ru-RU"/>
        </w:rPr>
        <w:t xml:space="preserve"> % </w:t>
      </w:r>
      <w:r w:rsidR="00BD0B26" w:rsidRPr="00175648">
        <w:rPr>
          <w:rFonts w:ascii="Times New Roman" w:eastAsia="Times New Roman" w:hAnsi="Times New Roman" w:cs="Times New Roman"/>
          <w:sz w:val="28"/>
          <w:szCs w:val="28"/>
          <w:lang w:eastAsia="ru-RU"/>
        </w:rPr>
        <w:t>выше</w:t>
      </w:r>
      <w:r w:rsidR="003F7DCB" w:rsidRPr="00175648">
        <w:rPr>
          <w:rFonts w:ascii="Times New Roman" w:eastAsia="Times New Roman" w:hAnsi="Times New Roman" w:cs="Times New Roman"/>
          <w:sz w:val="28"/>
          <w:szCs w:val="28"/>
          <w:lang w:eastAsia="ru-RU"/>
        </w:rPr>
        <w:t xml:space="preserve">, чем </w:t>
      </w:r>
      <w:r w:rsidR="005D4E22" w:rsidRPr="00175648">
        <w:rPr>
          <w:rFonts w:ascii="Times New Roman" w:eastAsia="Times New Roman" w:hAnsi="Times New Roman" w:cs="Times New Roman"/>
          <w:sz w:val="28"/>
          <w:szCs w:val="28"/>
          <w:lang w:eastAsia="ru-RU"/>
        </w:rPr>
        <w:t xml:space="preserve">за </w:t>
      </w:r>
      <w:r w:rsidR="003F7DCB" w:rsidRPr="00175648">
        <w:rPr>
          <w:rFonts w:ascii="Times New Roman" w:eastAsia="Times New Roman" w:hAnsi="Times New Roman" w:cs="Times New Roman"/>
          <w:sz w:val="28"/>
          <w:szCs w:val="28"/>
          <w:lang w:eastAsia="ru-RU"/>
        </w:rPr>
        <w:t>201</w:t>
      </w:r>
      <w:r w:rsidR="00BD0B26" w:rsidRPr="00175648">
        <w:rPr>
          <w:rFonts w:ascii="Times New Roman" w:eastAsia="Times New Roman" w:hAnsi="Times New Roman" w:cs="Times New Roman"/>
          <w:sz w:val="28"/>
          <w:szCs w:val="28"/>
          <w:lang w:eastAsia="ru-RU"/>
        </w:rPr>
        <w:t>8</w:t>
      </w:r>
      <w:r w:rsidR="003F7DCB" w:rsidRPr="00175648">
        <w:rPr>
          <w:rFonts w:ascii="Times New Roman" w:eastAsia="Times New Roman" w:hAnsi="Times New Roman" w:cs="Times New Roman"/>
          <w:sz w:val="28"/>
          <w:szCs w:val="28"/>
          <w:lang w:eastAsia="ru-RU"/>
        </w:rPr>
        <w:t xml:space="preserve"> год.</w:t>
      </w:r>
      <w:r w:rsidR="0082668C" w:rsidRPr="00175648">
        <w:rPr>
          <w:rFonts w:ascii="Times New Roman" w:eastAsia="Times New Roman" w:hAnsi="Times New Roman" w:cs="Times New Roman"/>
          <w:sz w:val="28"/>
          <w:szCs w:val="28"/>
          <w:lang w:eastAsia="ru-RU"/>
        </w:rPr>
        <w:t xml:space="preserve"> Уровень преступности в расчете на 10 тыс</w:t>
      </w:r>
      <w:r w:rsidR="00A25741" w:rsidRPr="00175648">
        <w:rPr>
          <w:rFonts w:ascii="Times New Roman" w:eastAsia="Times New Roman" w:hAnsi="Times New Roman" w:cs="Times New Roman"/>
          <w:sz w:val="28"/>
          <w:szCs w:val="28"/>
          <w:lang w:eastAsia="ru-RU"/>
        </w:rPr>
        <w:t xml:space="preserve">. </w:t>
      </w:r>
      <w:r w:rsidR="0082668C" w:rsidRPr="00175648">
        <w:rPr>
          <w:rFonts w:ascii="Times New Roman" w:eastAsia="Times New Roman" w:hAnsi="Times New Roman" w:cs="Times New Roman"/>
          <w:sz w:val="28"/>
          <w:szCs w:val="28"/>
          <w:lang w:eastAsia="ru-RU"/>
        </w:rPr>
        <w:t xml:space="preserve">человек населения </w:t>
      </w:r>
      <w:r w:rsidR="007B0BBB">
        <w:rPr>
          <w:rFonts w:ascii="Times New Roman" w:eastAsia="Times New Roman" w:hAnsi="Times New Roman" w:cs="Times New Roman"/>
          <w:sz w:val="28"/>
          <w:szCs w:val="28"/>
          <w:lang w:eastAsia="ru-RU"/>
        </w:rPr>
        <w:t>увеличился</w:t>
      </w:r>
      <w:r w:rsidR="00483255" w:rsidRPr="00175648">
        <w:rPr>
          <w:rFonts w:ascii="Times New Roman" w:eastAsia="Times New Roman" w:hAnsi="Times New Roman" w:cs="Times New Roman"/>
          <w:sz w:val="28"/>
          <w:szCs w:val="28"/>
          <w:lang w:eastAsia="ru-RU"/>
        </w:rPr>
        <w:t xml:space="preserve"> на </w:t>
      </w:r>
      <w:r w:rsidR="007B0BBB">
        <w:rPr>
          <w:rFonts w:ascii="Times New Roman" w:eastAsia="Times New Roman" w:hAnsi="Times New Roman" w:cs="Times New Roman"/>
          <w:sz w:val="28"/>
          <w:szCs w:val="28"/>
          <w:lang w:eastAsia="ru-RU"/>
        </w:rPr>
        <w:t>3,9</w:t>
      </w:r>
      <w:r w:rsidR="008D693D" w:rsidRPr="00175648">
        <w:rPr>
          <w:rFonts w:ascii="Times New Roman" w:eastAsia="Times New Roman" w:hAnsi="Times New Roman" w:cs="Times New Roman"/>
          <w:sz w:val="28"/>
          <w:szCs w:val="28"/>
          <w:lang w:eastAsia="ru-RU"/>
        </w:rPr>
        <w:t xml:space="preserve"> </w:t>
      </w:r>
      <w:r w:rsidR="00483255" w:rsidRPr="00175648">
        <w:rPr>
          <w:rFonts w:ascii="Times New Roman" w:eastAsia="Times New Roman" w:hAnsi="Times New Roman" w:cs="Times New Roman"/>
          <w:sz w:val="28"/>
          <w:szCs w:val="28"/>
          <w:lang w:eastAsia="ru-RU"/>
        </w:rPr>
        <w:t xml:space="preserve">% по сравнению с </w:t>
      </w:r>
      <w:r w:rsidR="00A25741" w:rsidRPr="00175648">
        <w:rPr>
          <w:rFonts w:ascii="Times New Roman" w:eastAsia="Times New Roman" w:hAnsi="Times New Roman" w:cs="Times New Roman"/>
          <w:sz w:val="28"/>
          <w:szCs w:val="28"/>
          <w:lang w:eastAsia="ru-RU"/>
        </w:rPr>
        <w:t>уровне</w:t>
      </w:r>
      <w:r w:rsidR="00483255" w:rsidRPr="00175648">
        <w:rPr>
          <w:rFonts w:ascii="Times New Roman" w:eastAsia="Times New Roman" w:hAnsi="Times New Roman" w:cs="Times New Roman"/>
          <w:sz w:val="28"/>
          <w:szCs w:val="28"/>
          <w:lang w:eastAsia="ru-RU"/>
        </w:rPr>
        <w:t>м</w:t>
      </w:r>
      <w:r w:rsidR="00A25741" w:rsidRPr="00175648">
        <w:rPr>
          <w:rFonts w:ascii="Times New Roman" w:eastAsia="Times New Roman" w:hAnsi="Times New Roman" w:cs="Times New Roman"/>
          <w:sz w:val="28"/>
          <w:szCs w:val="28"/>
          <w:lang w:eastAsia="ru-RU"/>
        </w:rPr>
        <w:t xml:space="preserve"> </w:t>
      </w:r>
      <w:r w:rsidR="00463F3A" w:rsidRPr="00175648">
        <w:rPr>
          <w:rFonts w:ascii="Times New Roman" w:eastAsia="Times New Roman" w:hAnsi="Times New Roman" w:cs="Times New Roman"/>
          <w:sz w:val="28"/>
          <w:szCs w:val="28"/>
          <w:lang w:eastAsia="ru-RU"/>
        </w:rPr>
        <w:t>годичной давности</w:t>
      </w:r>
      <w:r w:rsidR="00A25741" w:rsidRPr="00175648">
        <w:rPr>
          <w:rFonts w:ascii="Times New Roman" w:eastAsia="Times New Roman" w:hAnsi="Times New Roman" w:cs="Times New Roman"/>
          <w:sz w:val="28"/>
          <w:szCs w:val="28"/>
          <w:lang w:eastAsia="ru-RU"/>
        </w:rPr>
        <w:t xml:space="preserve"> </w:t>
      </w:r>
      <w:r w:rsidR="006E76F7" w:rsidRPr="00175648">
        <w:rPr>
          <w:rFonts w:ascii="Times New Roman" w:eastAsia="Times New Roman" w:hAnsi="Times New Roman" w:cs="Times New Roman"/>
          <w:sz w:val="28"/>
          <w:szCs w:val="28"/>
          <w:lang w:eastAsia="ru-RU"/>
        </w:rPr>
        <w:t xml:space="preserve">и составил </w:t>
      </w:r>
      <w:r w:rsidR="00BD0B26" w:rsidRPr="00175648">
        <w:rPr>
          <w:rFonts w:ascii="Times New Roman" w:eastAsia="Times New Roman" w:hAnsi="Times New Roman" w:cs="Times New Roman"/>
          <w:sz w:val="28"/>
          <w:szCs w:val="28"/>
          <w:lang w:eastAsia="ru-RU"/>
        </w:rPr>
        <w:t>237,1</w:t>
      </w:r>
      <w:r w:rsidR="00A25741" w:rsidRPr="00175648">
        <w:rPr>
          <w:rFonts w:ascii="Times New Roman" w:eastAsia="Times New Roman" w:hAnsi="Times New Roman" w:cs="Times New Roman"/>
          <w:sz w:val="28"/>
          <w:szCs w:val="28"/>
          <w:lang w:eastAsia="ru-RU"/>
        </w:rPr>
        <w:t xml:space="preserve"> пр</w:t>
      </w:r>
      <w:r w:rsidR="0082668C" w:rsidRPr="00175648">
        <w:rPr>
          <w:rFonts w:ascii="Times New Roman" w:eastAsia="Times New Roman" w:hAnsi="Times New Roman" w:cs="Times New Roman"/>
          <w:sz w:val="28"/>
          <w:szCs w:val="28"/>
          <w:lang w:eastAsia="ru-RU"/>
        </w:rPr>
        <w:t>еступлений</w:t>
      </w:r>
      <w:r w:rsidR="00BF06DF" w:rsidRPr="00175648">
        <w:rPr>
          <w:rFonts w:ascii="Times New Roman" w:eastAsia="Times New Roman" w:hAnsi="Times New Roman" w:cs="Times New Roman"/>
          <w:sz w:val="28"/>
          <w:szCs w:val="28"/>
          <w:lang w:eastAsia="ru-RU"/>
        </w:rPr>
        <w:t xml:space="preserve">. </w:t>
      </w:r>
      <w:bookmarkStart w:id="38" w:name="_Toc484613275"/>
    </w:p>
    <w:p w:rsidR="0032671F" w:rsidRPr="00175648" w:rsidRDefault="0032671F" w:rsidP="0032671F">
      <w:pPr>
        <w:widowControl w:val="0"/>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По итогам 2019 года почти в 2 раза увеличилось число зарегистрированных дистанционных мошенничеств – с 603 до 1 184, раскрыто 182 таких преступления против 61 в 2018 году.</w:t>
      </w:r>
    </w:p>
    <w:p w:rsidR="0032671F" w:rsidRPr="00175648" w:rsidRDefault="0032671F" w:rsidP="0032671F">
      <w:pPr>
        <w:widowControl w:val="0"/>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За 2019 год увеличилось количество выявленных лиц, совершивших </w:t>
      </w:r>
      <w:r w:rsidRPr="00175648">
        <w:rPr>
          <w:rFonts w:ascii="Times New Roman" w:eastAsia="Times New Roman" w:hAnsi="Times New Roman" w:cs="Times New Roman"/>
          <w:sz w:val="28"/>
          <w:szCs w:val="28"/>
          <w:lang w:eastAsia="ru-RU"/>
        </w:rPr>
        <w:lastRenderedPageBreak/>
        <w:t>преступления «дистанционным» способом, их количество в 2019 году составило 146 (2018 г. – 78).</w:t>
      </w:r>
    </w:p>
    <w:p w:rsidR="0032671F" w:rsidRPr="00175648" w:rsidRDefault="0032671F" w:rsidP="0032671F">
      <w:pPr>
        <w:widowControl w:val="0"/>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В 2019 году совершено 73 мошенничест</w:t>
      </w:r>
      <w:r w:rsidR="007B0BBB">
        <w:rPr>
          <w:rFonts w:ascii="Times New Roman" w:eastAsia="Times New Roman" w:hAnsi="Times New Roman" w:cs="Times New Roman"/>
          <w:sz w:val="28"/>
          <w:szCs w:val="28"/>
          <w:lang w:eastAsia="ru-RU"/>
        </w:rPr>
        <w:t>ва экономической направленности,</w:t>
      </w:r>
      <w:r w:rsidRPr="00175648">
        <w:rPr>
          <w:rFonts w:ascii="Times New Roman" w:eastAsia="Times New Roman" w:hAnsi="Times New Roman" w:cs="Times New Roman"/>
          <w:sz w:val="28"/>
          <w:szCs w:val="28"/>
          <w:lang w:eastAsia="ru-RU"/>
        </w:rPr>
        <w:t xml:space="preserve"> </w:t>
      </w:r>
      <w:r w:rsidR="007B0BBB">
        <w:rPr>
          <w:rFonts w:ascii="Times New Roman" w:eastAsia="Times New Roman" w:hAnsi="Times New Roman" w:cs="Times New Roman"/>
          <w:sz w:val="28"/>
          <w:szCs w:val="28"/>
          <w:lang w:eastAsia="ru-RU"/>
        </w:rPr>
        <w:t>и</w:t>
      </w:r>
      <w:r w:rsidRPr="00175648">
        <w:rPr>
          <w:rFonts w:ascii="Times New Roman" w:eastAsia="Times New Roman" w:hAnsi="Times New Roman" w:cs="Times New Roman"/>
          <w:sz w:val="28"/>
          <w:szCs w:val="28"/>
          <w:lang w:eastAsia="ru-RU"/>
        </w:rPr>
        <w:t xml:space="preserve">з них: хищение вверенного имущества путем присвоения денежных средств на общую сумму более 12 млн. рублей. </w:t>
      </w:r>
    </w:p>
    <w:p w:rsidR="001A078B" w:rsidRPr="00175648" w:rsidRDefault="0032671F" w:rsidP="0032671F">
      <w:pPr>
        <w:widowControl w:val="0"/>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По итогам 2019 года зарегистрировано 10 преступлений экономической </w:t>
      </w:r>
      <w:r w:rsidR="001A078B" w:rsidRPr="00175648">
        <w:rPr>
          <w:rFonts w:ascii="Times New Roman" w:eastAsia="Times New Roman" w:hAnsi="Times New Roman" w:cs="Times New Roman"/>
          <w:sz w:val="28"/>
          <w:szCs w:val="28"/>
          <w:lang w:eastAsia="ru-RU"/>
        </w:rPr>
        <w:t xml:space="preserve">направленности по ст. 187 УК РФ, в том числе 5 преступлений совершено с помощью поддельного распоряжения-платежного поручения (на общую сумму 713,2 тыс. рублей), 5 – путем сбыта электронных носителей информации третьим лицам для неправомерного осуществления приема-выдачи и перевода денежных средств. </w:t>
      </w:r>
    </w:p>
    <w:p w:rsidR="001A078B" w:rsidRPr="00175648" w:rsidRDefault="001A078B" w:rsidP="0032671F">
      <w:pPr>
        <w:widowControl w:val="0"/>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В 2019 году проводилась работа, направленная на профилактику мошенничества, в том числе совершаемых дистанционным способом.</w:t>
      </w:r>
    </w:p>
    <w:p w:rsidR="001E5C09" w:rsidRPr="00175648" w:rsidRDefault="001A078B" w:rsidP="00B50ED6">
      <w:pPr>
        <w:widowControl w:val="0"/>
        <w:spacing w:after="0" w:line="240" w:lineRule="auto"/>
        <w:ind w:firstLine="709"/>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По итогам 2019 года в средствах массовой информации были размещены 360 материалов, направленны</w:t>
      </w:r>
      <w:r w:rsidR="00B50ED6">
        <w:rPr>
          <w:rFonts w:ascii="Times New Roman" w:eastAsia="Times New Roman" w:hAnsi="Times New Roman" w:cs="Times New Roman"/>
          <w:sz w:val="28"/>
          <w:szCs w:val="28"/>
          <w:lang w:eastAsia="ru-RU"/>
        </w:rPr>
        <w:t>х на профилактику мошенничеств.</w:t>
      </w:r>
    </w:p>
    <w:p w:rsidR="003F7DCB" w:rsidRPr="00F960C4" w:rsidRDefault="00CA0BAD" w:rsidP="002178B8">
      <w:pPr>
        <w:pStyle w:val="1"/>
        <w:keepNext w:val="0"/>
        <w:keepLines w:val="0"/>
        <w:widowControl w:val="0"/>
        <w:spacing w:after="240"/>
        <w:jc w:val="center"/>
        <w:rPr>
          <w:rFonts w:ascii="Times New Roman" w:hAnsi="Times New Roman" w:cs="Times New Roman"/>
          <w:b/>
          <w:color w:val="auto"/>
        </w:rPr>
      </w:pPr>
      <w:r w:rsidRPr="00175648">
        <w:rPr>
          <w:rFonts w:ascii="Times New Roman" w:hAnsi="Times New Roman" w:cs="Times New Roman"/>
          <w:b/>
          <w:color w:val="auto"/>
        </w:rPr>
        <w:t>С</w:t>
      </w:r>
      <w:r w:rsidR="003F7DCB" w:rsidRPr="00175648">
        <w:rPr>
          <w:rFonts w:ascii="Times New Roman" w:hAnsi="Times New Roman" w:cs="Times New Roman"/>
          <w:b/>
          <w:color w:val="auto"/>
        </w:rPr>
        <w:t>РЕДСТВА МАССОВОЙ ИНФОРМАЦИИ</w:t>
      </w:r>
      <w:bookmarkEnd w:id="38"/>
    </w:p>
    <w:p w:rsidR="003F7DCB" w:rsidRPr="00175648" w:rsidRDefault="007336BE" w:rsidP="002A4084">
      <w:pPr>
        <w:widowControl w:val="0"/>
        <w:spacing w:after="0" w:line="240" w:lineRule="auto"/>
        <w:ind w:firstLine="708"/>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В</w:t>
      </w:r>
      <w:r w:rsidR="00CA0BAD" w:rsidRPr="00175648">
        <w:rPr>
          <w:rFonts w:ascii="Times New Roman" w:eastAsia="Times New Roman" w:hAnsi="Times New Roman" w:cs="Times New Roman"/>
          <w:sz w:val="28"/>
          <w:szCs w:val="28"/>
          <w:lang w:eastAsia="ru-RU"/>
        </w:rPr>
        <w:t xml:space="preserve"> </w:t>
      </w:r>
      <w:r w:rsidR="003F7DCB" w:rsidRPr="00175648">
        <w:rPr>
          <w:rFonts w:ascii="Times New Roman" w:eastAsia="Times New Roman" w:hAnsi="Times New Roman" w:cs="Times New Roman"/>
          <w:sz w:val="28"/>
          <w:szCs w:val="28"/>
          <w:lang w:eastAsia="ru-RU"/>
        </w:rPr>
        <w:t>201</w:t>
      </w:r>
      <w:r w:rsidR="00F314C5" w:rsidRPr="00175648">
        <w:rPr>
          <w:rFonts w:ascii="Times New Roman" w:eastAsia="Times New Roman" w:hAnsi="Times New Roman" w:cs="Times New Roman"/>
          <w:sz w:val="28"/>
          <w:szCs w:val="28"/>
          <w:lang w:eastAsia="ru-RU"/>
        </w:rPr>
        <w:t>9</w:t>
      </w:r>
      <w:r w:rsidR="003F7DCB" w:rsidRPr="00175648">
        <w:rPr>
          <w:rFonts w:ascii="Times New Roman" w:eastAsia="Times New Roman" w:hAnsi="Times New Roman" w:cs="Times New Roman"/>
          <w:sz w:val="28"/>
          <w:szCs w:val="28"/>
          <w:lang w:eastAsia="ru-RU"/>
        </w:rPr>
        <w:t xml:space="preserve"> год</w:t>
      </w:r>
      <w:r w:rsidRPr="00175648">
        <w:rPr>
          <w:rFonts w:ascii="Times New Roman" w:eastAsia="Times New Roman" w:hAnsi="Times New Roman" w:cs="Times New Roman"/>
          <w:sz w:val="28"/>
          <w:szCs w:val="28"/>
          <w:lang w:eastAsia="ru-RU"/>
        </w:rPr>
        <w:t>у</w:t>
      </w:r>
      <w:r w:rsidR="003F7DCB" w:rsidRPr="00175648">
        <w:rPr>
          <w:rFonts w:ascii="Times New Roman" w:eastAsia="Times New Roman" w:hAnsi="Times New Roman" w:cs="Times New Roman"/>
          <w:sz w:val="28"/>
          <w:szCs w:val="28"/>
          <w:lang w:eastAsia="ru-RU"/>
        </w:rPr>
        <w:t xml:space="preserve"> комитетом по работе со средствами массовой информации администрации г</w:t>
      </w:r>
      <w:r w:rsidR="0086054A" w:rsidRPr="00175648">
        <w:rPr>
          <w:rFonts w:ascii="Times New Roman" w:eastAsia="Times New Roman" w:hAnsi="Times New Roman" w:cs="Times New Roman"/>
          <w:sz w:val="28"/>
          <w:szCs w:val="28"/>
          <w:lang w:eastAsia="ru-RU"/>
        </w:rPr>
        <w:t>орода</w:t>
      </w:r>
      <w:r w:rsidR="003F7DCB" w:rsidRPr="00175648">
        <w:rPr>
          <w:rFonts w:ascii="Times New Roman" w:eastAsia="Times New Roman" w:hAnsi="Times New Roman" w:cs="Times New Roman"/>
          <w:sz w:val="28"/>
          <w:szCs w:val="28"/>
          <w:lang w:eastAsia="ru-RU"/>
        </w:rPr>
        <w:t xml:space="preserve"> Кемерово продолжено сотрудничество с центральными, областными и местными средствами массовой информации,</w:t>
      </w:r>
      <w:r w:rsidR="003F7DCB" w:rsidRPr="00175648">
        <w:rPr>
          <w:rFonts w:ascii="Times New Roman" w:eastAsia="Times New Roman" w:hAnsi="Times New Roman" w:cs="Times New Roman"/>
          <w:b/>
          <w:sz w:val="28"/>
          <w:szCs w:val="28"/>
          <w:lang w:eastAsia="ru-RU"/>
        </w:rPr>
        <w:t xml:space="preserve"> </w:t>
      </w:r>
      <w:r w:rsidR="003F7DCB" w:rsidRPr="00175648">
        <w:rPr>
          <w:rFonts w:ascii="Times New Roman" w:eastAsia="Times New Roman" w:hAnsi="Times New Roman" w:cs="Times New Roman"/>
          <w:sz w:val="28"/>
          <w:szCs w:val="28"/>
          <w:lang w:eastAsia="ru-RU"/>
        </w:rPr>
        <w:t>информационными агентствами</w:t>
      </w:r>
      <w:r w:rsidR="007D0995" w:rsidRPr="00175648">
        <w:rPr>
          <w:rFonts w:ascii="Times New Roman" w:eastAsia="Times New Roman" w:hAnsi="Times New Roman" w:cs="Times New Roman"/>
          <w:sz w:val="28"/>
          <w:szCs w:val="28"/>
          <w:lang w:eastAsia="ru-RU"/>
        </w:rPr>
        <w:t>, комплексное информирование граждан обо всех сферах жизнедеятельности, о реализации федеральных проектов на территории города Кемерово</w:t>
      </w:r>
      <w:r w:rsidR="003F7DCB" w:rsidRPr="00175648">
        <w:rPr>
          <w:rFonts w:ascii="Times New Roman" w:eastAsia="Times New Roman" w:hAnsi="Times New Roman" w:cs="Times New Roman"/>
          <w:sz w:val="28"/>
          <w:szCs w:val="28"/>
          <w:lang w:eastAsia="ru-RU"/>
        </w:rPr>
        <w:t>.</w:t>
      </w:r>
    </w:p>
    <w:p w:rsidR="006555B9" w:rsidRPr="00175648" w:rsidRDefault="006555B9" w:rsidP="002A4084">
      <w:pPr>
        <w:widowControl w:val="0"/>
        <w:spacing w:after="0" w:line="240" w:lineRule="auto"/>
        <w:ind w:firstLine="708"/>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Актуальными темами стали:</w:t>
      </w:r>
    </w:p>
    <w:p w:rsidR="006555B9" w:rsidRPr="00175648" w:rsidRDefault="006555B9" w:rsidP="00ED4C1A">
      <w:pPr>
        <w:pStyle w:val="a5"/>
        <w:widowControl w:val="0"/>
        <w:numPr>
          <w:ilvl w:val="0"/>
          <w:numId w:val="36"/>
        </w:numPr>
        <w:tabs>
          <w:tab w:val="left" w:pos="284"/>
        </w:tabs>
        <w:ind w:left="0" w:firstLine="0"/>
        <w:jc w:val="both"/>
        <w:rPr>
          <w:b/>
          <w:sz w:val="28"/>
          <w:szCs w:val="28"/>
        </w:rPr>
      </w:pPr>
      <w:r w:rsidRPr="00175648">
        <w:rPr>
          <w:sz w:val="28"/>
          <w:szCs w:val="28"/>
        </w:rPr>
        <w:t>«Национальные проекты»;</w:t>
      </w:r>
    </w:p>
    <w:p w:rsidR="006555B9" w:rsidRPr="00175648" w:rsidRDefault="006555B9" w:rsidP="00ED4C1A">
      <w:pPr>
        <w:pStyle w:val="a5"/>
        <w:widowControl w:val="0"/>
        <w:numPr>
          <w:ilvl w:val="0"/>
          <w:numId w:val="36"/>
        </w:numPr>
        <w:tabs>
          <w:tab w:val="left" w:pos="284"/>
        </w:tabs>
        <w:ind w:left="0" w:firstLine="0"/>
        <w:jc w:val="both"/>
        <w:rPr>
          <w:b/>
          <w:sz w:val="28"/>
          <w:szCs w:val="28"/>
        </w:rPr>
      </w:pPr>
      <w:r w:rsidRPr="00175648">
        <w:rPr>
          <w:sz w:val="28"/>
          <w:szCs w:val="28"/>
        </w:rPr>
        <w:t>«300-летие открытия Кузбасса»;</w:t>
      </w:r>
    </w:p>
    <w:p w:rsidR="006555B9" w:rsidRPr="00175648" w:rsidRDefault="006555B9" w:rsidP="00ED4C1A">
      <w:pPr>
        <w:pStyle w:val="a5"/>
        <w:widowControl w:val="0"/>
        <w:numPr>
          <w:ilvl w:val="0"/>
          <w:numId w:val="36"/>
        </w:numPr>
        <w:tabs>
          <w:tab w:val="left" w:pos="284"/>
        </w:tabs>
        <w:ind w:left="284" w:hanging="284"/>
        <w:jc w:val="both"/>
        <w:rPr>
          <w:b/>
          <w:sz w:val="28"/>
          <w:szCs w:val="28"/>
        </w:rPr>
      </w:pPr>
      <w:r w:rsidRPr="00175648">
        <w:rPr>
          <w:sz w:val="28"/>
          <w:szCs w:val="28"/>
        </w:rPr>
        <w:t>9 мая: «Кузбасс – к юбилею Победы» и присвоению городу Кемерово почетного звания «Город трудовой доблести и воинской славы»;</w:t>
      </w:r>
    </w:p>
    <w:p w:rsidR="006555B9" w:rsidRPr="00175648" w:rsidRDefault="006555B9" w:rsidP="00ED4C1A">
      <w:pPr>
        <w:pStyle w:val="a5"/>
        <w:widowControl w:val="0"/>
        <w:numPr>
          <w:ilvl w:val="0"/>
          <w:numId w:val="36"/>
        </w:numPr>
        <w:tabs>
          <w:tab w:val="left" w:pos="284"/>
        </w:tabs>
        <w:ind w:left="284" w:hanging="284"/>
        <w:jc w:val="both"/>
        <w:rPr>
          <w:b/>
          <w:sz w:val="28"/>
          <w:szCs w:val="28"/>
        </w:rPr>
      </w:pPr>
      <w:r w:rsidRPr="00175648">
        <w:rPr>
          <w:sz w:val="28"/>
          <w:szCs w:val="28"/>
        </w:rPr>
        <w:t>100-летие Героя России Веры Волошиной и Героя Советского Союза Юрия Двужильного;</w:t>
      </w:r>
    </w:p>
    <w:p w:rsidR="006555B9" w:rsidRPr="00175648" w:rsidRDefault="006555B9" w:rsidP="00ED4C1A">
      <w:pPr>
        <w:pStyle w:val="a5"/>
        <w:widowControl w:val="0"/>
        <w:numPr>
          <w:ilvl w:val="0"/>
          <w:numId w:val="36"/>
        </w:numPr>
        <w:tabs>
          <w:tab w:val="left" w:pos="284"/>
        </w:tabs>
        <w:ind w:left="284" w:hanging="284"/>
        <w:jc w:val="both"/>
        <w:rPr>
          <w:b/>
          <w:sz w:val="28"/>
          <w:szCs w:val="28"/>
        </w:rPr>
      </w:pPr>
      <w:r w:rsidRPr="00175648">
        <w:rPr>
          <w:sz w:val="28"/>
          <w:szCs w:val="28"/>
        </w:rPr>
        <w:t>Концерт «Герои мирового рока» в честь 25-летия УК «</w:t>
      </w:r>
      <w:proofErr w:type="spellStart"/>
      <w:r w:rsidRPr="00175648">
        <w:rPr>
          <w:sz w:val="28"/>
          <w:szCs w:val="28"/>
        </w:rPr>
        <w:t>Стройсервис</w:t>
      </w:r>
      <w:proofErr w:type="spellEnd"/>
      <w:r w:rsidRPr="00175648">
        <w:rPr>
          <w:sz w:val="28"/>
          <w:szCs w:val="28"/>
        </w:rPr>
        <w:t>» и много</w:t>
      </w:r>
      <w:r w:rsidR="00ED4C1A">
        <w:rPr>
          <w:sz w:val="28"/>
          <w:szCs w:val="28"/>
        </w:rPr>
        <w:t>е</w:t>
      </w:r>
      <w:r w:rsidRPr="00175648">
        <w:rPr>
          <w:sz w:val="28"/>
          <w:szCs w:val="28"/>
        </w:rPr>
        <w:t xml:space="preserve"> другое.</w:t>
      </w:r>
    </w:p>
    <w:p w:rsidR="002526E0" w:rsidRPr="00175648" w:rsidRDefault="002526E0" w:rsidP="00043FF8">
      <w:pPr>
        <w:widowControl w:val="0"/>
        <w:spacing w:after="0"/>
        <w:jc w:val="both"/>
        <w:rPr>
          <w:rFonts w:ascii="Times New Roman" w:hAnsi="Times New Roman" w:cs="Times New Roman"/>
          <w:sz w:val="28"/>
          <w:szCs w:val="28"/>
        </w:rPr>
      </w:pPr>
      <w:r w:rsidRPr="00175648">
        <w:rPr>
          <w:b/>
          <w:sz w:val="28"/>
          <w:szCs w:val="28"/>
        </w:rPr>
        <w:t xml:space="preserve">           </w:t>
      </w:r>
      <w:r w:rsidR="00043FF8" w:rsidRPr="00175648">
        <w:rPr>
          <w:rFonts w:ascii="Times New Roman" w:hAnsi="Times New Roman" w:cs="Times New Roman"/>
          <w:sz w:val="28"/>
          <w:szCs w:val="28"/>
        </w:rPr>
        <w:t xml:space="preserve">В рамках муниципальной программы «Информационное обеспечение деятельности администрации города Кемерово» были заключены муниципальные контракты с ГТРК «Кузбасс» и с ООО «Все про все». За </w:t>
      </w:r>
      <w:r w:rsidR="00ED4C1A">
        <w:rPr>
          <w:rFonts w:ascii="Times New Roman" w:hAnsi="Times New Roman" w:cs="Times New Roman"/>
          <w:sz w:val="28"/>
          <w:szCs w:val="28"/>
        </w:rPr>
        <w:t xml:space="preserve">                   </w:t>
      </w:r>
      <w:r w:rsidR="00043FF8" w:rsidRPr="00175648">
        <w:rPr>
          <w:rFonts w:ascii="Times New Roman" w:hAnsi="Times New Roman" w:cs="Times New Roman"/>
          <w:sz w:val="28"/>
          <w:szCs w:val="28"/>
        </w:rPr>
        <w:t>2019 год вышло 14 видеосюжетов, 7 радиопередач, 26 передач.</w:t>
      </w:r>
    </w:p>
    <w:p w:rsidR="00043FF8" w:rsidRPr="00175648" w:rsidRDefault="00043FF8" w:rsidP="00043FF8">
      <w:pPr>
        <w:widowControl w:val="0"/>
        <w:spacing w:after="0"/>
        <w:jc w:val="both"/>
        <w:rPr>
          <w:rFonts w:ascii="Times New Roman" w:hAnsi="Times New Roman" w:cs="Times New Roman"/>
          <w:sz w:val="28"/>
          <w:szCs w:val="28"/>
        </w:rPr>
      </w:pPr>
      <w:r w:rsidRPr="00175648">
        <w:rPr>
          <w:rFonts w:ascii="Times New Roman" w:hAnsi="Times New Roman" w:cs="Times New Roman"/>
          <w:sz w:val="28"/>
          <w:szCs w:val="28"/>
        </w:rPr>
        <w:t xml:space="preserve">          В 2019 году впервые комитет по работе со средствами массовой информации заключил контракт с интернет-СМИ «</w:t>
      </w:r>
      <w:r w:rsidRPr="00175648">
        <w:rPr>
          <w:rFonts w:ascii="Times New Roman" w:hAnsi="Times New Roman" w:cs="Times New Roman"/>
          <w:sz w:val="28"/>
          <w:szCs w:val="28"/>
          <w:lang w:val="en-US"/>
        </w:rPr>
        <w:t>VSE</w:t>
      </w:r>
      <w:r w:rsidRPr="00175648">
        <w:rPr>
          <w:rFonts w:ascii="Times New Roman" w:hAnsi="Times New Roman" w:cs="Times New Roman"/>
          <w:sz w:val="28"/>
          <w:szCs w:val="28"/>
        </w:rPr>
        <w:t>42/</w:t>
      </w:r>
      <w:r w:rsidRPr="00175648">
        <w:rPr>
          <w:rFonts w:ascii="Times New Roman" w:hAnsi="Times New Roman" w:cs="Times New Roman"/>
          <w:sz w:val="28"/>
          <w:szCs w:val="28"/>
          <w:lang w:val="en-US"/>
        </w:rPr>
        <w:t>RU</w:t>
      </w:r>
      <w:r w:rsidRPr="00175648">
        <w:rPr>
          <w:rFonts w:ascii="Times New Roman" w:hAnsi="Times New Roman" w:cs="Times New Roman"/>
          <w:sz w:val="28"/>
          <w:szCs w:val="28"/>
        </w:rPr>
        <w:t xml:space="preserve">». В рамках контракта на информационном портале опубликована 21 новость,                          14 аналитических публикаций, 7 фоторепортажей. Материалы набрали более 500 тысяч просмотров. </w:t>
      </w:r>
    </w:p>
    <w:p w:rsidR="003F7DCB" w:rsidRPr="00175648" w:rsidRDefault="003F7DCB" w:rsidP="00043FF8">
      <w:pPr>
        <w:widowControl w:val="0"/>
        <w:spacing w:after="0" w:line="240" w:lineRule="auto"/>
        <w:ind w:firstLine="708"/>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В </w:t>
      </w:r>
      <w:r w:rsidR="00A83910" w:rsidRPr="00175648">
        <w:rPr>
          <w:rFonts w:ascii="Times New Roman" w:eastAsia="Times New Roman" w:hAnsi="Times New Roman" w:cs="Times New Roman"/>
          <w:sz w:val="28"/>
          <w:szCs w:val="28"/>
          <w:lang w:eastAsia="ru-RU"/>
        </w:rPr>
        <w:t>286</w:t>
      </w:r>
      <w:r w:rsidRPr="00175648">
        <w:rPr>
          <w:rFonts w:ascii="Times New Roman" w:eastAsia="Times New Roman" w:hAnsi="Times New Roman" w:cs="Times New Roman"/>
          <w:sz w:val="28"/>
          <w:szCs w:val="28"/>
          <w:lang w:eastAsia="ru-RU"/>
        </w:rPr>
        <w:t xml:space="preserve"> выпусках пресс-релизов вышло </w:t>
      </w:r>
      <w:r w:rsidR="00A83910" w:rsidRPr="00175648">
        <w:rPr>
          <w:rFonts w:ascii="Times New Roman" w:eastAsia="Times New Roman" w:hAnsi="Times New Roman" w:cs="Times New Roman"/>
          <w:sz w:val="28"/>
          <w:szCs w:val="28"/>
          <w:lang w:eastAsia="ru-RU"/>
        </w:rPr>
        <w:t>2 940</w:t>
      </w:r>
      <w:r w:rsidRPr="00175648">
        <w:rPr>
          <w:rFonts w:ascii="Times New Roman" w:eastAsia="Times New Roman" w:hAnsi="Times New Roman" w:cs="Times New Roman"/>
          <w:sz w:val="28"/>
          <w:szCs w:val="28"/>
          <w:lang w:eastAsia="ru-RU"/>
        </w:rPr>
        <w:t xml:space="preserve"> сообщени</w:t>
      </w:r>
      <w:r w:rsidR="0084128F" w:rsidRPr="00175648">
        <w:rPr>
          <w:rFonts w:ascii="Times New Roman" w:eastAsia="Times New Roman" w:hAnsi="Times New Roman" w:cs="Times New Roman"/>
          <w:sz w:val="28"/>
          <w:szCs w:val="28"/>
          <w:lang w:eastAsia="ru-RU"/>
        </w:rPr>
        <w:t>й</w:t>
      </w:r>
      <w:r w:rsidRPr="00175648">
        <w:rPr>
          <w:rFonts w:ascii="Times New Roman" w:eastAsia="Times New Roman" w:hAnsi="Times New Roman" w:cs="Times New Roman"/>
          <w:sz w:val="28"/>
          <w:szCs w:val="28"/>
          <w:lang w:eastAsia="ru-RU"/>
        </w:rPr>
        <w:t xml:space="preserve"> и анонс</w:t>
      </w:r>
      <w:r w:rsidR="00DD3215" w:rsidRPr="00175648">
        <w:rPr>
          <w:rFonts w:ascii="Times New Roman" w:eastAsia="Times New Roman" w:hAnsi="Times New Roman" w:cs="Times New Roman"/>
          <w:sz w:val="28"/>
          <w:szCs w:val="28"/>
          <w:lang w:eastAsia="ru-RU"/>
        </w:rPr>
        <w:t>ов</w:t>
      </w:r>
      <w:r w:rsidRPr="00175648">
        <w:rPr>
          <w:rFonts w:ascii="Times New Roman" w:eastAsia="Times New Roman" w:hAnsi="Times New Roman" w:cs="Times New Roman"/>
          <w:sz w:val="28"/>
          <w:szCs w:val="28"/>
          <w:lang w:eastAsia="ru-RU"/>
        </w:rPr>
        <w:t xml:space="preserve"> </w:t>
      </w:r>
      <w:r w:rsidR="00CA0BAD"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w:t>
      </w:r>
      <w:r w:rsidR="007A4F80" w:rsidRPr="00175648">
        <w:rPr>
          <w:rFonts w:ascii="Times New Roman" w:eastAsia="Times New Roman" w:hAnsi="Times New Roman" w:cs="Times New Roman"/>
          <w:sz w:val="28"/>
          <w:szCs w:val="28"/>
          <w:lang w:eastAsia="ru-RU"/>
        </w:rPr>
        <w:t>в</w:t>
      </w:r>
      <w:r w:rsidR="0064197E" w:rsidRPr="00175648">
        <w:rPr>
          <w:rFonts w:ascii="Times New Roman" w:eastAsia="Times New Roman" w:hAnsi="Times New Roman" w:cs="Times New Roman"/>
          <w:sz w:val="28"/>
          <w:szCs w:val="28"/>
          <w:lang w:eastAsia="ru-RU"/>
        </w:rPr>
        <w:t xml:space="preserve"> </w:t>
      </w:r>
      <w:r w:rsidR="00CA0BAD" w:rsidRPr="00175648">
        <w:rPr>
          <w:rFonts w:ascii="Times New Roman" w:eastAsia="Times New Roman" w:hAnsi="Times New Roman" w:cs="Times New Roman"/>
          <w:sz w:val="28"/>
          <w:szCs w:val="28"/>
          <w:lang w:eastAsia="ru-RU"/>
        </w:rPr>
        <w:t>201</w:t>
      </w:r>
      <w:r w:rsidR="00A83910" w:rsidRPr="00175648">
        <w:rPr>
          <w:rFonts w:ascii="Times New Roman" w:eastAsia="Times New Roman" w:hAnsi="Times New Roman" w:cs="Times New Roman"/>
          <w:sz w:val="28"/>
          <w:szCs w:val="28"/>
          <w:lang w:eastAsia="ru-RU"/>
        </w:rPr>
        <w:t>8</w:t>
      </w:r>
      <w:r w:rsidR="00CA0BAD"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год</w:t>
      </w:r>
      <w:r w:rsidR="0084128F" w:rsidRPr="00175648">
        <w:rPr>
          <w:rFonts w:ascii="Times New Roman" w:eastAsia="Times New Roman" w:hAnsi="Times New Roman" w:cs="Times New Roman"/>
          <w:sz w:val="28"/>
          <w:szCs w:val="28"/>
          <w:lang w:eastAsia="ru-RU"/>
        </w:rPr>
        <w:t>у</w:t>
      </w:r>
      <w:r w:rsidRPr="00175648">
        <w:rPr>
          <w:rFonts w:ascii="Times New Roman" w:eastAsia="Times New Roman" w:hAnsi="Times New Roman" w:cs="Times New Roman"/>
          <w:sz w:val="28"/>
          <w:szCs w:val="28"/>
          <w:lang w:eastAsia="ru-RU"/>
        </w:rPr>
        <w:t xml:space="preserve"> – </w:t>
      </w:r>
      <w:r w:rsidR="00A83910" w:rsidRPr="00175648">
        <w:rPr>
          <w:rFonts w:ascii="Times New Roman" w:eastAsia="Times New Roman" w:hAnsi="Times New Roman" w:cs="Times New Roman"/>
          <w:sz w:val="28"/>
          <w:szCs w:val="28"/>
          <w:lang w:eastAsia="ru-RU"/>
        </w:rPr>
        <w:t>2 306</w:t>
      </w:r>
      <w:r w:rsidR="00DF3C82" w:rsidRPr="00175648">
        <w:rPr>
          <w:rFonts w:ascii="Times New Roman" w:eastAsia="Times New Roman" w:hAnsi="Times New Roman" w:cs="Times New Roman"/>
          <w:sz w:val="28"/>
          <w:szCs w:val="28"/>
          <w:lang w:eastAsia="ru-RU"/>
        </w:rPr>
        <w:t xml:space="preserve"> сообщени</w:t>
      </w:r>
      <w:r w:rsidR="00FC138A" w:rsidRPr="00175648">
        <w:rPr>
          <w:rFonts w:ascii="Times New Roman" w:eastAsia="Times New Roman" w:hAnsi="Times New Roman" w:cs="Times New Roman"/>
          <w:sz w:val="28"/>
          <w:szCs w:val="28"/>
          <w:lang w:eastAsia="ru-RU"/>
        </w:rPr>
        <w:t>й</w:t>
      </w:r>
      <w:r w:rsidRPr="00175648">
        <w:rPr>
          <w:rFonts w:ascii="Times New Roman" w:eastAsia="Times New Roman" w:hAnsi="Times New Roman" w:cs="Times New Roman"/>
          <w:sz w:val="28"/>
          <w:szCs w:val="28"/>
          <w:lang w:eastAsia="ru-RU"/>
        </w:rPr>
        <w:t xml:space="preserve">). Состоялось </w:t>
      </w:r>
      <w:r w:rsidR="005E58C0" w:rsidRPr="00175648">
        <w:rPr>
          <w:rFonts w:ascii="Times New Roman" w:eastAsia="Times New Roman" w:hAnsi="Times New Roman" w:cs="Times New Roman"/>
          <w:sz w:val="28"/>
          <w:szCs w:val="28"/>
          <w:lang w:eastAsia="ru-RU"/>
        </w:rPr>
        <w:t>10</w:t>
      </w:r>
      <w:r w:rsidR="007D0995" w:rsidRPr="00175648">
        <w:rPr>
          <w:rFonts w:ascii="Times New Roman" w:eastAsia="Times New Roman" w:hAnsi="Times New Roman" w:cs="Times New Roman"/>
          <w:sz w:val="28"/>
          <w:szCs w:val="28"/>
          <w:lang w:eastAsia="ru-RU"/>
        </w:rPr>
        <w:t xml:space="preserve"> п</w:t>
      </w:r>
      <w:r w:rsidRPr="00175648">
        <w:rPr>
          <w:rFonts w:ascii="Times New Roman" w:eastAsia="Times New Roman" w:hAnsi="Times New Roman" w:cs="Times New Roman"/>
          <w:sz w:val="28"/>
          <w:szCs w:val="28"/>
          <w:lang w:eastAsia="ru-RU"/>
        </w:rPr>
        <w:t>ресс-конференци</w:t>
      </w:r>
      <w:r w:rsidR="005E58C0" w:rsidRPr="00175648">
        <w:rPr>
          <w:rFonts w:ascii="Times New Roman" w:eastAsia="Times New Roman" w:hAnsi="Times New Roman" w:cs="Times New Roman"/>
          <w:sz w:val="28"/>
          <w:szCs w:val="28"/>
          <w:lang w:eastAsia="ru-RU"/>
        </w:rPr>
        <w:t>й</w:t>
      </w:r>
      <w:r w:rsidRPr="00175648">
        <w:rPr>
          <w:rFonts w:ascii="Times New Roman" w:eastAsia="Times New Roman" w:hAnsi="Times New Roman" w:cs="Times New Roman"/>
          <w:sz w:val="28"/>
          <w:szCs w:val="28"/>
          <w:lang w:eastAsia="ru-RU"/>
        </w:rPr>
        <w:t xml:space="preserve"> и брифинг</w:t>
      </w:r>
      <w:r w:rsidR="005E58C0" w:rsidRPr="00175648">
        <w:rPr>
          <w:rFonts w:ascii="Times New Roman" w:eastAsia="Times New Roman" w:hAnsi="Times New Roman" w:cs="Times New Roman"/>
          <w:sz w:val="28"/>
          <w:szCs w:val="28"/>
          <w:lang w:eastAsia="ru-RU"/>
        </w:rPr>
        <w:t>ов</w:t>
      </w:r>
      <w:r w:rsidR="00DD3215" w:rsidRPr="00175648">
        <w:rPr>
          <w:rFonts w:ascii="Times New Roman" w:eastAsia="Times New Roman" w:hAnsi="Times New Roman" w:cs="Times New Roman"/>
          <w:sz w:val="28"/>
          <w:szCs w:val="28"/>
          <w:lang w:eastAsia="ru-RU"/>
        </w:rPr>
        <w:t xml:space="preserve">. Вышло в эфир </w:t>
      </w:r>
      <w:r w:rsidR="005E58C0" w:rsidRPr="00175648">
        <w:rPr>
          <w:rFonts w:ascii="Times New Roman" w:eastAsia="Times New Roman" w:hAnsi="Times New Roman" w:cs="Times New Roman"/>
          <w:sz w:val="28"/>
          <w:szCs w:val="28"/>
          <w:lang w:eastAsia="ru-RU"/>
        </w:rPr>
        <w:t>4 509</w:t>
      </w:r>
      <w:r w:rsidRPr="00175648">
        <w:rPr>
          <w:rFonts w:ascii="Times New Roman" w:eastAsia="Times New Roman" w:hAnsi="Times New Roman" w:cs="Times New Roman"/>
          <w:sz w:val="28"/>
          <w:szCs w:val="28"/>
          <w:lang w:eastAsia="ru-RU"/>
        </w:rPr>
        <w:t xml:space="preserve"> видеосюжет</w:t>
      </w:r>
      <w:r w:rsidR="00DD3215" w:rsidRPr="00175648">
        <w:rPr>
          <w:rFonts w:ascii="Times New Roman" w:eastAsia="Times New Roman" w:hAnsi="Times New Roman" w:cs="Times New Roman"/>
          <w:sz w:val="28"/>
          <w:szCs w:val="28"/>
          <w:lang w:eastAsia="ru-RU"/>
        </w:rPr>
        <w:t>ов</w:t>
      </w:r>
      <w:r w:rsidRPr="00175648">
        <w:rPr>
          <w:rFonts w:ascii="Times New Roman" w:eastAsia="Times New Roman" w:hAnsi="Times New Roman" w:cs="Times New Roman"/>
          <w:sz w:val="28"/>
          <w:szCs w:val="28"/>
          <w:lang w:eastAsia="ru-RU"/>
        </w:rPr>
        <w:t xml:space="preserve"> в новостных выпусках </w:t>
      </w:r>
      <w:r w:rsidRPr="00175648">
        <w:rPr>
          <w:rFonts w:ascii="Times New Roman" w:eastAsia="Times New Roman" w:hAnsi="Times New Roman" w:cs="Times New Roman"/>
          <w:sz w:val="28"/>
          <w:szCs w:val="28"/>
          <w:lang w:eastAsia="ru-RU"/>
        </w:rPr>
        <w:lastRenderedPageBreak/>
        <w:t>телеканалов</w:t>
      </w:r>
      <w:r w:rsidR="005E58C0" w:rsidRPr="00175648">
        <w:rPr>
          <w:rFonts w:ascii="Times New Roman" w:eastAsia="Times New Roman" w:hAnsi="Times New Roman" w:cs="Times New Roman"/>
          <w:sz w:val="28"/>
          <w:szCs w:val="28"/>
          <w:lang w:eastAsia="ru-RU"/>
        </w:rPr>
        <w:t xml:space="preserve"> «Первый канал», «Россия-1», «НТВ», «РЕН-ТВ», «ОТР», ВГТРК</w:t>
      </w:r>
      <w:r w:rsidRPr="00175648">
        <w:rPr>
          <w:rFonts w:ascii="Times New Roman" w:eastAsia="Times New Roman" w:hAnsi="Times New Roman" w:cs="Times New Roman"/>
          <w:sz w:val="28"/>
          <w:szCs w:val="28"/>
          <w:lang w:eastAsia="ru-RU"/>
        </w:rPr>
        <w:t xml:space="preserve"> ГТРК «</w:t>
      </w:r>
      <w:r w:rsidR="005E58C0" w:rsidRPr="00175648">
        <w:rPr>
          <w:rFonts w:ascii="Times New Roman" w:eastAsia="Times New Roman" w:hAnsi="Times New Roman" w:cs="Times New Roman"/>
          <w:sz w:val="28"/>
          <w:szCs w:val="28"/>
          <w:lang w:eastAsia="ru-RU"/>
        </w:rPr>
        <w:t>Вести-</w:t>
      </w:r>
      <w:r w:rsidRPr="00175648">
        <w:rPr>
          <w:rFonts w:ascii="Times New Roman" w:eastAsia="Times New Roman" w:hAnsi="Times New Roman" w:cs="Times New Roman"/>
          <w:sz w:val="28"/>
          <w:szCs w:val="28"/>
          <w:lang w:eastAsia="ru-RU"/>
        </w:rPr>
        <w:t>Куз</w:t>
      </w:r>
      <w:r w:rsidR="005E58C0" w:rsidRPr="00175648">
        <w:rPr>
          <w:rFonts w:ascii="Times New Roman" w:eastAsia="Times New Roman" w:hAnsi="Times New Roman" w:cs="Times New Roman"/>
          <w:sz w:val="28"/>
          <w:szCs w:val="28"/>
          <w:lang w:eastAsia="ru-RU"/>
        </w:rPr>
        <w:t>басс», «СТС-Кузбасс», «ТВ-Мост»</w:t>
      </w:r>
      <w:r w:rsidRPr="00175648">
        <w:rPr>
          <w:rFonts w:ascii="Times New Roman" w:eastAsia="Times New Roman" w:hAnsi="Times New Roman" w:cs="Times New Roman"/>
          <w:sz w:val="28"/>
          <w:szCs w:val="28"/>
          <w:lang w:eastAsia="ru-RU"/>
        </w:rPr>
        <w:t xml:space="preserve"> (</w:t>
      </w:r>
      <w:r w:rsidR="0064197E" w:rsidRPr="00175648">
        <w:rPr>
          <w:rFonts w:ascii="Times New Roman" w:eastAsia="Times New Roman" w:hAnsi="Times New Roman" w:cs="Times New Roman"/>
          <w:sz w:val="28"/>
          <w:szCs w:val="28"/>
          <w:lang w:eastAsia="ru-RU"/>
        </w:rPr>
        <w:t xml:space="preserve">в </w:t>
      </w:r>
      <w:r w:rsidR="00963FC7" w:rsidRPr="00175648">
        <w:rPr>
          <w:rFonts w:ascii="Times New Roman" w:eastAsia="Times New Roman" w:hAnsi="Times New Roman" w:cs="Times New Roman"/>
          <w:sz w:val="28"/>
          <w:szCs w:val="28"/>
          <w:lang w:eastAsia="ru-RU"/>
        </w:rPr>
        <w:t>201</w:t>
      </w:r>
      <w:r w:rsidR="005E58C0" w:rsidRPr="00175648">
        <w:rPr>
          <w:rFonts w:ascii="Times New Roman" w:eastAsia="Times New Roman" w:hAnsi="Times New Roman" w:cs="Times New Roman"/>
          <w:sz w:val="28"/>
          <w:szCs w:val="28"/>
          <w:lang w:eastAsia="ru-RU"/>
        </w:rPr>
        <w:t>8</w:t>
      </w:r>
      <w:r w:rsidR="00963FC7" w:rsidRPr="00175648">
        <w:rPr>
          <w:rFonts w:ascii="Times New Roman" w:eastAsia="Times New Roman" w:hAnsi="Times New Roman" w:cs="Times New Roman"/>
          <w:sz w:val="28"/>
          <w:szCs w:val="28"/>
          <w:lang w:eastAsia="ru-RU"/>
        </w:rPr>
        <w:t xml:space="preserve"> год</w:t>
      </w:r>
      <w:r w:rsidR="0084128F" w:rsidRPr="00175648">
        <w:rPr>
          <w:rFonts w:ascii="Times New Roman" w:eastAsia="Times New Roman" w:hAnsi="Times New Roman" w:cs="Times New Roman"/>
          <w:sz w:val="28"/>
          <w:szCs w:val="28"/>
          <w:lang w:eastAsia="ru-RU"/>
        </w:rPr>
        <w:t>у</w:t>
      </w:r>
      <w:r w:rsidRPr="00175648">
        <w:rPr>
          <w:rFonts w:ascii="Times New Roman" w:eastAsia="Times New Roman" w:hAnsi="Times New Roman" w:cs="Times New Roman"/>
          <w:sz w:val="28"/>
          <w:szCs w:val="28"/>
          <w:lang w:eastAsia="ru-RU"/>
        </w:rPr>
        <w:t xml:space="preserve"> – </w:t>
      </w:r>
      <w:r w:rsidR="005E58C0" w:rsidRPr="00175648">
        <w:rPr>
          <w:rFonts w:ascii="Times New Roman" w:eastAsia="Times New Roman" w:hAnsi="Times New Roman" w:cs="Times New Roman"/>
          <w:sz w:val="28"/>
          <w:szCs w:val="28"/>
          <w:lang w:eastAsia="ru-RU"/>
        </w:rPr>
        <w:t>4 625</w:t>
      </w:r>
      <w:r w:rsidR="00DF3C82" w:rsidRPr="00175648">
        <w:rPr>
          <w:rFonts w:ascii="Times New Roman" w:eastAsia="Times New Roman" w:hAnsi="Times New Roman" w:cs="Times New Roman"/>
          <w:sz w:val="28"/>
          <w:szCs w:val="28"/>
          <w:lang w:eastAsia="ru-RU"/>
        </w:rPr>
        <w:t xml:space="preserve"> видеосюжет</w:t>
      </w:r>
      <w:r w:rsidR="005E58C0" w:rsidRPr="00175648">
        <w:rPr>
          <w:rFonts w:ascii="Times New Roman" w:eastAsia="Times New Roman" w:hAnsi="Times New Roman" w:cs="Times New Roman"/>
          <w:sz w:val="28"/>
          <w:szCs w:val="28"/>
          <w:lang w:eastAsia="ru-RU"/>
        </w:rPr>
        <w:t>ов</w:t>
      </w:r>
      <w:r w:rsidRPr="00175648">
        <w:rPr>
          <w:rFonts w:ascii="Times New Roman" w:eastAsia="Times New Roman" w:hAnsi="Times New Roman" w:cs="Times New Roman"/>
          <w:sz w:val="28"/>
          <w:szCs w:val="28"/>
          <w:lang w:eastAsia="ru-RU"/>
        </w:rPr>
        <w:t xml:space="preserve">). В местных и региональных периодических изданиях опубликован </w:t>
      </w:r>
      <w:r w:rsidR="009172CD" w:rsidRPr="00175648">
        <w:rPr>
          <w:rFonts w:ascii="Times New Roman" w:eastAsia="Times New Roman" w:hAnsi="Times New Roman" w:cs="Times New Roman"/>
          <w:sz w:val="28"/>
          <w:szCs w:val="28"/>
          <w:lang w:eastAsia="ru-RU"/>
        </w:rPr>
        <w:t xml:space="preserve">1 698 </w:t>
      </w:r>
      <w:r w:rsidRPr="00175648">
        <w:rPr>
          <w:rFonts w:ascii="Times New Roman" w:eastAsia="Times New Roman" w:hAnsi="Times New Roman" w:cs="Times New Roman"/>
          <w:sz w:val="28"/>
          <w:szCs w:val="28"/>
          <w:lang w:eastAsia="ru-RU"/>
        </w:rPr>
        <w:t>материал</w:t>
      </w:r>
      <w:r w:rsidR="0064197E" w:rsidRPr="00175648">
        <w:rPr>
          <w:rFonts w:ascii="Times New Roman" w:eastAsia="Times New Roman" w:hAnsi="Times New Roman" w:cs="Times New Roman"/>
          <w:sz w:val="28"/>
          <w:szCs w:val="28"/>
          <w:lang w:eastAsia="ru-RU"/>
        </w:rPr>
        <w:t>ов</w:t>
      </w:r>
      <w:r w:rsidRPr="00175648">
        <w:rPr>
          <w:rFonts w:ascii="Times New Roman" w:eastAsia="Times New Roman" w:hAnsi="Times New Roman" w:cs="Times New Roman"/>
          <w:sz w:val="28"/>
          <w:szCs w:val="28"/>
          <w:lang w:eastAsia="ru-RU"/>
        </w:rPr>
        <w:t xml:space="preserve"> (</w:t>
      </w:r>
      <w:r w:rsidR="0084128F" w:rsidRPr="00175648">
        <w:rPr>
          <w:rFonts w:ascii="Times New Roman" w:eastAsia="Times New Roman" w:hAnsi="Times New Roman" w:cs="Times New Roman"/>
          <w:sz w:val="28"/>
          <w:szCs w:val="28"/>
          <w:lang w:eastAsia="ru-RU"/>
        </w:rPr>
        <w:t>в 201</w:t>
      </w:r>
      <w:r w:rsidR="009172CD" w:rsidRPr="00175648">
        <w:rPr>
          <w:rFonts w:ascii="Times New Roman" w:eastAsia="Times New Roman" w:hAnsi="Times New Roman" w:cs="Times New Roman"/>
          <w:sz w:val="28"/>
          <w:szCs w:val="28"/>
          <w:lang w:eastAsia="ru-RU"/>
        </w:rPr>
        <w:t>8</w:t>
      </w:r>
      <w:r w:rsidR="0084128F" w:rsidRPr="00175648">
        <w:rPr>
          <w:rFonts w:ascii="Times New Roman" w:eastAsia="Times New Roman" w:hAnsi="Times New Roman" w:cs="Times New Roman"/>
          <w:sz w:val="28"/>
          <w:szCs w:val="28"/>
          <w:lang w:eastAsia="ru-RU"/>
        </w:rPr>
        <w:t xml:space="preserve"> году </w:t>
      </w:r>
      <w:r w:rsidR="007D0995" w:rsidRPr="00175648">
        <w:rPr>
          <w:rFonts w:ascii="Times New Roman" w:eastAsia="Times New Roman" w:hAnsi="Times New Roman" w:cs="Times New Roman"/>
          <w:sz w:val="28"/>
          <w:szCs w:val="28"/>
          <w:lang w:eastAsia="ru-RU"/>
        </w:rPr>
        <w:t xml:space="preserve">– </w:t>
      </w:r>
      <w:r w:rsidR="00B62028" w:rsidRPr="00175648">
        <w:rPr>
          <w:rFonts w:ascii="Times New Roman" w:eastAsia="Times New Roman" w:hAnsi="Times New Roman" w:cs="Times New Roman"/>
          <w:sz w:val="28"/>
          <w:szCs w:val="28"/>
          <w:lang w:eastAsia="ru-RU"/>
        </w:rPr>
        <w:t xml:space="preserve">1 </w:t>
      </w:r>
      <w:r w:rsidR="009172CD" w:rsidRPr="00175648">
        <w:rPr>
          <w:rFonts w:ascii="Times New Roman" w:eastAsia="Times New Roman" w:hAnsi="Times New Roman" w:cs="Times New Roman"/>
          <w:sz w:val="28"/>
          <w:szCs w:val="28"/>
          <w:lang w:eastAsia="ru-RU"/>
        </w:rPr>
        <w:t>959</w:t>
      </w:r>
      <w:r w:rsidR="00DF3C82" w:rsidRPr="00175648">
        <w:rPr>
          <w:rFonts w:ascii="Times New Roman" w:eastAsia="Times New Roman" w:hAnsi="Times New Roman" w:cs="Times New Roman"/>
          <w:sz w:val="28"/>
          <w:szCs w:val="28"/>
          <w:lang w:eastAsia="ru-RU"/>
        </w:rPr>
        <w:t xml:space="preserve"> материал</w:t>
      </w:r>
      <w:r w:rsidR="00FC138A" w:rsidRPr="00175648">
        <w:rPr>
          <w:rFonts w:ascii="Times New Roman" w:eastAsia="Times New Roman" w:hAnsi="Times New Roman" w:cs="Times New Roman"/>
          <w:sz w:val="28"/>
          <w:szCs w:val="28"/>
          <w:lang w:eastAsia="ru-RU"/>
        </w:rPr>
        <w:t>ов</w:t>
      </w:r>
      <w:r w:rsidRPr="00175648">
        <w:rPr>
          <w:rFonts w:ascii="Times New Roman" w:eastAsia="Times New Roman" w:hAnsi="Times New Roman" w:cs="Times New Roman"/>
          <w:sz w:val="28"/>
          <w:szCs w:val="28"/>
          <w:lang w:eastAsia="ru-RU"/>
        </w:rPr>
        <w:t xml:space="preserve">), посвященных различным сферам жизнедеятельности города, из них по информационным поводам </w:t>
      </w:r>
      <w:r w:rsidR="00DF3C82" w:rsidRPr="00175648">
        <w:rPr>
          <w:rFonts w:ascii="Times New Roman" w:eastAsia="Times New Roman" w:hAnsi="Times New Roman" w:cs="Times New Roman"/>
          <w:sz w:val="28"/>
          <w:szCs w:val="28"/>
          <w:lang w:eastAsia="ru-RU"/>
        </w:rPr>
        <w:t xml:space="preserve">комитета по работе со средствами массовой информации </w:t>
      </w:r>
      <w:r w:rsidRPr="00175648">
        <w:rPr>
          <w:rFonts w:ascii="Times New Roman" w:eastAsia="Times New Roman" w:hAnsi="Times New Roman" w:cs="Times New Roman"/>
          <w:sz w:val="28"/>
          <w:szCs w:val="28"/>
          <w:lang w:eastAsia="ru-RU"/>
        </w:rPr>
        <w:t xml:space="preserve">– </w:t>
      </w:r>
      <w:r w:rsidR="009172CD" w:rsidRPr="00175648">
        <w:rPr>
          <w:rFonts w:ascii="Times New Roman" w:eastAsia="Times New Roman" w:hAnsi="Times New Roman" w:cs="Times New Roman"/>
          <w:sz w:val="28"/>
          <w:szCs w:val="28"/>
          <w:lang w:eastAsia="ru-RU"/>
        </w:rPr>
        <w:t>713</w:t>
      </w:r>
      <w:r w:rsidR="009C1397" w:rsidRPr="00175648">
        <w:rPr>
          <w:rFonts w:ascii="Times New Roman" w:eastAsia="Times New Roman" w:hAnsi="Times New Roman" w:cs="Times New Roman"/>
          <w:sz w:val="28"/>
          <w:szCs w:val="28"/>
          <w:lang w:eastAsia="ru-RU"/>
        </w:rPr>
        <w:t xml:space="preserve"> </w:t>
      </w:r>
      <w:r w:rsidRPr="00175648">
        <w:rPr>
          <w:rFonts w:ascii="Times New Roman" w:eastAsia="Times New Roman" w:hAnsi="Times New Roman" w:cs="Times New Roman"/>
          <w:sz w:val="28"/>
          <w:szCs w:val="28"/>
          <w:lang w:eastAsia="ru-RU"/>
        </w:rPr>
        <w:t>публикаци</w:t>
      </w:r>
      <w:r w:rsidR="00B62028" w:rsidRPr="00175648">
        <w:rPr>
          <w:rFonts w:ascii="Times New Roman" w:eastAsia="Times New Roman" w:hAnsi="Times New Roman" w:cs="Times New Roman"/>
          <w:sz w:val="28"/>
          <w:szCs w:val="28"/>
          <w:lang w:eastAsia="ru-RU"/>
        </w:rPr>
        <w:t>й</w:t>
      </w:r>
      <w:r w:rsidRPr="00175648">
        <w:rPr>
          <w:rFonts w:ascii="Times New Roman" w:eastAsia="Times New Roman" w:hAnsi="Times New Roman" w:cs="Times New Roman"/>
          <w:sz w:val="28"/>
          <w:szCs w:val="28"/>
          <w:lang w:eastAsia="ru-RU"/>
        </w:rPr>
        <w:t xml:space="preserve"> (</w:t>
      </w:r>
      <w:r w:rsidR="0084128F" w:rsidRPr="00175648">
        <w:rPr>
          <w:rFonts w:ascii="Times New Roman" w:eastAsia="Times New Roman" w:hAnsi="Times New Roman" w:cs="Times New Roman"/>
          <w:sz w:val="28"/>
          <w:szCs w:val="28"/>
          <w:lang w:eastAsia="ru-RU"/>
        </w:rPr>
        <w:t>в 201</w:t>
      </w:r>
      <w:r w:rsidR="009172CD" w:rsidRPr="00175648">
        <w:rPr>
          <w:rFonts w:ascii="Times New Roman" w:eastAsia="Times New Roman" w:hAnsi="Times New Roman" w:cs="Times New Roman"/>
          <w:sz w:val="28"/>
          <w:szCs w:val="28"/>
          <w:lang w:eastAsia="ru-RU"/>
        </w:rPr>
        <w:t>8</w:t>
      </w:r>
      <w:r w:rsidR="0084128F" w:rsidRPr="00175648">
        <w:rPr>
          <w:rFonts w:ascii="Times New Roman" w:eastAsia="Times New Roman" w:hAnsi="Times New Roman" w:cs="Times New Roman"/>
          <w:sz w:val="28"/>
          <w:szCs w:val="28"/>
          <w:lang w:eastAsia="ru-RU"/>
        </w:rPr>
        <w:t xml:space="preserve"> году – </w:t>
      </w:r>
      <w:r w:rsidR="009172CD" w:rsidRPr="00175648">
        <w:rPr>
          <w:rFonts w:ascii="Times New Roman" w:eastAsia="Times New Roman" w:hAnsi="Times New Roman" w:cs="Times New Roman"/>
          <w:sz w:val="28"/>
          <w:szCs w:val="28"/>
          <w:lang w:eastAsia="ru-RU"/>
        </w:rPr>
        <w:t>368</w:t>
      </w:r>
      <w:r w:rsidR="00DF3C82" w:rsidRPr="00175648">
        <w:rPr>
          <w:rFonts w:ascii="Times New Roman" w:eastAsia="Times New Roman" w:hAnsi="Times New Roman" w:cs="Times New Roman"/>
          <w:sz w:val="28"/>
          <w:szCs w:val="28"/>
          <w:lang w:eastAsia="ru-RU"/>
        </w:rPr>
        <w:t xml:space="preserve"> публикаци</w:t>
      </w:r>
      <w:r w:rsidR="009172CD" w:rsidRPr="00175648">
        <w:rPr>
          <w:rFonts w:ascii="Times New Roman" w:eastAsia="Times New Roman" w:hAnsi="Times New Roman" w:cs="Times New Roman"/>
          <w:sz w:val="28"/>
          <w:szCs w:val="28"/>
          <w:lang w:eastAsia="ru-RU"/>
        </w:rPr>
        <w:t>й</w:t>
      </w:r>
      <w:r w:rsidRPr="00175648">
        <w:rPr>
          <w:rFonts w:ascii="Times New Roman" w:eastAsia="Times New Roman" w:hAnsi="Times New Roman" w:cs="Times New Roman"/>
          <w:sz w:val="28"/>
          <w:szCs w:val="28"/>
          <w:lang w:eastAsia="ru-RU"/>
        </w:rPr>
        <w:t>).</w:t>
      </w:r>
    </w:p>
    <w:p w:rsidR="00135FF9" w:rsidRPr="00175648" w:rsidRDefault="00135FF9" w:rsidP="00043FF8">
      <w:pPr>
        <w:widowControl w:val="0"/>
        <w:spacing w:after="0" w:line="240" w:lineRule="auto"/>
        <w:ind w:firstLine="708"/>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В рамках информационного сопровождения деятельности Главы города и администрации </w:t>
      </w:r>
      <w:proofErr w:type="spellStart"/>
      <w:r w:rsidRPr="00175648">
        <w:rPr>
          <w:rFonts w:ascii="Times New Roman" w:eastAsia="Times New Roman" w:hAnsi="Times New Roman" w:cs="Times New Roman"/>
          <w:sz w:val="28"/>
          <w:szCs w:val="28"/>
          <w:lang w:eastAsia="ru-RU"/>
        </w:rPr>
        <w:t>Кемерова</w:t>
      </w:r>
      <w:proofErr w:type="spellEnd"/>
      <w:r w:rsidRPr="00175648">
        <w:rPr>
          <w:rFonts w:ascii="Times New Roman" w:eastAsia="Times New Roman" w:hAnsi="Times New Roman" w:cs="Times New Roman"/>
          <w:sz w:val="28"/>
          <w:szCs w:val="28"/>
          <w:lang w:eastAsia="ru-RU"/>
        </w:rPr>
        <w:t xml:space="preserve"> были отсняты видеосюжеты и фотоматериалы в количестве 63 000 фотографий и 517 съемок.</w:t>
      </w:r>
    </w:p>
    <w:p w:rsidR="00135FF9" w:rsidRPr="00194C8A" w:rsidRDefault="00135FF9" w:rsidP="00043FF8">
      <w:pPr>
        <w:widowControl w:val="0"/>
        <w:spacing w:after="0" w:line="240" w:lineRule="auto"/>
        <w:ind w:firstLine="708"/>
        <w:jc w:val="both"/>
        <w:rPr>
          <w:rFonts w:ascii="Times New Roman" w:eastAsia="Times New Roman" w:hAnsi="Times New Roman" w:cs="Times New Roman"/>
          <w:sz w:val="28"/>
          <w:szCs w:val="28"/>
          <w:lang w:eastAsia="ru-RU"/>
        </w:rPr>
      </w:pPr>
      <w:r w:rsidRPr="00175648">
        <w:rPr>
          <w:rFonts w:ascii="Times New Roman" w:eastAsia="Times New Roman" w:hAnsi="Times New Roman" w:cs="Times New Roman"/>
          <w:sz w:val="28"/>
          <w:szCs w:val="28"/>
          <w:lang w:eastAsia="ru-RU"/>
        </w:rPr>
        <w:t xml:space="preserve">В августе 2019 года начал работать модернизированный официальный </w:t>
      </w:r>
      <w:r w:rsidRPr="00194C8A">
        <w:rPr>
          <w:rFonts w:ascii="Times New Roman" w:eastAsia="Times New Roman" w:hAnsi="Times New Roman" w:cs="Times New Roman"/>
          <w:sz w:val="28"/>
          <w:szCs w:val="28"/>
          <w:lang w:eastAsia="ru-RU"/>
        </w:rPr>
        <w:t>сайт администрации города Кемерово. С начало работы сайта зарегистрировано 419 615 посещений сайта</w:t>
      </w:r>
      <w:r w:rsidR="007B0BBB">
        <w:rPr>
          <w:rFonts w:ascii="Times New Roman" w:eastAsia="Times New Roman" w:hAnsi="Times New Roman" w:cs="Times New Roman"/>
          <w:sz w:val="28"/>
          <w:szCs w:val="28"/>
          <w:lang w:eastAsia="ru-RU"/>
        </w:rPr>
        <w:t xml:space="preserve">. </w:t>
      </w:r>
    </w:p>
    <w:p w:rsidR="00B62028" w:rsidRPr="00194C8A" w:rsidRDefault="00135FF9" w:rsidP="00135FF9">
      <w:pPr>
        <w:widowControl w:val="0"/>
        <w:spacing w:after="0" w:line="240" w:lineRule="auto"/>
        <w:ind w:firstLine="708"/>
        <w:jc w:val="both"/>
        <w:rPr>
          <w:rFonts w:ascii="Times New Roman" w:eastAsia="Times New Roman" w:hAnsi="Times New Roman" w:cs="Times New Roman"/>
          <w:sz w:val="28"/>
          <w:szCs w:val="28"/>
          <w:lang w:eastAsia="ru-RU"/>
        </w:rPr>
      </w:pPr>
      <w:r w:rsidRPr="00194C8A">
        <w:rPr>
          <w:rFonts w:ascii="Times New Roman" w:eastAsia="Times New Roman" w:hAnsi="Times New Roman" w:cs="Times New Roman"/>
          <w:sz w:val="28"/>
          <w:szCs w:val="28"/>
          <w:lang w:eastAsia="ru-RU"/>
        </w:rPr>
        <w:t>В 2019 году комитет по работе со СМИ продолжает работу в социальных сетях</w:t>
      </w:r>
      <w:r w:rsidR="00B62028" w:rsidRPr="00194C8A">
        <w:rPr>
          <w:rFonts w:ascii="Times New Roman" w:eastAsia="Times New Roman" w:hAnsi="Times New Roman" w:cs="Times New Roman"/>
          <w:sz w:val="28"/>
          <w:szCs w:val="28"/>
          <w:lang w:eastAsia="ru-RU"/>
        </w:rPr>
        <w:t xml:space="preserve"> «</w:t>
      </w:r>
      <w:proofErr w:type="spellStart"/>
      <w:r w:rsidR="00B62028" w:rsidRPr="00194C8A">
        <w:rPr>
          <w:rFonts w:ascii="Times New Roman" w:eastAsia="Times New Roman" w:hAnsi="Times New Roman" w:cs="Times New Roman"/>
          <w:sz w:val="28"/>
          <w:szCs w:val="28"/>
          <w:lang w:eastAsia="ru-RU"/>
        </w:rPr>
        <w:t>Instagram</w:t>
      </w:r>
      <w:proofErr w:type="spellEnd"/>
      <w:r w:rsidR="00B62028" w:rsidRPr="00194C8A">
        <w:rPr>
          <w:rFonts w:ascii="Times New Roman" w:eastAsia="Times New Roman" w:hAnsi="Times New Roman" w:cs="Times New Roman"/>
          <w:sz w:val="28"/>
          <w:szCs w:val="28"/>
          <w:lang w:eastAsia="ru-RU"/>
        </w:rPr>
        <w:t>», «</w:t>
      </w:r>
      <w:proofErr w:type="spellStart"/>
      <w:r w:rsidR="00B62028" w:rsidRPr="00194C8A">
        <w:rPr>
          <w:rFonts w:ascii="Times New Roman" w:eastAsia="Times New Roman" w:hAnsi="Times New Roman" w:cs="Times New Roman"/>
          <w:sz w:val="28"/>
          <w:szCs w:val="28"/>
          <w:lang w:eastAsia="ru-RU"/>
        </w:rPr>
        <w:t>Вконтакте</w:t>
      </w:r>
      <w:proofErr w:type="spellEnd"/>
      <w:r w:rsidR="00B62028" w:rsidRPr="00194C8A">
        <w:rPr>
          <w:rFonts w:ascii="Times New Roman" w:eastAsia="Times New Roman" w:hAnsi="Times New Roman" w:cs="Times New Roman"/>
          <w:sz w:val="28"/>
          <w:szCs w:val="28"/>
          <w:lang w:eastAsia="ru-RU"/>
        </w:rPr>
        <w:t>», «Одноклассники»</w:t>
      </w:r>
      <w:r w:rsidRPr="00194C8A">
        <w:rPr>
          <w:rFonts w:ascii="Times New Roman" w:eastAsia="Times New Roman" w:hAnsi="Times New Roman" w:cs="Times New Roman"/>
          <w:sz w:val="28"/>
          <w:szCs w:val="28"/>
          <w:lang w:eastAsia="ru-RU"/>
        </w:rPr>
        <w:t xml:space="preserve"> и «</w:t>
      </w:r>
      <w:r w:rsidRPr="00194C8A">
        <w:rPr>
          <w:rFonts w:ascii="Times New Roman" w:eastAsia="Times New Roman" w:hAnsi="Times New Roman" w:cs="Times New Roman"/>
          <w:sz w:val="28"/>
          <w:szCs w:val="28"/>
          <w:lang w:val="en-US" w:eastAsia="ru-RU"/>
        </w:rPr>
        <w:t>Facebook</w:t>
      </w:r>
      <w:r w:rsidRPr="00194C8A">
        <w:rPr>
          <w:rFonts w:ascii="Times New Roman" w:eastAsia="Times New Roman" w:hAnsi="Times New Roman" w:cs="Times New Roman"/>
          <w:sz w:val="28"/>
          <w:szCs w:val="28"/>
          <w:lang w:eastAsia="ru-RU"/>
        </w:rPr>
        <w:t>» развиваются официальные группы администрации города Кемерово</w:t>
      </w:r>
      <w:r w:rsidR="00B62028" w:rsidRPr="00194C8A">
        <w:rPr>
          <w:rFonts w:ascii="Times New Roman" w:eastAsia="Times New Roman" w:hAnsi="Times New Roman" w:cs="Times New Roman"/>
          <w:sz w:val="28"/>
          <w:szCs w:val="28"/>
          <w:lang w:eastAsia="ru-RU"/>
        </w:rPr>
        <w:t xml:space="preserve">. </w:t>
      </w:r>
    </w:p>
    <w:p w:rsidR="00135FF9" w:rsidRPr="00194C8A" w:rsidRDefault="00135FF9" w:rsidP="00135FF9">
      <w:pPr>
        <w:widowControl w:val="0"/>
        <w:spacing w:after="0" w:line="240" w:lineRule="auto"/>
        <w:ind w:firstLine="708"/>
        <w:jc w:val="both"/>
        <w:rPr>
          <w:rFonts w:ascii="Times New Roman" w:eastAsia="Times New Roman" w:hAnsi="Times New Roman" w:cs="Times New Roman"/>
          <w:sz w:val="28"/>
          <w:szCs w:val="28"/>
          <w:lang w:eastAsia="ru-RU"/>
        </w:rPr>
      </w:pPr>
      <w:r w:rsidRPr="00194C8A">
        <w:rPr>
          <w:rFonts w:ascii="Times New Roman" w:eastAsia="Times New Roman" w:hAnsi="Times New Roman" w:cs="Times New Roman"/>
          <w:sz w:val="28"/>
          <w:szCs w:val="28"/>
          <w:lang w:eastAsia="ru-RU"/>
        </w:rPr>
        <w:t>На официальных аккаунтах администрации города Кемерово за 2019 го</w:t>
      </w:r>
      <w:r w:rsidR="00EA68DF" w:rsidRPr="00194C8A">
        <w:rPr>
          <w:rFonts w:ascii="Times New Roman" w:eastAsia="Times New Roman" w:hAnsi="Times New Roman" w:cs="Times New Roman"/>
          <w:sz w:val="28"/>
          <w:szCs w:val="28"/>
          <w:lang w:eastAsia="ru-RU"/>
        </w:rPr>
        <w:t>д опубликовано 4 837 материалов и 24 видеосюжета.</w:t>
      </w:r>
    </w:p>
    <w:p w:rsidR="00EA68DF" w:rsidRPr="00194C8A" w:rsidRDefault="00EA68DF" w:rsidP="00135FF9">
      <w:pPr>
        <w:widowControl w:val="0"/>
        <w:spacing w:after="0" w:line="240" w:lineRule="auto"/>
        <w:ind w:firstLine="708"/>
        <w:jc w:val="both"/>
        <w:rPr>
          <w:rFonts w:ascii="Times New Roman" w:eastAsia="Times New Roman" w:hAnsi="Times New Roman" w:cs="Times New Roman"/>
          <w:sz w:val="28"/>
          <w:szCs w:val="28"/>
          <w:lang w:eastAsia="ru-RU"/>
        </w:rPr>
      </w:pPr>
      <w:r w:rsidRPr="00194C8A">
        <w:rPr>
          <w:rFonts w:ascii="Times New Roman" w:eastAsia="Times New Roman" w:hAnsi="Times New Roman" w:cs="Times New Roman"/>
          <w:sz w:val="28"/>
          <w:szCs w:val="28"/>
          <w:lang w:eastAsia="ru-RU"/>
        </w:rPr>
        <w:t>По итогам 2019 года было опубликовано 20 выпусков в аккаунтах Главы города в социальных сетях «</w:t>
      </w:r>
      <w:proofErr w:type="spellStart"/>
      <w:r w:rsidRPr="00194C8A">
        <w:rPr>
          <w:rFonts w:ascii="Times New Roman" w:eastAsia="Times New Roman" w:hAnsi="Times New Roman" w:cs="Times New Roman"/>
          <w:sz w:val="28"/>
          <w:szCs w:val="28"/>
          <w:lang w:eastAsia="ru-RU"/>
        </w:rPr>
        <w:t>Instagram</w:t>
      </w:r>
      <w:proofErr w:type="spellEnd"/>
      <w:r w:rsidRPr="00194C8A">
        <w:rPr>
          <w:rFonts w:ascii="Times New Roman" w:eastAsia="Times New Roman" w:hAnsi="Times New Roman" w:cs="Times New Roman"/>
          <w:sz w:val="28"/>
          <w:szCs w:val="28"/>
          <w:lang w:eastAsia="ru-RU"/>
        </w:rPr>
        <w:t>» и «</w:t>
      </w:r>
      <w:proofErr w:type="spellStart"/>
      <w:r w:rsidRPr="00194C8A">
        <w:rPr>
          <w:rFonts w:ascii="Times New Roman" w:eastAsia="Times New Roman" w:hAnsi="Times New Roman" w:cs="Times New Roman"/>
          <w:sz w:val="28"/>
          <w:szCs w:val="28"/>
          <w:lang w:eastAsia="ru-RU"/>
        </w:rPr>
        <w:t>Вконтакте</w:t>
      </w:r>
      <w:proofErr w:type="spellEnd"/>
      <w:r w:rsidRPr="00194C8A">
        <w:rPr>
          <w:rFonts w:ascii="Times New Roman" w:eastAsia="Times New Roman" w:hAnsi="Times New Roman" w:cs="Times New Roman"/>
          <w:sz w:val="28"/>
          <w:szCs w:val="28"/>
          <w:lang w:eastAsia="ru-RU"/>
        </w:rPr>
        <w:t>».</w:t>
      </w:r>
    </w:p>
    <w:p w:rsidR="00EA68DF" w:rsidRPr="00194C8A" w:rsidRDefault="00EA68DF" w:rsidP="00135FF9">
      <w:pPr>
        <w:widowControl w:val="0"/>
        <w:spacing w:after="0" w:line="240" w:lineRule="auto"/>
        <w:ind w:firstLine="708"/>
        <w:jc w:val="both"/>
        <w:rPr>
          <w:rFonts w:ascii="Times New Roman" w:eastAsia="Times New Roman" w:hAnsi="Times New Roman" w:cs="Times New Roman"/>
          <w:sz w:val="28"/>
          <w:szCs w:val="28"/>
          <w:lang w:eastAsia="ru-RU"/>
        </w:rPr>
      </w:pPr>
      <w:r w:rsidRPr="00194C8A">
        <w:rPr>
          <w:rFonts w:ascii="Times New Roman" w:eastAsia="Times New Roman" w:hAnsi="Times New Roman" w:cs="Times New Roman"/>
          <w:sz w:val="28"/>
          <w:szCs w:val="28"/>
          <w:lang w:eastAsia="ru-RU"/>
        </w:rPr>
        <w:t>Темы информационного выпуска «Кемерово.</w:t>
      </w:r>
      <w:r w:rsidR="006B5C5B">
        <w:rPr>
          <w:rFonts w:ascii="Times New Roman" w:eastAsia="Times New Roman" w:hAnsi="Times New Roman" w:cs="Times New Roman"/>
          <w:sz w:val="28"/>
          <w:szCs w:val="28"/>
          <w:lang w:eastAsia="ru-RU"/>
        </w:rPr>
        <w:t xml:space="preserve"> </w:t>
      </w:r>
      <w:r w:rsidRPr="00194C8A">
        <w:rPr>
          <w:rFonts w:ascii="Times New Roman" w:eastAsia="Times New Roman" w:hAnsi="Times New Roman" w:cs="Times New Roman"/>
          <w:sz w:val="28"/>
          <w:szCs w:val="28"/>
          <w:lang w:eastAsia="ru-RU"/>
        </w:rPr>
        <w:t xml:space="preserve">Неделя» становятся </w:t>
      </w:r>
      <w:proofErr w:type="spellStart"/>
      <w:r w:rsidRPr="00194C8A">
        <w:rPr>
          <w:rFonts w:ascii="Times New Roman" w:eastAsia="Times New Roman" w:hAnsi="Times New Roman" w:cs="Times New Roman"/>
          <w:sz w:val="28"/>
          <w:szCs w:val="28"/>
          <w:lang w:eastAsia="ru-RU"/>
        </w:rPr>
        <w:t>инфоповодами</w:t>
      </w:r>
      <w:proofErr w:type="spellEnd"/>
      <w:r w:rsidRPr="00194C8A">
        <w:rPr>
          <w:rFonts w:ascii="Times New Roman" w:eastAsia="Times New Roman" w:hAnsi="Times New Roman" w:cs="Times New Roman"/>
          <w:sz w:val="28"/>
          <w:szCs w:val="28"/>
          <w:lang w:eastAsia="ru-RU"/>
        </w:rPr>
        <w:t xml:space="preserve"> для журналистов –</w:t>
      </w:r>
      <w:r w:rsidR="007B0BBB">
        <w:rPr>
          <w:rFonts w:ascii="Times New Roman" w:eastAsia="Times New Roman" w:hAnsi="Times New Roman" w:cs="Times New Roman"/>
          <w:sz w:val="28"/>
          <w:szCs w:val="28"/>
          <w:lang w:eastAsia="ru-RU"/>
        </w:rPr>
        <w:t xml:space="preserve"> </w:t>
      </w:r>
      <w:r w:rsidRPr="00194C8A">
        <w:rPr>
          <w:rFonts w:ascii="Times New Roman" w:eastAsia="Times New Roman" w:hAnsi="Times New Roman" w:cs="Times New Roman"/>
          <w:sz w:val="28"/>
          <w:szCs w:val="28"/>
          <w:lang w:eastAsia="ru-RU"/>
        </w:rPr>
        <w:t>опубликовано более 350 материалов.</w:t>
      </w:r>
    </w:p>
    <w:p w:rsidR="00075F57" w:rsidRPr="00194C8A" w:rsidRDefault="00075F57" w:rsidP="00135FF9">
      <w:pPr>
        <w:widowControl w:val="0"/>
        <w:spacing w:after="0" w:line="240" w:lineRule="auto"/>
        <w:ind w:firstLine="708"/>
        <w:jc w:val="both"/>
        <w:rPr>
          <w:rFonts w:ascii="Times New Roman" w:eastAsia="Times New Roman" w:hAnsi="Times New Roman" w:cs="Times New Roman"/>
          <w:sz w:val="28"/>
          <w:szCs w:val="28"/>
          <w:lang w:eastAsia="ru-RU"/>
        </w:rPr>
      </w:pPr>
      <w:r w:rsidRPr="00194C8A">
        <w:rPr>
          <w:rFonts w:ascii="Times New Roman" w:eastAsia="Times New Roman" w:hAnsi="Times New Roman" w:cs="Times New Roman"/>
          <w:sz w:val="28"/>
          <w:szCs w:val="28"/>
          <w:lang w:eastAsia="ru-RU"/>
        </w:rPr>
        <w:t>Для оценки общественного резонанса и необходимости о</w:t>
      </w:r>
      <w:bookmarkStart w:id="39" w:name="_GoBack"/>
      <w:bookmarkEnd w:id="39"/>
      <w:r w:rsidRPr="00194C8A">
        <w:rPr>
          <w:rFonts w:ascii="Times New Roman" w:eastAsia="Times New Roman" w:hAnsi="Times New Roman" w:cs="Times New Roman"/>
          <w:sz w:val="28"/>
          <w:szCs w:val="28"/>
          <w:lang w:eastAsia="ru-RU"/>
        </w:rPr>
        <w:t>перативного реагирования на проблемные комментарии ежедневно проводится отслеживание сообщений.</w:t>
      </w:r>
    </w:p>
    <w:p w:rsidR="00075F57" w:rsidRPr="00194C8A" w:rsidRDefault="00075F57" w:rsidP="00135FF9">
      <w:pPr>
        <w:widowControl w:val="0"/>
        <w:spacing w:after="0" w:line="240" w:lineRule="auto"/>
        <w:ind w:firstLine="708"/>
        <w:jc w:val="both"/>
        <w:rPr>
          <w:rFonts w:ascii="Times New Roman" w:eastAsia="Times New Roman" w:hAnsi="Times New Roman" w:cs="Times New Roman"/>
          <w:sz w:val="28"/>
          <w:szCs w:val="28"/>
          <w:lang w:eastAsia="ru-RU"/>
        </w:rPr>
      </w:pPr>
      <w:r w:rsidRPr="00194C8A">
        <w:rPr>
          <w:rFonts w:ascii="Times New Roman" w:eastAsia="Times New Roman" w:hAnsi="Times New Roman" w:cs="Times New Roman"/>
          <w:sz w:val="28"/>
          <w:szCs w:val="28"/>
          <w:lang w:eastAsia="ru-RU"/>
        </w:rPr>
        <w:t xml:space="preserve">Личные сообщения губернатора Кузбасса С.Е. </w:t>
      </w:r>
      <w:proofErr w:type="spellStart"/>
      <w:r w:rsidRPr="00194C8A">
        <w:rPr>
          <w:rFonts w:ascii="Times New Roman" w:eastAsia="Times New Roman" w:hAnsi="Times New Roman" w:cs="Times New Roman"/>
          <w:sz w:val="28"/>
          <w:szCs w:val="28"/>
          <w:lang w:eastAsia="ru-RU"/>
        </w:rPr>
        <w:t>Цивилева</w:t>
      </w:r>
      <w:proofErr w:type="spellEnd"/>
      <w:r w:rsidRPr="00194C8A">
        <w:rPr>
          <w:rFonts w:ascii="Times New Roman" w:eastAsia="Times New Roman" w:hAnsi="Times New Roman" w:cs="Times New Roman"/>
          <w:sz w:val="28"/>
          <w:szCs w:val="28"/>
          <w:lang w:eastAsia="ru-RU"/>
        </w:rPr>
        <w:t xml:space="preserve"> – с начала года поступило 678 сообщений, отработано 671 обращение</w:t>
      </w:r>
      <w:r w:rsidR="00ED4C1A" w:rsidRPr="00194C8A">
        <w:rPr>
          <w:rFonts w:ascii="Times New Roman" w:eastAsia="Times New Roman" w:hAnsi="Times New Roman" w:cs="Times New Roman"/>
          <w:sz w:val="28"/>
          <w:szCs w:val="28"/>
          <w:lang w:eastAsia="ru-RU"/>
        </w:rPr>
        <w:t>.</w:t>
      </w:r>
    </w:p>
    <w:p w:rsidR="00075F57" w:rsidRPr="00194C8A" w:rsidRDefault="00075F57" w:rsidP="00135FF9">
      <w:pPr>
        <w:widowControl w:val="0"/>
        <w:spacing w:after="0" w:line="240" w:lineRule="auto"/>
        <w:ind w:firstLine="708"/>
        <w:jc w:val="both"/>
        <w:rPr>
          <w:rFonts w:ascii="Times New Roman" w:eastAsia="Times New Roman" w:hAnsi="Times New Roman" w:cs="Times New Roman"/>
          <w:sz w:val="28"/>
          <w:szCs w:val="28"/>
          <w:lang w:eastAsia="ru-RU"/>
        </w:rPr>
      </w:pPr>
      <w:r w:rsidRPr="00194C8A">
        <w:rPr>
          <w:rFonts w:ascii="Times New Roman" w:eastAsia="Times New Roman" w:hAnsi="Times New Roman" w:cs="Times New Roman"/>
          <w:sz w:val="28"/>
          <w:szCs w:val="28"/>
          <w:lang w:eastAsia="ru-RU"/>
        </w:rPr>
        <w:t>«Инцидент менеджмент» - всего с начала работы системы в администрацию города Кемерово поступило 6 891 сообщение, а с начала 2019 года поступило 7 294 сообщения, все отработаны.</w:t>
      </w:r>
    </w:p>
    <w:p w:rsidR="00075F57" w:rsidRPr="00194C8A" w:rsidRDefault="009006DF" w:rsidP="00135FF9">
      <w:pPr>
        <w:widowControl w:val="0"/>
        <w:spacing w:after="0" w:line="240" w:lineRule="auto"/>
        <w:ind w:firstLine="708"/>
        <w:jc w:val="both"/>
        <w:rPr>
          <w:rFonts w:ascii="Times New Roman" w:eastAsia="Times New Roman" w:hAnsi="Times New Roman" w:cs="Times New Roman"/>
          <w:sz w:val="28"/>
          <w:szCs w:val="28"/>
          <w:lang w:eastAsia="ru-RU"/>
        </w:rPr>
      </w:pPr>
      <w:r w:rsidRPr="00194C8A">
        <w:rPr>
          <w:rFonts w:ascii="Times New Roman" w:eastAsia="Times New Roman" w:hAnsi="Times New Roman" w:cs="Times New Roman"/>
          <w:sz w:val="28"/>
          <w:szCs w:val="28"/>
          <w:lang w:eastAsia="ru-RU"/>
        </w:rPr>
        <w:t xml:space="preserve">В рамках </w:t>
      </w:r>
      <w:proofErr w:type="spellStart"/>
      <w:r w:rsidRPr="00194C8A">
        <w:rPr>
          <w:rFonts w:ascii="Times New Roman" w:eastAsia="Times New Roman" w:hAnsi="Times New Roman" w:cs="Times New Roman"/>
          <w:sz w:val="28"/>
          <w:szCs w:val="28"/>
          <w:lang w:eastAsia="ru-RU"/>
        </w:rPr>
        <w:t>нацпрограммы</w:t>
      </w:r>
      <w:proofErr w:type="spellEnd"/>
      <w:r w:rsidRPr="00194C8A">
        <w:rPr>
          <w:rFonts w:ascii="Times New Roman" w:eastAsia="Times New Roman" w:hAnsi="Times New Roman" w:cs="Times New Roman"/>
          <w:sz w:val="28"/>
          <w:szCs w:val="28"/>
          <w:lang w:eastAsia="ru-RU"/>
        </w:rPr>
        <w:t xml:space="preserve"> «Цифровая экономика» и нацпроекта «Жилье и городская среда» с</w:t>
      </w:r>
      <w:r w:rsidR="00075F57" w:rsidRPr="00194C8A">
        <w:rPr>
          <w:rFonts w:ascii="Times New Roman" w:eastAsia="Times New Roman" w:hAnsi="Times New Roman" w:cs="Times New Roman"/>
          <w:sz w:val="28"/>
          <w:szCs w:val="28"/>
          <w:lang w:eastAsia="ru-RU"/>
        </w:rPr>
        <w:t xml:space="preserve"> 26 августа 2019 года запущено мобильное приложение «Кузбасс онлайн». Это открытая городская площадка для оперативной работы региональных и муниципальных властей с обращениями граждан.</w:t>
      </w:r>
      <w:r w:rsidRPr="00194C8A">
        <w:rPr>
          <w:rFonts w:ascii="Times New Roman" w:eastAsia="Times New Roman" w:hAnsi="Times New Roman" w:cs="Times New Roman"/>
          <w:sz w:val="28"/>
          <w:szCs w:val="28"/>
          <w:lang w:eastAsia="ru-RU"/>
        </w:rPr>
        <w:t xml:space="preserve"> Разработано в соответствии с требованиями Минстроя и реализует компонент «Активный горожанин» платформы «Умный город».</w:t>
      </w:r>
    </w:p>
    <w:p w:rsidR="009006DF" w:rsidRPr="00194C8A" w:rsidRDefault="009006DF" w:rsidP="00135FF9">
      <w:pPr>
        <w:widowControl w:val="0"/>
        <w:spacing w:after="0" w:line="240" w:lineRule="auto"/>
        <w:ind w:firstLine="708"/>
        <w:jc w:val="both"/>
        <w:rPr>
          <w:rFonts w:ascii="Times New Roman" w:eastAsia="Times New Roman" w:hAnsi="Times New Roman" w:cs="Times New Roman"/>
          <w:sz w:val="28"/>
          <w:szCs w:val="28"/>
          <w:lang w:eastAsia="ru-RU"/>
        </w:rPr>
      </w:pPr>
      <w:r w:rsidRPr="00194C8A">
        <w:rPr>
          <w:rFonts w:ascii="Times New Roman" w:eastAsia="Times New Roman" w:hAnsi="Times New Roman" w:cs="Times New Roman"/>
          <w:sz w:val="28"/>
          <w:szCs w:val="28"/>
          <w:lang w:eastAsia="ru-RU"/>
        </w:rPr>
        <w:t>С начала работы мобильного приложения «Кузбасс Онлайн» поступило 947 сообщений.</w:t>
      </w:r>
    </w:p>
    <w:p w:rsidR="00B14560" w:rsidRPr="00194C8A" w:rsidRDefault="00B14560" w:rsidP="002178B8">
      <w:pPr>
        <w:widowControl w:val="0"/>
        <w:spacing w:after="0" w:line="240" w:lineRule="auto"/>
        <w:ind w:firstLine="708"/>
        <w:jc w:val="both"/>
        <w:rPr>
          <w:rFonts w:ascii="Times New Roman" w:eastAsia="Times New Roman" w:hAnsi="Times New Roman" w:cs="Times New Roman"/>
          <w:sz w:val="28"/>
          <w:szCs w:val="28"/>
          <w:lang w:eastAsia="ru-RU"/>
        </w:rPr>
      </w:pPr>
      <w:r w:rsidRPr="00194C8A">
        <w:rPr>
          <w:rFonts w:ascii="Times New Roman" w:eastAsia="Times New Roman" w:hAnsi="Times New Roman" w:cs="Times New Roman"/>
          <w:sz w:val="28"/>
          <w:szCs w:val="28"/>
          <w:lang w:eastAsia="ru-RU"/>
        </w:rPr>
        <w:t xml:space="preserve">На официальном сайте администрации города Кемерово </w:t>
      </w:r>
      <w:hyperlink r:id="rId33" w:history="1">
        <w:r w:rsidRPr="00194C8A">
          <w:rPr>
            <w:rFonts w:ascii="Times New Roman" w:eastAsia="Times New Roman" w:hAnsi="Times New Roman" w:cs="Times New Roman"/>
            <w:sz w:val="28"/>
            <w:szCs w:val="28"/>
            <w:lang w:eastAsia="ru-RU"/>
          </w:rPr>
          <w:t>www.kemerovo.ru</w:t>
        </w:r>
      </w:hyperlink>
      <w:r w:rsidRPr="00194C8A">
        <w:rPr>
          <w:rFonts w:ascii="Times New Roman" w:eastAsia="Times New Roman" w:hAnsi="Times New Roman" w:cs="Times New Roman"/>
          <w:sz w:val="28"/>
          <w:szCs w:val="28"/>
          <w:lang w:eastAsia="ru-RU"/>
        </w:rPr>
        <w:t xml:space="preserve"> </w:t>
      </w:r>
      <w:r w:rsidR="000B2012" w:rsidRPr="00194C8A">
        <w:rPr>
          <w:rFonts w:ascii="Times New Roman" w:eastAsia="Times New Roman" w:hAnsi="Times New Roman" w:cs="Times New Roman"/>
          <w:sz w:val="28"/>
          <w:szCs w:val="28"/>
          <w:lang w:eastAsia="ru-RU"/>
        </w:rPr>
        <w:t xml:space="preserve">на постоянной основе </w:t>
      </w:r>
      <w:r w:rsidRPr="00194C8A">
        <w:rPr>
          <w:rFonts w:ascii="Times New Roman" w:eastAsia="Times New Roman" w:hAnsi="Times New Roman" w:cs="Times New Roman"/>
          <w:sz w:val="28"/>
          <w:szCs w:val="28"/>
          <w:lang w:eastAsia="ru-RU"/>
        </w:rPr>
        <w:t>размещ</w:t>
      </w:r>
      <w:r w:rsidR="000B2012" w:rsidRPr="00194C8A">
        <w:rPr>
          <w:rFonts w:ascii="Times New Roman" w:eastAsia="Times New Roman" w:hAnsi="Times New Roman" w:cs="Times New Roman"/>
          <w:sz w:val="28"/>
          <w:szCs w:val="28"/>
          <w:lang w:eastAsia="ru-RU"/>
        </w:rPr>
        <w:t>ается актуальная</w:t>
      </w:r>
      <w:r w:rsidRPr="00194C8A">
        <w:rPr>
          <w:rFonts w:ascii="Times New Roman" w:eastAsia="Times New Roman" w:hAnsi="Times New Roman" w:cs="Times New Roman"/>
          <w:sz w:val="28"/>
          <w:szCs w:val="28"/>
          <w:lang w:eastAsia="ru-RU"/>
        </w:rPr>
        <w:t xml:space="preserve"> информация о политической, экономической и культурной жизни города, нормативные документы, аудио-, фото- и видеоматериалы. </w:t>
      </w:r>
    </w:p>
    <w:p w:rsidR="00D959D2" w:rsidRDefault="00D959D2" w:rsidP="002178B8">
      <w:pPr>
        <w:widowControl w:val="0"/>
        <w:spacing w:after="0" w:line="240" w:lineRule="auto"/>
        <w:ind w:firstLine="708"/>
        <w:jc w:val="both"/>
        <w:rPr>
          <w:rFonts w:ascii="Times New Roman" w:eastAsia="Times New Roman" w:hAnsi="Times New Roman" w:cs="Times New Roman"/>
          <w:sz w:val="28"/>
          <w:szCs w:val="28"/>
          <w:lang w:eastAsia="ru-RU"/>
        </w:rPr>
      </w:pPr>
    </w:p>
    <w:p w:rsidR="00D959D2" w:rsidRDefault="00D959D2" w:rsidP="002178B8">
      <w:pPr>
        <w:widowControl w:val="0"/>
        <w:spacing w:after="0" w:line="240" w:lineRule="auto"/>
        <w:ind w:firstLine="708"/>
        <w:jc w:val="both"/>
        <w:rPr>
          <w:rFonts w:ascii="Times New Roman" w:eastAsia="Times New Roman" w:hAnsi="Times New Roman" w:cs="Times New Roman"/>
          <w:sz w:val="28"/>
          <w:szCs w:val="28"/>
          <w:lang w:eastAsia="ru-RU"/>
        </w:rPr>
      </w:pPr>
    </w:p>
    <w:p w:rsidR="00194C8A" w:rsidRDefault="00194C8A" w:rsidP="00194C8A">
      <w:pPr>
        <w:widowControl w:val="0"/>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Начальник управления</w:t>
      </w:r>
    </w:p>
    <w:p w:rsidR="00D959D2" w:rsidRDefault="00194C8A" w:rsidP="006547FB">
      <w:pPr>
        <w:widowControl w:val="0"/>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экономического развития                                                                 Е.В. </w:t>
      </w:r>
      <w:proofErr w:type="spellStart"/>
      <w:r>
        <w:rPr>
          <w:rFonts w:ascii="Times New Roman" w:eastAsia="Times New Roman" w:hAnsi="Times New Roman" w:cs="Times New Roman"/>
          <w:sz w:val="28"/>
          <w:szCs w:val="28"/>
          <w:lang w:eastAsia="x-none"/>
        </w:rPr>
        <w:t>Терзитская</w:t>
      </w:r>
      <w:proofErr w:type="spellEnd"/>
    </w:p>
    <w:p w:rsidR="00D959D2" w:rsidRDefault="00194C8A" w:rsidP="00194C8A">
      <w:pPr>
        <w:widowControl w:val="0"/>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194C8A" w:rsidRPr="00175648" w:rsidRDefault="00194C8A" w:rsidP="00194C8A">
      <w:pPr>
        <w:widowControl w:val="0"/>
        <w:spacing w:after="0" w:line="240" w:lineRule="auto"/>
        <w:ind w:firstLine="708"/>
        <w:jc w:val="right"/>
        <w:rPr>
          <w:rFonts w:ascii="Times New Roman" w:eastAsia="Times New Roman" w:hAnsi="Times New Roman" w:cs="Times New Roman"/>
          <w:sz w:val="28"/>
          <w:szCs w:val="28"/>
          <w:lang w:eastAsia="ru-RU"/>
        </w:rPr>
      </w:pPr>
    </w:p>
    <w:p w:rsidR="003A3D71" w:rsidRPr="00715D94" w:rsidRDefault="003A3D71" w:rsidP="00715D94">
      <w:pPr>
        <w:widowControl w:val="0"/>
        <w:spacing w:after="0"/>
        <w:ind w:left="-284" w:right="-143"/>
        <w:jc w:val="center"/>
        <w:rPr>
          <w:rFonts w:ascii="Times New Roman" w:eastAsia="Times New Roman" w:hAnsi="Times New Roman" w:cs="Times New Roman"/>
          <w:b/>
          <w:sz w:val="28"/>
          <w:szCs w:val="32"/>
          <w:lang w:eastAsia="ru-RU"/>
        </w:rPr>
      </w:pPr>
      <w:r w:rsidRPr="00715D94">
        <w:rPr>
          <w:rFonts w:ascii="Times New Roman" w:eastAsia="Times New Roman" w:hAnsi="Times New Roman" w:cs="Times New Roman"/>
          <w:b/>
          <w:sz w:val="28"/>
          <w:szCs w:val="32"/>
          <w:lang w:eastAsia="ru-RU"/>
        </w:rPr>
        <w:t xml:space="preserve">Сравнение социально-экономического развития города Кемерово с </w:t>
      </w:r>
      <w:r w:rsidR="00715D94">
        <w:rPr>
          <w:rFonts w:ascii="Times New Roman" w:eastAsia="Times New Roman" w:hAnsi="Times New Roman" w:cs="Times New Roman"/>
          <w:b/>
          <w:sz w:val="28"/>
          <w:szCs w:val="32"/>
          <w:lang w:eastAsia="ru-RU"/>
        </w:rPr>
        <w:t>д</w:t>
      </w:r>
      <w:r w:rsidRPr="00715D94">
        <w:rPr>
          <w:rFonts w:ascii="Times New Roman" w:eastAsia="Times New Roman" w:hAnsi="Times New Roman" w:cs="Times New Roman"/>
          <w:b/>
          <w:sz w:val="28"/>
          <w:szCs w:val="32"/>
          <w:lang w:eastAsia="ru-RU"/>
        </w:rPr>
        <w:t>ругими городами-членами АСДГ</w:t>
      </w:r>
      <w:r w:rsidR="00715D94">
        <w:rPr>
          <w:rFonts w:ascii="Times New Roman" w:eastAsia="Times New Roman" w:hAnsi="Times New Roman" w:cs="Times New Roman"/>
          <w:b/>
          <w:sz w:val="28"/>
          <w:szCs w:val="32"/>
          <w:lang w:eastAsia="ru-RU"/>
        </w:rPr>
        <w:t xml:space="preserve"> и Кемеровской областью - Кузбассом</w:t>
      </w:r>
      <w:r w:rsidR="00077270" w:rsidRPr="00715D94">
        <w:rPr>
          <w:rFonts w:ascii="Times New Roman" w:eastAsia="Times New Roman" w:hAnsi="Times New Roman" w:cs="Times New Roman"/>
          <w:b/>
          <w:sz w:val="28"/>
          <w:szCs w:val="32"/>
          <w:lang w:eastAsia="ru-RU"/>
        </w:rPr>
        <w:t xml:space="preserve"> за 2019 год</w:t>
      </w:r>
    </w:p>
    <w:p w:rsidR="003A3D71" w:rsidRPr="00175648" w:rsidRDefault="00077270" w:rsidP="00077270">
      <w:pPr>
        <w:widowControl w:val="0"/>
        <w:tabs>
          <w:tab w:val="left" w:pos="6360"/>
        </w:tabs>
        <w:rPr>
          <w:rFonts w:ascii="Times New Roman" w:hAnsi="Times New Roman" w:cs="Times New Roman"/>
          <w:bCs/>
          <w:sz w:val="2"/>
          <w:szCs w:val="28"/>
        </w:rPr>
      </w:pPr>
      <w:r w:rsidRPr="00175648">
        <w:rPr>
          <w:rFonts w:ascii="Times New Roman" w:hAnsi="Times New Roman" w:cs="Times New Roman"/>
          <w:bCs/>
          <w:sz w:val="28"/>
          <w:szCs w:val="28"/>
        </w:rPr>
        <w:tab/>
      </w:r>
    </w:p>
    <w:tbl>
      <w:tblPr>
        <w:tblStyle w:val="21"/>
        <w:tblpPr w:leftFromText="180" w:rightFromText="180" w:vertAnchor="text" w:horzAnchor="margin" w:tblpXSpec="center" w:tblpY="-62"/>
        <w:tblW w:w="10484" w:type="dxa"/>
        <w:tblLayout w:type="fixed"/>
        <w:tblLook w:val="04A0" w:firstRow="1" w:lastRow="0" w:firstColumn="1" w:lastColumn="0" w:noHBand="0" w:noVBand="1"/>
      </w:tblPr>
      <w:tblGrid>
        <w:gridCol w:w="2122"/>
        <w:gridCol w:w="850"/>
        <w:gridCol w:w="1417"/>
        <w:gridCol w:w="1134"/>
        <w:gridCol w:w="1276"/>
        <w:gridCol w:w="1134"/>
        <w:gridCol w:w="1276"/>
        <w:gridCol w:w="1275"/>
      </w:tblGrid>
      <w:tr w:rsidR="00175648" w:rsidRPr="00175648" w:rsidTr="00194C8A">
        <w:trPr>
          <w:tblHeader/>
        </w:trPr>
        <w:tc>
          <w:tcPr>
            <w:tcW w:w="2122" w:type="dxa"/>
            <w:vAlign w:val="center"/>
          </w:tcPr>
          <w:p w:rsidR="00DC05E2" w:rsidRPr="00175648" w:rsidRDefault="00DC05E2" w:rsidP="00796C43">
            <w:pPr>
              <w:widowControl w:val="0"/>
              <w:rPr>
                <w:rFonts w:ascii="Times New Roman" w:hAnsi="Times New Roman" w:cs="Times New Roman"/>
                <w:b/>
                <w:bCs/>
                <w:sz w:val="24"/>
                <w:szCs w:val="24"/>
              </w:rPr>
            </w:pPr>
            <w:r w:rsidRPr="00175648">
              <w:rPr>
                <w:rFonts w:ascii="Times New Roman" w:hAnsi="Times New Roman" w:cs="Times New Roman"/>
                <w:b/>
                <w:bCs/>
                <w:sz w:val="24"/>
                <w:szCs w:val="24"/>
              </w:rPr>
              <w:t>Показатель</w:t>
            </w:r>
          </w:p>
        </w:tc>
        <w:tc>
          <w:tcPr>
            <w:tcW w:w="850" w:type="dxa"/>
            <w:vAlign w:val="center"/>
          </w:tcPr>
          <w:p w:rsidR="00DC05E2" w:rsidRPr="00175648" w:rsidRDefault="00DC05E2" w:rsidP="00796C43">
            <w:pPr>
              <w:widowControl w:val="0"/>
              <w:jc w:val="center"/>
              <w:rPr>
                <w:rFonts w:ascii="Times New Roman" w:hAnsi="Times New Roman" w:cs="Times New Roman"/>
                <w:b/>
                <w:bCs/>
                <w:sz w:val="24"/>
                <w:szCs w:val="24"/>
              </w:rPr>
            </w:pPr>
            <w:r w:rsidRPr="00175648">
              <w:rPr>
                <w:rFonts w:ascii="Times New Roman" w:hAnsi="Times New Roman" w:cs="Times New Roman"/>
                <w:b/>
                <w:bCs/>
                <w:sz w:val="24"/>
                <w:szCs w:val="24"/>
              </w:rPr>
              <w:t>Ед.</w:t>
            </w:r>
          </w:p>
          <w:p w:rsidR="00DC05E2" w:rsidRPr="00175648" w:rsidRDefault="00DC05E2" w:rsidP="00796C43">
            <w:pPr>
              <w:widowControl w:val="0"/>
              <w:jc w:val="center"/>
              <w:rPr>
                <w:rFonts w:ascii="Times New Roman" w:hAnsi="Times New Roman" w:cs="Times New Roman"/>
                <w:b/>
                <w:bCs/>
                <w:sz w:val="24"/>
                <w:szCs w:val="24"/>
              </w:rPr>
            </w:pPr>
            <w:r w:rsidRPr="00175648">
              <w:rPr>
                <w:rFonts w:ascii="Times New Roman" w:hAnsi="Times New Roman" w:cs="Times New Roman"/>
                <w:b/>
                <w:bCs/>
                <w:sz w:val="24"/>
                <w:szCs w:val="24"/>
              </w:rPr>
              <w:t>изм.</w:t>
            </w:r>
          </w:p>
        </w:tc>
        <w:tc>
          <w:tcPr>
            <w:tcW w:w="1417" w:type="dxa"/>
            <w:vAlign w:val="center"/>
          </w:tcPr>
          <w:p w:rsidR="00DC05E2" w:rsidRPr="00175648" w:rsidRDefault="00DC05E2" w:rsidP="00796C43">
            <w:pPr>
              <w:widowControl w:val="0"/>
              <w:ind w:left="-108" w:right="-180"/>
              <w:jc w:val="center"/>
              <w:rPr>
                <w:rFonts w:ascii="Times New Roman" w:hAnsi="Times New Roman" w:cs="Times New Roman"/>
                <w:b/>
                <w:bCs/>
                <w:sz w:val="24"/>
                <w:szCs w:val="24"/>
              </w:rPr>
            </w:pPr>
            <w:r w:rsidRPr="00175648">
              <w:rPr>
                <w:rFonts w:ascii="Times New Roman" w:hAnsi="Times New Roman" w:cs="Times New Roman"/>
                <w:b/>
                <w:bCs/>
                <w:sz w:val="24"/>
                <w:szCs w:val="24"/>
              </w:rPr>
              <w:t>КО-Кузбасс</w:t>
            </w:r>
          </w:p>
        </w:tc>
        <w:tc>
          <w:tcPr>
            <w:tcW w:w="1134" w:type="dxa"/>
            <w:vAlign w:val="center"/>
          </w:tcPr>
          <w:p w:rsidR="00DC05E2" w:rsidRPr="00175648" w:rsidRDefault="00DC05E2" w:rsidP="00796C43">
            <w:pPr>
              <w:widowControl w:val="0"/>
              <w:ind w:left="-108" w:right="-108"/>
              <w:jc w:val="center"/>
              <w:rPr>
                <w:rFonts w:ascii="Times New Roman" w:hAnsi="Times New Roman" w:cs="Times New Roman"/>
                <w:b/>
                <w:bCs/>
                <w:sz w:val="24"/>
                <w:szCs w:val="24"/>
              </w:rPr>
            </w:pPr>
            <w:r w:rsidRPr="00175648">
              <w:rPr>
                <w:rFonts w:ascii="Times New Roman" w:hAnsi="Times New Roman" w:cs="Times New Roman"/>
                <w:b/>
                <w:bCs/>
                <w:sz w:val="24"/>
                <w:szCs w:val="24"/>
              </w:rPr>
              <w:t>Кемерово</w:t>
            </w:r>
          </w:p>
        </w:tc>
        <w:tc>
          <w:tcPr>
            <w:tcW w:w="1276" w:type="dxa"/>
            <w:vAlign w:val="center"/>
          </w:tcPr>
          <w:p w:rsidR="00DC05E2" w:rsidRPr="00175648" w:rsidRDefault="00DC05E2" w:rsidP="00796C43">
            <w:pPr>
              <w:widowControl w:val="0"/>
              <w:ind w:left="-108" w:right="-180"/>
              <w:jc w:val="center"/>
              <w:rPr>
                <w:rFonts w:ascii="Times New Roman" w:hAnsi="Times New Roman" w:cs="Times New Roman"/>
                <w:b/>
                <w:bCs/>
                <w:sz w:val="24"/>
                <w:szCs w:val="24"/>
              </w:rPr>
            </w:pPr>
            <w:proofErr w:type="spellStart"/>
            <w:r w:rsidRPr="00175648">
              <w:rPr>
                <w:rFonts w:ascii="Times New Roman" w:hAnsi="Times New Roman" w:cs="Times New Roman"/>
                <w:b/>
                <w:bCs/>
                <w:sz w:val="24"/>
                <w:szCs w:val="24"/>
              </w:rPr>
              <w:t>Новокуз-нецк</w:t>
            </w:r>
            <w:proofErr w:type="spellEnd"/>
          </w:p>
        </w:tc>
        <w:tc>
          <w:tcPr>
            <w:tcW w:w="1134" w:type="dxa"/>
            <w:vAlign w:val="center"/>
          </w:tcPr>
          <w:p w:rsidR="00DC05E2" w:rsidRPr="00175648" w:rsidRDefault="00DC05E2" w:rsidP="00796C43">
            <w:pPr>
              <w:widowControl w:val="0"/>
              <w:ind w:left="-108" w:right="-180"/>
              <w:jc w:val="center"/>
              <w:rPr>
                <w:rFonts w:ascii="Times New Roman" w:hAnsi="Times New Roman" w:cs="Times New Roman"/>
                <w:b/>
                <w:bCs/>
                <w:sz w:val="24"/>
                <w:szCs w:val="24"/>
              </w:rPr>
            </w:pPr>
            <w:proofErr w:type="spellStart"/>
            <w:r w:rsidRPr="00175648">
              <w:rPr>
                <w:rFonts w:ascii="Times New Roman" w:hAnsi="Times New Roman" w:cs="Times New Roman"/>
                <w:b/>
                <w:bCs/>
                <w:sz w:val="24"/>
                <w:szCs w:val="24"/>
              </w:rPr>
              <w:t>Новоси</w:t>
            </w:r>
            <w:proofErr w:type="spellEnd"/>
            <w:r w:rsidRPr="00175648">
              <w:rPr>
                <w:rFonts w:ascii="Times New Roman" w:hAnsi="Times New Roman" w:cs="Times New Roman"/>
                <w:b/>
                <w:bCs/>
                <w:sz w:val="24"/>
                <w:szCs w:val="24"/>
              </w:rPr>
              <w:t>-</w:t>
            </w:r>
          </w:p>
          <w:p w:rsidR="00DC05E2" w:rsidRPr="00175648" w:rsidRDefault="00DC05E2" w:rsidP="00796C43">
            <w:pPr>
              <w:widowControl w:val="0"/>
              <w:ind w:left="-108" w:right="-180"/>
              <w:jc w:val="center"/>
              <w:rPr>
                <w:rFonts w:ascii="Times New Roman" w:hAnsi="Times New Roman" w:cs="Times New Roman"/>
                <w:b/>
                <w:bCs/>
                <w:sz w:val="24"/>
                <w:szCs w:val="24"/>
              </w:rPr>
            </w:pPr>
            <w:proofErr w:type="spellStart"/>
            <w:r w:rsidRPr="00175648">
              <w:rPr>
                <w:rFonts w:ascii="Times New Roman" w:hAnsi="Times New Roman" w:cs="Times New Roman"/>
                <w:b/>
                <w:bCs/>
                <w:sz w:val="24"/>
                <w:szCs w:val="24"/>
              </w:rPr>
              <w:t>бирск</w:t>
            </w:r>
            <w:proofErr w:type="spellEnd"/>
          </w:p>
        </w:tc>
        <w:tc>
          <w:tcPr>
            <w:tcW w:w="1276" w:type="dxa"/>
          </w:tcPr>
          <w:p w:rsidR="00DC05E2" w:rsidRPr="00175648" w:rsidRDefault="00DF3400" w:rsidP="00796C43">
            <w:pPr>
              <w:widowControl w:val="0"/>
              <w:ind w:left="-108" w:right="-180"/>
              <w:jc w:val="center"/>
              <w:rPr>
                <w:rFonts w:ascii="Times New Roman" w:hAnsi="Times New Roman" w:cs="Times New Roman"/>
                <w:b/>
                <w:bCs/>
                <w:sz w:val="24"/>
                <w:szCs w:val="24"/>
              </w:rPr>
            </w:pPr>
            <w:r w:rsidRPr="00175648">
              <w:rPr>
                <w:rFonts w:ascii="Times New Roman" w:hAnsi="Times New Roman" w:cs="Times New Roman"/>
                <w:b/>
                <w:bCs/>
                <w:sz w:val="24"/>
                <w:szCs w:val="24"/>
              </w:rPr>
              <w:t>Омск</w:t>
            </w:r>
          </w:p>
        </w:tc>
        <w:tc>
          <w:tcPr>
            <w:tcW w:w="1275" w:type="dxa"/>
          </w:tcPr>
          <w:p w:rsidR="00DC05E2" w:rsidRPr="00175648" w:rsidRDefault="00DC05E2" w:rsidP="00796C43">
            <w:pPr>
              <w:widowControl w:val="0"/>
              <w:ind w:left="-108" w:right="-180"/>
              <w:jc w:val="center"/>
              <w:rPr>
                <w:rFonts w:ascii="Times New Roman" w:hAnsi="Times New Roman" w:cs="Times New Roman"/>
                <w:b/>
                <w:bCs/>
                <w:sz w:val="24"/>
                <w:szCs w:val="24"/>
              </w:rPr>
            </w:pPr>
            <w:r w:rsidRPr="00175648">
              <w:rPr>
                <w:rFonts w:ascii="Times New Roman" w:hAnsi="Times New Roman" w:cs="Times New Roman"/>
                <w:b/>
                <w:bCs/>
                <w:sz w:val="24"/>
                <w:szCs w:val="24"/>
              </w:rPr>
              <w:t>Красно-</w:t>
            </w:r>
          </w:p>
          <w:p w:rsidR="00DC05E2" w:rsidRPr="00175648" w:rsidRDefault="00DC05E2" w:rsidP="00796C43">
            <w:pPr>
              <w:widowControl w:val="0"/>
              <w:ind w:left="-108" w:right="-180"/>
              <w:jc w:val="center"/>
              <w:rPr>
                <w:rFonts w:ascii="Times New Roman" w:hAnsi="Times New Roman" w:cs="Times New Roman"/>
                <w:b/>
                <w:bCs/>
                <w:sz w:val="24"/>
                <w:szCs w:val="24"/>
              </w:rPr>
            </w:pPr>
            <w:proofErr w:type="spellStart"/>
            <w:r w:rsidRPr="00175648">
              <w:rPr>
                <w:rFonts w:ascii="Times New Roman" w:hAnsi="Times New Roman" w:cs="Times New Roman"/>
                <w:b/>
                <w:bCs/>
                <w:sz w:val="24"/>
                <w:szCs w:val="24"/>
              </w:rPr>
              <w:t>ярск</w:t>
            </w:r>
            <w:proofErr w:type="spellEnd"/>
          </w:p>
        </w:tc>
      </w:tr>
      <w:tr w:rsidR="00175648" w:rsidRPr="00175648" w:rsidTr="00194C8A">
        <w:tc>
          <w:tcPr>
            <w:tcW w:w="2122" w:type="dxa"/>
            <w:vAlign w:val="center"/>
          </w:tcPr>
          <w:p w:rsidR="00DC05E2" w:rsidRPr="00175648" w:rsidRDefault="00DC05E2" w:rsidP="00796C43">
            <w:pPr>
              <w:widowControl w:val="0"/>
              <w:ind w:right="-108"/>
              <w:rPr>
                <w:rFonts w:ascii="Times New Roman" w:hAnsi="Times New Roman" w:cs="Times New Roman"/>
                <w:bCs/>
                <w:sz w:val="24"/>
                <w:szCs w:val="24"/>
              </w:rPr>
            </w:pPr>
            <w:r w:rsidRPr="00175648">
              <w:rPr>
                <w:rFonts w:ascii="Times New Roman" w:hAnsi="Times New Roman" w:cs="Times New Roman"/>
                <w:bCs/>
                <w:sz w:val="24"/>
                <w:szCs w:val="24"/>
              </w:rPr>
              <w:t xml:space="preserve">Численность населения </w:t>
            </w:r>
          </w:p>
          <w:p w:rsidR="00DC05E2" w:rsidRPr="00175648" w:rsidRDefault="00DC05E2" w:rsidP="00796C43">
            <w:pPr>
              <w:widowControl w:val="0"/>
              <w:ind w:left="-108" w:right="-108"/>
              <w:rPr>
                <w:rFonts w:ascii="Times New Roman" w:hAnsi="Times New Roman" w:cs="Times New Roman"/>
                <w:bCs/>
                <w:sz w:val="24"/>
                <w:szCs w:val="24"/>
              </w:rPr>
            </w:pPr>
            <w:r w:rsidRPr="00175648">
              <w:rPr>
                <w:rFonts w:ascii="Times New Roman" w:hAnsi="Times New Roman" w:cs="Times New Roman"/>
                <w:bCs/>
                <w:sz w:val="24"/>
                <w:szCs w:val="24"/>
              </w:rPr>
              <w:t>(средняя за период)</w:t>
            </w:r>
          </w:p>
        </w:tc>
        <w:tc>
          <w:tcPr>
            <w:tcW w:w="850" w:type="dxa"/>
            <w:vAlign w:val="center"/>
          </w:tcPr>
          <w:p w:rsidR="00DC05E2" w:rsidRPr="00175648" w:rsidRDefault="00DC05E2" w:rsidP="00796C43">
            <w:pPr>
              <w:widowControl w:val="0"/>
              <w:ind w:right="-108" w:hanging="52"/>
              <w:jc w:val="center"/>
              <w:rPr>
                <w:rFonts w:ascii="Times New Roman" w:hAnsi="Times New Roman" w:cs="Times New Roman"/>
                <w:bCs/>
                <w:sz w:val="24"/>
                <w:szCs w:val="24"/>
              </w:rPr>
            </w:pPr>
            <w:r w:rsidRPr="00175648">
              <w:rPr>
                <w:rFonts w:ascii="Times New Roman" w:hAnsi="Times New Roman" w:cs="Times New Roman"/>
                <w:bCs/>
                <w:sz w:val="24"/>
                <w:szCs w:val="24"/>
              </w:rPr>
              <w:t>тыс. чел.</w:t>
            </w:r>
          </w:p>
        </w:tc>
        <w:tc>
          <w:tcPr>
            <w:tcW w:w="1417" w:type="dxa"/>
            <w:vAlign w:val="center"/>
          </w:tcPr>
          <w:p w:rsidR="00DC05E2" w:rsidRPr="00175648" w:rsidRDefault="00D40221" w:rsidP="00796C43">
            <w:pPr>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sz w:val="24"/>
                <w:szCs w:val="24"/>
              </w:rPr>
              <w:t>2 666,0</w:t>
            </w:r>
          </w:p>
        </w:tc>
        <w:tc>
          <w:tcPr>
            <w:tcW w:w="1134" w:type="dxa"/>
            <w:shd w:val="clear" w:color="auto" w:fill="auto"/>
            <w:vAlign w:val="center"/>
          </w:tcPr>
          <w:p w:rsidR="00DC05E2" w:rsidRPr="00175648" w:rsidRDefault="00DC05E2" w:rsidP="00EA5196">
            <w:pPr>
              <w:widowControl w:val="0"/>
              <w:ind w:left="-108" w:right="-108"/>
              <w:jc w:val="center"/>
              <w:rPr>
                <w:rFonts w:ascii="Times New Roman" w:eastAsia="Calibri" w:hAnsi="Times New Roman" w:cs="Times New Roman"/>
                <w:bCs/>
                <w:sz w:val="24"/>
                <w:szCs w:val="24"/>
                <w:lang w:val="en-US"/>
              </w:rPr>
            </w:pPr>
            <w:r w:rsidRPr="00175648">
              <w:rPr>
                <w:rFonts w:ascii="Times New Roman" w:eastAsia="Calibri" w:hAnsi="Times New Roman" w:cs="Times New Roman"/>
                <w:bCs/>
                <w:sz w:val="24"/>
                <w:szCs w:val="24"/>
              </w:rPr>
              <w:t>557,5</w:t>
            </w:r>
            <w:r w:rsidR="00EA5196">
              <w:rPr>
                <w:rFonts w:ascii="Times New Roman" w:eastAsia="Calibri" w:hAnsi="Times New Roman" w:cs="Times New Roman"/>
                <w:bCs/>
                <w:sz w:val="24"/>
                <w:szCs w:val="24"/>
              </w:rPr>
              <w:t>22</w:t>
            </w:r>
          </w:p>
        </w:tc>
        <w:tc>
          <w:tcPr>
            <w:tcW w:w="1276" w:type="dxa"/>
            <w:shd w:val="clear" w:color="auto" w:fill="auto"/>
            <w:vAlign w:val="center"/>
          </w:tcPr>
          <w:p w:rsidR="00DC05E2" w:rsidRPr="00175648" w:rsidRDefault="00DF3400" w:rsidP="00796C43">
            <w:pPr>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550,910</w:t>
            </w:r>
          </w:p>
        </w:tc>
        <w:tc>
          <w:tcPr>
            <w:tcW w:w="1134" w:type="dxa"/>
            <w:vAlign w:val="center"/>
          </w:tcPr>
          <w:p w:rsidR="00DC05E2" w:rsidRPr="00175648" w:rsidRDefault="0038526C" w:rsidP="00796C43">
            <w:pPr>
              <w:widowControl w:val="0"/>
              <w:ind w:left="-108" w:right="-180"/>
              <w:jc w:val="center"/>
              <w:rPr>
                <w:rFonts w:ascii="Times New Roman" w:hAnsi="Times New Roman" w:cs="Times New Roman"/>
                <w:bCs/>
                <w:sz w:val="24"/>
                <w:szCs w:val="24"/>
              </w:rPr>
            </w:pPr>
            <w:r w:rsidRPr="00175648">
              <w:rPr>
                <w:rFonts w:ascii="Times New Roman" w:hAnsi="Times New Roman" w:cs="Times New Roman"/>
                <w:bCs/>
                <w:sz w:val="24"/>
                <w:szCs w:val="24"/>
              </w:rPr>
              <w:t>1 621,9</w:t>
            </w:r>
          </w:p>
        </w:tc>
        <w:tc>
          <w:tcPr>
            <w:tcW w:w="1276" w:type="dxa"/>
          </w:tcPr>
          <w:p w:rsidR="00DF3400" w:rsidRPr="00175648" w:rsidRDefault="00DF3400" w:rsidP="00796C43">
            <w:pPr>
              <w:widowControl w:val="0"/>
              <w:ind w:left="-108" w:right="-108"/>
              <w:jc w:val="center"/>
              <w:rPr>
                <w:rFonts w:ascii="Times New Roman" w:hAnsi="Times New Roman" w:cs="Times New Roman"/>
                <w:bCs/>
                <w:sz w:val="24"/>
                <w:szCs w:val="24"/>
              </w:rPr>
            </w:pPr>
          </w:p>
          <w:p w:rsidR="00DC05E2" w:rsidRPr="00175648" w:rsidRDefault="00DF3400" w:rsidP="00DF3400">
            <w:pPr>
              <w:jc w:val="center"/>
              <w:rPr>
                <w:rFonts w:ascii="Times New Roman" w:hAnsi="Times New Roman" w:cs="Times New Roman"/>
                <w:sz w:val="24"/>
                <w:szCs w:val="24"/>
                <w:vertAlign w:val="superscript"/>
              </w:rPr>
            </w:pPr>
            <w:r w:rsidRPr="00175648">
              <w:rPr>
                <w:rFonts w:ascii="Times New Roman" w:hAnsi="Times New Roman" w:cs="Times New Roman"/>
                <w:sz w:val="24"/>
                <w:szCs w:val="24"/>
              </w:rPr>
              <w:t>1 159,7</w:t>
            </w:r>
            <w:r w:rsidRPr="00175648">
              <w:rPr>
                <w:rFonts w:ascii="Times New Roman" w:hAnsi="Times New Roman" w:cs="Times New Roman"/>
                <w:sz w:val="24"/>
                <w:szCs w:val="24"/>
                <w:vertAlign w:val="superscript"/>
              </w:rPr>
              <w:t>2</w:t>
            </w:r>
          </w:p>
        </w:tc>
        <w:tc>
          <w:tcPr>
            <w:tcW w:w="1275" w:type="dxa"/>
          </w:tcPr>
          <w:p w:rsidR="00DC05E2" w:rsidRPr="00175648" w:rsidRDefault="00DC05E2" w:rsidP="00796C43">
            <w:pPr>
              <w:widowControl w:val="0"/>
              <w:ind w:left="-108" w:right="-108"/>
              <w:jc w:val="center"/>
              <w:rPr>
                <w:rFonts w:ascii="Times New Roman" w:hAnsi="Times New Roman" w:cs="Times New Roman"/>
                <w:bCs/>
                <w:sz w:val="24"/>
                <w:szCs w:val="24"/>
              </w:rPr>
            </w:pPr>
          </w:p>
          <w:p w:rsidR="00A10E59" w:rsidRPr="00175648" w:rsidRDefault="00A10E59" w:rsidP="00796C43">
            <w:pPr>
              <w:widowControl w:val="0"/>
              <w:ind w:left="-108" w:right="-108"/>
              <w:jc w:val="center"/>
              <w:rPr>
                <w:rFonts w:ascii="Times New Roman" w:hAnsi="Times New Roman" w:cs="Times New Roman"/>
                <w:bCs/>
                <w:sz w:val="24"/>
                <w:szCs w:val="24"/>
                <w:vertAlign w:val="superscript"/>
              </w:rPr>
            </w:pPr>
            <w:r w:rsidRPr="00175648">
              <w:rPr>
                <w:rFonts w:ascii="Times New Roman" w:hAnsi="Times New Roman" w:cs="Times New Roman"/>
                <w:bCs/>
                <w:sz w:val="24"/>
                <w:szCs w:val="24"/>
              </w:rPr>
              <w:t>1 095,6</w:t>
            </w:r>
            <w:r w:rsidRPr="00175648">
              <w:rPr>
                <w:rFonts w:ascii="Times New Roman" w:hAnsi="Times New Roman" w:cs="Times New Roman"/>
                <w:bCs/>
                <w:sz w:val="24"/>
                <w:szCs w:val="24"/>
                <w:vertAlign w:val="superscript"/>
              </w:rPr>
              <w:t>2</w:t>
            </w:r>
          </w:p>
        </w:tc>
      </w:tr>
      <w:tr w:rsidR="00175648" w:rsidRPr="00175648" w:rsidTr="00194C8A">
        <w:tc>
          <w:tcPr>
            <w:tcW w:w="2122" w:type="dxa"/>
            <w:vAlign w:val="center"/>
          </w:tcPr>
          <w:p w:rsidR="00DC05E2" w:rsidRPr="00175648" w:rsidRDefault="00DC05E2" w:rsidP="00DC05E2">
            <w:pPr>
              <w:widowControl w:val="0"/>
              <w:rPr>
                <w:rFonts w:ascii="Times New Roman" w:hAnsi="Times New Roman" w:cs="Times New Roman"/>
                <w:bCs/>
                <w:sz w:val="24"/>
                <w:szCs w:val="24"/>
              </w:rPr>
            </w:pPr>
            <w:r w:rsidRPr="00175648">
              <w:rPr>
                <w:rFonts w:ascii="Times New Roman" w:hAnsi="Times New Roman" w:cs="Times New Roman"/>
                <w:bCs/>
                <w:sz w:val="24"/>
                <w:szCs w:val="24"/>
              </w:rPr>
              <w:t>Объем отгрузки товаров собственного производства по полному кругу</w:t>
            </w:r>
          </w:p>
        </w:tc>
        <w:tc>
          <w:tcPr>
            <w:tcW w:w="850" w:type="dxa"/>
            <w:vAlign w:val="center"/>
          </w:tcPr>
          <w:p w:rsidR="00DC05E2" w:rsidRPr="00175648" w:rsidRDefault="00DC05E2" w:rsidP="00796C43">
            <w:pPr>
              <w:widowControl w:val="0"/>
              <w:ind w:right="-108" w:hanging="52"/>
              <w:jc w:val="center"/>
              <w:rPr>
                <w:rFonts w:ascii="Times New Roman" w:hAnsi="Times New Roman" w:cs="Times New Roman"/>
                <w:bCs/>
                <w:sz w:val="24"/>
                <w:szCs w:val="24"/>
              </w:rPr>
            </w:pPr>
            <w:r w:rsidRPr="00175648">
              <w:rPr>
                <w:rFonts w:ascii="Times New Roman" w:hAnsi="Times New Roman" w:cs="Times New Roman"/>
                <w:bCs/>
                <w:sz w:val="24"/>
                <w:szCs w:val="24"/>
              </w:rPr>
              <w:t>млн. руб.</w:t>
            </w:r>
          </w:p>
        </w:tc>
        <w:tc>
          <w:tcPr>
            <w:tcW w:w="1417" w:type="dxa"/>
            <w:vAlign w:val="center"/>
          </w:tcPr>
          <w:p w:rsidR="00DC05E2" w:rsidRPr="00175648" w:rsidRDefault="00871EE4" w:rsidP="00796C43">
            <w:pPr>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1 710 858,2</w:t>
            </w:r>
          </w:p>
        </w:tc>
        <w:tc>
          <w:tcPr>
            <w:tcW w:w="1134" w:type="dxa"/>
            <w:shd w:val="clear" w:color="auto" w:fill="auto"/>
            <w:vAlign w:val="center"/>
          </w:tcPr>
          <w:p w:rsidR="00DC05E2" w:rsidRPr="00175648" w:rsidRDefault="000F6348" w:rsidP="00796C43">
            <w:pPr>
              <w:widowControl w:val="0"/>
              <w:tabs>
                <w:tab w:val="left" w:pos="252"/>
              </w:tabs>
              <w:ind w:left="-108" w:right="-108"/>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166 331,3</w:t>
            </w:r>
          </w:p>
        </w:tc>
        <w:tc>
          <w:tcPr>
            <w:tcW w:w="1276" w:type="dxa"/>
            <w:shd w:val="clear" w:color="auto" w:fill="auto"/>
            <w:vAlign w:val="center"/>
          </w:tcPr>
          <w:p w:rsidR="00DC05E2" w:rsidRPr="00175648" w:rsidRDefault="00DF3400" w:rsidP="00796C43">
            <w:pPr>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456 984,6</w:t>
            </w:r>
          </w:p>
        </w:tc>
        <w:tc>
          <w:tcPr>
            <w:tcW w:w="1134" w:type="dxa"/>
            <w:vAlign w:val="center"/>
          </w:tcPr>
          <w:p w:rsidR="00DC05E2" w:rsidRPr="00175648" w:rsidRDefault="0038526C" w:rsidP="00796C43">
            <w:pPr>
              <w:widowControl w:val="0"/>
              <w:ind w:left="-108" w:right="-180"/>
              <w:jc w:val="center"/>
              <w:rPr>
                <w:rFonts w:ascii="Times New Roman" w:hAnsi="Times New Roman" w:cs="Times New Roman"/>
                <w:bCs/>
                <w:sz w:val="24"/>
                <w:szCs w:val="24"/>
              </w:rPr>
            </w:pPr>
            <w:r w:rsidRPr="00175648">
              <w:rPr>
                <w:rFonts w:ascii="Times New Roman" w:hAnsi="Times New Roman" w:cs="Times New Roman"/>
                <w:bCs/>
                <w:sz w:val="24"/>
                <w:szCs w:val="24"/>
              </w:rPr>
              <w:t>500 473,9</w:t>
            </w:r>
          </w:p>
        </w:tc>
        <w:tc>
          <w:tcPr>
            <w:tcW w:w="1276" w:type="dxa"/>
          </w:tcPr>
          <w:p w:rsidR="00DF3400" w:rsidRPr="00175648" w:rsidRDefault="00DF3400" w:rsidP="00DF3400">
            <w:pPr>
              <w:widowControl w:val="0"/>
              <w:ind w:left="-108" w:right="-108"/>
              <w:rPr>
                <w:rFonts w:ascii="Times New Roman" w:hAnsi="Times New Roman" w:cs="Times New Roman"/>
                <w:bCs/>
                <w:sz w:val="24"/>
                <w:szCs w:val="24"/>
              </w:rPr>
            </w:pPr>
          </w:p>
          <w:p w:rsidR="00DF3400" w:rsidRPr="00175648" w:rsidRDefault="00DF3400" w:rsidP="00DF3400">
            <w:pPr>
              <w:rPr>
                <w:rFonts w:ascii="Times New Roman" w:hAnsi="Times New Roman" w:cs="Times New Roman"/>
                <w:sz w:val="24"/>
                <w:szCs w:val="24"/>
              </w:rPr>
            </w:pPr>
          </w:p>
          <w:p w:rsidR="00DF3400" w:rsidRPr="00175648" w:rsidRDefault="00A9750A" w:rsidP="00DF3400">
            <w:pPr>
              <w:rPr>
                <w:rFonts w:ascii="Times New Roman" w:hAnsi="Times New Roman" w:cs="Times New Roman"/>
                <w:sz w:val="24"/>
                <w:szCs w:val="24"/>
                <w:vertAlign w:val="superscript"/>
              </w:rPr>
            </w:pPr>
            <w:r w:rsidRPr="00175648">
              <w:rPr>
                <w:rFonts w:ascii="Times New Roman" w:hAnsi="Times New Roman" w:cs="Times New Roman"/>
                <w:sz w:val="24"/>
                <w:szCs w:val="24"/>
              </w:rPr>
              <w:t>945 550,5</w:t>
            </w:r>
            <w:r w:rsidRPr="00175648">
              <w:rPr>
                <w:rFonts w:ascii="Times New Roman" w:hAnsi="Times New Roman" w:cs="Times New Roman"/>
                <w:sz w:val="24"/>
                <w:szCs w:val="24"/>
                <w:vertAlign w:val="superscript"/>
              </w:rPr>
              <w:t>*</w:t>
            </w:r>
          </w:p>
          <w:p w:rsidR="00DC05E2" w:rsidRPr="00175648" w:rsidRDefault="00DC05E2" w:rsidP="00DF3400">
            <w:pPr>
              <w:rPr>
                <w:rFonts w:ascii="Times New Roman" w:hAnsi="Times New Roman" w:cs="Times New Roman"/>
                <w:sz w:val="24"/>
                <w:szCs w:val="24"/>
              </w:rPr>
            </w:pPr>
          </w:p>
        </w:tc>
        <w:tc>
          <w:tcPr>
            <w:tcW w:w="1275" w:type="dxa"/>
          </w:tcPr>
          <w:p w:rsidR="00DC05E2" w:rsidRPr="00175648" w:rsidRDefault="00DC05E2" w:rsidP="00796C43">
            <w:pPr>
              <w:widowControl w:val="0"/>
              <w:ind w:left="-108" w:right="-108"/>
              <w:jc w:val="center"/>
              <w:rPr>
                <w:rFonts w:ascii="Times New Roman" w:hAnsi="Times New Roman" w:cs="Times New Roman"/>
                <w:bCs/>
                <w:sz w:val="24"/>
                <w:szCs w:val="24"/>
              </w:rPr>
            </w:pPr>
          </w:p>
          <w:p w:rsidR="00A10E59" w:rsidRPr="00175648" w:rsidRDefault="00A10E59" w:rsidP="00796C43">
            <w:pPr>
              <w:widowControl w:val="0"/>
              <w:ind w:left="-108" w:right="-108"/>
              <w:jc w:val="center"/>
              <w:rPr>
                <w:rFonts w:ascii="Times New Roman" w:hAnsi="Times New Roman" w:cs="Times New Roman"/>
                <w:bCs/>
                <w:sz w:val="24"/>
                <w:szCs w:val="24"/>
              </w:rPr>
            </w:pPr>
          </w:p>
          <w:p w:rsidR="00A10E59" w:rsidRPr="00175648" w:rsidRDefault="00A10E59" w:rsidP="00A10E59">
            <w:pPr>
              <w:widowControl w:val="0"/>
              <w:ind w:right="-108"/>
              <w:jc w:val="center"/>
              <w:rPr>
                <w:rFonts w:ascii="Times New Roman" w:hAnsi="Times New Roman" w:cs="Times New Roman"/>
                <w:bCs/>
                <w:sz w:val="24"/>
                <w:szCs w:val="24"/>
              </w:rPr>
            </w:pPr>
            <w:r w:rsidRPr="00175648">
              <w:rPr>
                <w:rFonts w:ascii="Times New Roman" w:hAnsi="Times New Roman" w:cs="Times New Roman"/>
                <w:bCs/>
                <w:sz w:val="24"/>
                <w:szCs w:val="24"/>
              </w:rPr>
              <w:t>409 977,4</w:t>
            </w:r>
          </w:p>
        </w:tc>
      </w:tr>
      <w:tr w:rsidR="00175648" w:rsidRPr="00175648" w:rsidTr="006547FB">
        <w:tc>
          <w:tcPr>
            <w:tcW w:w="2122" w:type="dxa"/>
            <w:vAlign w:val="center"/>
          </w:tcPr>
          <w:p w:rsidR="00DC05E2" w:rsidRPr="00175648" w:rsidRDefault="00DC05E2" w:rsidP="00DC05E2">
            <w:pPr>
              <w:widowControl w:val="0"/>
              <w:rPr>
                <w:rFonts w:ascii="Times New Roman" w:hAnsi="Times New Roman" w:cs="Times New Roman"/>
                <w:bCs/>
                <w:sz w:val="24"/>
                <w:szCs w:val="24"/>
              </w:rPr>
            </w:pPr>
            <w:r w:rsidRPr="00175648">
              <w:rPr>
                <w:rFonts w:ascii="Times New Roman" w:hAnsi="Times New Roman" w:cs="Times New Roman"/>
                <w:bCs/>
                <w:sz w:val="24"/>
                <w:szCs w:val="24"/>
              </w:rPr>
              <w:t>Индекс промышленного производства по полному кругу</w:t>
            </w:r>
          </w:p>
        </w:tc>
        <w:tc>
          <w:tcPr>
            <w:tcW w:w="850" w:type="dxa"/>
            <w:vAlign w:val="center"/>
          </w:tcPr>
          <w:p w:rsidR="00DC05E2" w:rsidRPr="00175648" w:rsidRDefault="00DC05E2" w:rsidP="00796C43">
            <w:pPr>
              <w:widowControl w:val="0"/>
              <w:ind w:right="-108" w:hanging="52"/>
              <w:jc w:val="center"/>
              <w:rPr>
                <w:rFonts w:ascii="Times New Roman" w:hAnsi="Times New Roman" w:cs="Times New Roman"/>
                <w:bCs/>
                <w:sz w:val="24"/>
                <w:szCs w:val="24"/>
              </w:rPr>
            </w:pPr>
            <w:r w:rsidRPr="00175648">
              <w:rPr>
                <w:rFonts w:ascii="Times New Roman" w:hAnsi="Times New Roman" w:cs="Times New Roman"/>
                <w:bCs/>
                <w:sz w:val="24"/>
                <w:szCs w:val="24"/>
              </w:rPr>
              <w:t>%</w:t>
            </w:r>
          </w:p>
        </w:tc>
        <w:tc>
          <w:tcPr>
            <w:tcW w:w="1417" w:type="dxa"/>
            <w:vAlign w:val="center"/>
          </w:tcPr>
          <w:p w:rsidR="00DC05E2" w:rsidRPr="00175648" w:rsidRDefault="00871EE4" w:rsidP="00796C43">
            <w:pPr>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102,4</w:t>
            </w:r>
          </w:p>
        </w:tc>
        <w:tc>
          <w:tcPr>
            <w:tcW w:w="1134" w:type="dxa"/>
            <w:shd w:val="clear" w:color="auto" w:fill="auto"/>
            <w:vAlign w:val="center"/>
          </w:tcPr>
          <w:p w:rsidR="00DC05E2" w:rsidRPr="00175648" w:rsidRDefault="00B450A1" w:rsidP="00796C43">
            <w:pPr>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103,3</w:t>
            </w:r>
          </w:p>
        </w:tc>
        <w:tc>
          <w:tcPr>
            <w:tcW w:w="1276" w:type="dxa"/>
            <w:shd w:val="clear" w:color="auto" w:fill="auto"/>
            <w:vAlign w:val="center"/>
          </w:tcPr>
          <w:p w:rsidR="00DC05E2" w:rsidRPr="00175648" w:rsidRDefault="00DF3400" w:rsidP="00796C43">
            <w:pPr>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106,4</w:t>
            </w:r>
          </w:p>
        </w:tc>
        <w:tc>
          <w:tcPr>
            <w:tcW w:w="1134" w:type="dxa"/>
            <w:vAlign w:val="center"/>
          </w:tcPr>
          <w:p w:rsidR="00DC05E2" w:rsidRPr="00175648" w:rsidRDefault="00393CD7" w:rsidP="00796C43">
            <w:pPr>
              <w:widowControl w:val="0"/>
              <w:ind w:left="-108" w:right="-180"/>
              <w:jc w:val="center"/>
              <w:rPr>
                <w:rFonts w:ascii="Times New Roman" w:hAnsi="Times New Roman" w:cs="Times New Roman"/>
                <w:bCs/>
                <w:sz w:val="24"/>
                <w:szCs w:val="24"/>
              </w:rPr>
            </w:pPr>
            <w:r w:rsidRPr="00175648">
              <w:rPr>
                <w:rFonts w:ascii="Times New Roman" w:hAnsi="Times New Roman" w:cs="Times New Roman"/>
                <w:bCs/>
                <w:sz w:val="24"/>
                <w:szCs w:val="24"/>
              </w:rPr>
              <w:t>102,4</w:t>
            </w:r>
          </w:p>
        </w:tc>
        <w:tc>
          <w:tcPr>
            <w:tcW w:w="1276" w:type="dxa"/>
            <w:vAlign w:val="center"/>
          </w:tcPr>
          <w:p w:rsidR="00DC05E2" w:rsidRPr="00175648" w:rsidRDefault="00A9750A" w:rsidP="006547FB">
            <w:pPr>
              <w:jc w:val="center"/>
              <w:rPr>
                <w:rFonts w:ascii="Times New Roman" w:hAnsi="Times New Roman" w:cs="Times New Roman"/>
                <w:sz w:val="24"/>
                <w:szCs w:val="24"/>
              </w:rPr>
            </w:pPr>
            <w:r w:rsidRPr="00175648">
              <w:rPr>
                <w:rFonts w:ascii="Times New Roman" w:hAnsi="Times New Roman" w:cs="Times New Roman"/>
                <w:sz w:val="24"/>
                <w:szCs w:val="24"/>
              </w:rPr>
              <w:t>103,6</w:t>
            </w:r>
          </w:p>
        </w:tc>
        <w:tc>
          <w:tcPr>
            <w:tcW w:w="1275" w:type="dxa"/>
            <w:vAlign w:val="center"/>
          </w:tcPr>
          <w:p w:rsidR="00A10E59" w:rsidRPr="00175648" w:rsidRDefault="006547FB" w:rsidP="006547FB">
            <w:pPr>
              <w:widowControl w:val="0"/>
              <w:ind w:left="-108" w:right="-108"/>
              <w:jc w:val="center"/>
              <w:rPr>
                <w:rFonts w:ascii="Times New Roman" w:hAnsi="Times New Roman" w:cs="Times New Roman"/>
                <w:bCs/>
                <w:sz w:val="24"/>
                <w:szCs w:val="24"/>
              </w:rPr>
            </w:pPr>
            <w:r>
              <w:rPr>
                <w:rFonts w:ascii="Times New Roman" w:hAnsi="Times New Roman" w:cs="Times New Roman"/>
                <w:bCs/>
                <w:sz w:val="24"/>
                <w:szCs w:val="24"/>
              </w:rPr>
              <w:t>100,9</w:t>
            </w:r>
          </w:p>
        </w:tc>
      </w:tr>
      <w:tr w:rsidR="00175648" w:rsidRPr="00175648" w:rsidTr="00194C8A">
        <w:trPr>
          <w:trHeight w:val="657"/>
        </w:trPr>
        <w:tc>
          <w:tcPr>
            <w:tcW w:w="2122" w:type="dxa"/>
            <w:vAlign w:val="center"/>
          </w:tcPr>
          <w:p w:rsidR="00DC05E2" w:rsidRPr="00175648" w:rsidRDefault="00DC05E2" w:rsidP="00DC05E2">
            <w:pPr>
              <w:widowControl w:val="0"/>
              <w:rPr>
                <w:rFonts w:ascii="Times New Roman" w:hAnsi="Times New Roman" w:cs="Times New Roman"/>
                <w:bCs/>
                <w:sz w:val="24"/>
                <w:szCs w:val="24"/>
              </w:rPr>
            </w:pPr>
            <w:r w:rsidRPr="00175648">
              <w:rPr>
                <w:rFonts w:ascii="Times New Roman" w:hAnsi="Times New Roman" w:cs="Times New Roman"/>
                <w:bCs/>
                <w:sz w:val="24"/>
                <w:szCs w:val="24"/>
              </w:rPr>
              <w:t>Объем розничного товарооборота</w:t>
            </w:r>
          </w:p>
        </w:tc>
        <w:tc>
          <w:tcPr>
            <w:tcW w:w="850" w:type="dxa"/>
            <w:vAlign w:val="center"/>
          </w:tcPr>
          <w:p w:rsidR="00DC05E2" w:rsidRPr="00175648" w:rsidRDefault="00DC05E2" w:rsidP="00796C43">
            <w:pPr>
              <w:keepNext/>
              <w:keepLines/>
              <w:widowControl w:val="0"/>
              <w:ind w:right="-108" w:hanging="52"/>
              <w:jc w:val="center"/>
              <w:rPr>
                <w:rFonts w:ascii="Times New Roman" w:hAnsi="Times New Roman" w:cs="Times New Roman"/>
                <w:bCs/>
                <w:sz w:val="24"/>
                <w:szCs w:val="24"/>
              </w:rPr>
            </w:pPr>
            <w:r w:rsidRPr="00175648">
              <w:rPr>
                <w:rFonts w:ascii="Times New Roman" w:hAnsi="Times New Roman" w:cs="Times New Roman"/>
                <w:bCs/>
                <w:sz w:val="24"/>
                <w:szCs w:val="24"/>
              </w:rPr>
              <w:t>млн. руб.</w:t>
            </w:r>
          </w:p>
        </w:tc>
        <w:tc>
          <w:tcPr>
            <w:tcW w:w="1417" w:type="dxa"/>
            <w:vAlign w:val="center"/>
          </w:tcPr>
          <w:p w:rsidR="00DC05E2" w:rsidRPr="00175648" w:rsidRDefault="00871EE4"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398 818,0</w:t>
            </w:r>
          </w:p>
        </w:tc>
        <w:tc>
          <w:tcPr>
            <w:tcW w:w="1134" w:type="dxa"/>
            <w:shd w:val="clear" w:color="auto" w:fill="auto"/>
            <w:vAlign w:val="center"/>
          </w:tcPr>
          <w:p w:rsidR="00DC05E2" w:rsidRPr="00175648" w:rsidRDefault="00B450A1"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115 866,0</w:t>
            </w:r>
          </w:p>
        </w:tc>
        <w:tc>
          <w:tcPr>
            <w:tcW w:w="1276" w:type="dxa"/>
            <w:shd w:val="clear" w:color="auto" w:fill="auto"/>
            <w:vAlign w:val="center"/>
          </w:tcPr>
          <w:p w:rsidR="00DC05E2" w:rsidRPr="00175648" w:rsidRDefault="00DF3400"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111 108,0</w:t>
            </w:r>
          </w:p>
        </w:tc>
        <w:tc>
          <w:tcPr>
            <w:tcW w:w="1134" w:type="dxa"/>
            <w:shd w:val="clear" w:color="auto" w:fill="auto"/>
            <w:vAlign w:val="center"/>
          </w:tcPr>
          <w:p w:rsidR="00DC05E2" w:rsidRPr="00175648" w:rsidRDefault="00393CD7"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226 433,6</w:t>
            </w:r>
            <w:r w:rsidRPr="00175648">
              <w:rPr>
                <w:rFonts w:ascii="Times New Roman" w:eastAsia="Calibri" w:hAnsi="Times New Roman" w:cs="Times New Roman"/>
                <w:bCs/>
                <w:sz w:val="24"/>
                <w:szCs w:val="24"/>
                <w:vertAlign w:val="superscript"/>
              </w:rPr>
              <w:t>*</w:t>
            </w:r>
          </w:p>
        </w:tc>
        <w:tc>
          <w:tcPr>
            <w:tcW w:w="1276" w:type="dxa"/>
          </w:tcPr>
          <w:p w:rsidR="00A9750A" w:rsidRPr="00175648" w:rsidRDefault="00A9750A" w:rsidP="00DF3400">
            <w:pPr>
              <w:keepNext/>
              <w:keepLines/>
              <w:widowControl w:val="0"/>
              <w:ind w:left="-108" w:right="-108"/>
              <w:rPr>
                <w:rFonts w:ascii="Times New Roman" w:eastAsia="Calibri" w:hAnsi="Times New Roman" w:cs="Times New Roman"/>
                <w:bCs/>
                <w:sz w:val="24"/>
                <w:szCs w:val="24"/>
              </w:rPr>
            </w:pPr>
          </w:p>
          <w:p w:rsidR="00DC05E2" w:rsidRPr="00175648" w:rsidRDefault="00A9750A" w:rsidP="00A9750A">
            <w:pPr>
              <w:jc w:val="center"/>
              <w:rPr>
                <w:rFonts w:ascii="Times New Roman" w:eastAsia="Calibri" w:hAnsi="Times New Roman" w:cs="Times New Roman"/>
                <w:sz w:val="24"/>
                <w:szCs w:val="24"/>
                <w:vertAlign w:val="superscript"/>
              </w:rPr>
            </w:pPr>
            <w:r w:rsidRPr="00175648">
              <w:rPr>
                <w:rFonts w:ascii="Times New Roman" w:eastAsia="Calibri" w:hAnsi="Times New Roman" w:cs="Times New Roman"/>
                <w:sz w:val="24"/>
                <w:szCs w:val="24"/>
              </w:rPr>
              <w:t>130 503,5</w:t>
            </w:r>
            <w:r w:rsidRPr="00175648">
              <w:rPr>
                <w:rFonts w:ascii="Times New Roman" w:eastAsia="Calibri" w:hAnsi="Times New Roman" w:cs="Times New Roman"/>
                <w:sz w:val="24"/>
                <w:szCs w:val="24"/>
                <w:vertAlign w:val="superscript"/>
              </w:rPr>
              <w:t>*</w:t>
            </w:r>
          </w:p>
        </w:tc>
        <w:tc>
          <w:tcPr>
            <w:tcW w:w="1275" w:type="dxa"/>
          </w:tcPr>
          <w:p w:rsidR="00DC05E2" w:rsidRPr="00175648" w:rsidRDefault="00DC05E2" w:rsidP="00796C43">
            <w:pPr>
              <w:keepNext/>
              <w:keepLines/>
              <w:widowControl w:val="0"/>
              <w:ind w:left="-108" w:right="-108"/>
              <w:jc w:val="center"/>
              <w:rPr>
                <w:rFonts w:ascii="Times New Roman" w:eastAsia="Calibri" w:hAnsi="Times New Roman" w:cs="Times New Roman"/>
                <w:bCs/>
                <w:sz w:val="24"/>
                <w:szCs w:val="24"/>
              </w:rPr>
            </w:pPr>
          </w:p>
          <w:p w:rsidR="00A10E59" w:rsidRPr="00175648" w:rsidRDefault="00A10E59" w:rsidP="00796C43">
            <w:pPr>
              <w:keepNext/>
              <w:keepLines/>
              <w:widowControl w:val="0"/>
              <w:ind w:left="-108" w:right="-108"/>
              <w:jc w:val="center"/>
              <w:rPr>
                <w:rFonts w:ascii="Times New Roman" w:eastAsia="Calibri" w:hAnsi="Times New Roman" w:cs="Times New Roman"/>
                <w:bCs/>
                <w:sz w:val="24"/>
                <w:szCs w:val="24"/>
                <w:vertAlign w:val="superscript"/>
              </w:rPr>
            </w:pPr>
            <w:r w:rsidRPr="00175648">
              <w:rPr>
                <w:rFonts w:ascii="Times New Roman" w:eastAsia="Calibri" w:hAnsi="Times New Roman" w:cs="Times New Roman"/>
                <w:bCs/>
                <w:sz w:val="24"/>
                <w:szCs w:val="24"/>
              </w:rPr>
              <w:t>252 440,6</w:t>
            </w:r>
            <w:r w:rsidRPr="00175648">
              <w:rPr>
                <w:rFonts w:ascii="Times New Roman" w:eastAsia="Calibri" w:hAnsi="Times New Roman" w:cs="Times New Roman"/>
                <w:bCs/>
                <w:sz w:val="24"/>
                <w:szCs w:val="24"/>
                <w:vertAlign w:val="superscript"/>
              </w:rPr>
              <w:t>1</w:t>
            </w:r>
          </w:p>
        </w:tc>
      </w:tr>
      <w:tr w:rsidR="00175648" w:rsidRPr="00175648" w:rsidTr="00194C8A">
        <w:tc>
          <w:tcPr>
            <w:tcW w:w="2122" w:type="dxa"/>
            <w:vAlign w:val="center"/>
          </w:tcPr>
          <w:p w:rsidR="00DC05E2" w:rsidRPr="00175648" w:rsidRDefault="00DC05E2" w:rsidP="00715D94">
            <w:pPr>
              <w:widowControl w:val="0"/>
              <w:rPr>
                <w:rFonts w:ascii="Times New Roman" w:hAnsi="Times New Roman" w:cs="Times New Roman"/>
                <w:bCs/>
                <w:sz w:val="24"/>
                <w:szCs w:val="24"/>
              </w:rPr>
            </w:pPr>
            <w:r w:rsidRPr="00175648">
              <w:rPr>
                <w:rFonts w:ascii="Times New Roman" w:hAnsi="Times New Roman" w:cs="Times New Roman"/>
                <w:bCs/>
                <w:sz w:val="24"/>
                <w:szCs w:val="24"/>
              </w:rPr>
              <w:t xml:space="preserve">Объем розничного товарооборота </w:t>
            </w:r>
          </w:p>
        </w:tc>
        <w:tc>
          <w:tcPr>
            <w:tcW w:w="850" w:type="dxa"/>
            <w:vAlign w:val="center"/>
          </w:tcPr>
          <w:p w:rsidR="00DC05E2" w:rsidRPr="00175648" w:rsidRDefault="00DC05E2" w:rsidP="00796C43">
            <w:pPr>
              <w:keepNext/>
              <w:keepLines/>
              <w:widowControl w:val="0"/>
              <w:ind w:right="-108" w:hanging="52"/>
              <w:jc w:val="center"/>
              <w:rPr>
                <w:rFonts w:ascii="Times New Roman" w:hAnsi="Times New Roman" w:cs="Times New Roman"/>
                <w:bCs/>
                <w:sz w:val="24"/>
                <w:szCs w:val="24"/>
              </w:rPr>
            </w:pPr>
            <w:r w:rsidRPr="00175648">
              <w:rPr>
                <w:rFonts w:ascii="Times New Roman" w:hAnsi="Times New Roman" w:cs="Times New Roman"/>
                <w:bCs/>
                <w:sz w:val="24"/>
                <w:szCs w:val="24"/>
              </w:rPr>
              <w:t>руб./</w:t>
            </w:r>
          </w:p>
          <w:p w:rsidR="00DC05E2" w:rsidRPr="00175648" w:rsidRDefault="00DC05E2" w:rsidP="00796C43">
            <w:pPr>
              <w:keepNext/>
              <w:keepLines/>
              <w:widowControl w:val="0"/>
              <w:ind w:right="-108" w:hanging="52"/>
              <w:jc w:val="center"/>
              <w:rPr>
                <w:rFonts w:ascii="Times New Roman" w:hAnsi="Times New Roman" w:cs="Times New Roman"/>
                <w:bCs/>
                <w:i/>
                <w:sz w:val="24"/>
                <w:szCs w:val="24"/>
              </w:rPr>
            </w:pPr>
            <w:r w:rsidRPr="00175648">
              <w:rPr>
                <w:rFonts w:ascii="Times New Roman" w:hAnsi="Times New Roman" w:cs="Times New Roman"/>
                <w:bCs/>
                <w:sz w:val="24"/>
                <w:szCs w:val="24"/>
              </w:rPr>
              <w:t>на чел.</w:t>
            </w:r>
          </w:p>
        </w:tc>
        <w:tc>
          <w:tcPr>
            <w:tcW w:w="1417" w:type="dxa"/>
            <w:vAlign w:val="center"/>
          </w:tcPr>
          <w:p w:rsidR="00DC05E2" w:rsidRPr="00175648" w:rsidRDefault="00871EE4"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149 594,4</w:t>
            </w:r>
          </w:p>
        </w:tc>
        <w:tc>
          <w:tcPr>
            <w:tcW w:w="1134" w:type="dxa"/>
            <w:shd w:val="clear" w:color="auto" w:fill="auto"/>
            <w:vAlign w:val="center"/>
          </w:tcPr>
          <w:p w:rsidR="00DC05E2" w:rsidRPr="00175648" w:rsidRDefault="00AB615F" w:rsidP="00EA5196">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207</w:t>
            </w:r>
            <w:r w:rsidR="00EA5196">
              <w:rPr>
                <w:rFonts w:ascii="Times New Roman" w:eastAsia="Calibri" w:hAnsi="Times New Roman" w:cs="Times New Roman"/>
                <w:bCs/>
                <w:sz w:val="24"/>
                <w:szCs w:val="24"/>
              </w:rPr>
              <w:t> 782,3</w:t>
            </w:r>
          </w:p>
        </w:tc>
        <w:tc>
          <w:tcPr>
            <w:tcW w:w="1276" w:type="dxa"/>
            <w:shd w:val="clear" w:color="auto" w:fill="auto"/>
            <w:vAlign w:val="center"/>
          </w:tcPr>
          <w:p w:rsidR="00DC05E2" w:rsidRPr="00175648" w:rsidRDefault="00DF3400"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201 680,6</w:t>
            </w:r>
          </w:p>
        </w:tc>
        <w:tc>
          <w:tcPr>
            <w:tcW w:w="1134" w:type="dxa"/>
            <w:vAlign w:val="center"/>
          </w:tcPr>
          <w:p w:rsidR="00DC05E2" w:rsidRPr="00175648" w:rsidRDefault="00393CD7" w:rsidP="006547FB">
            <w:pPr>
              <w:widowControl w:val="0"/>
              <w:ind w:left="-108" w:right="-180"/>
              <w:jc w:val="center"/>
              <w:rPr>
                <w:rFonts w:ascii="Times New Roman" w:hAnsi="Times New Roman" w:cs="Times New Roman"/>
                <w:bCs/>
                <w:sz w:val="24"/>
                <w:szCs w:val="24"/>
                <w:vertAlign w:val="superscript"/>
              </w:rPr>
            </w:pPr>
            <w:r w:rsidRPr="00175648">
              <w:rPr>
                <w:rFonts w:ascii="Times New Roman" w:hAnsi="Times New Roman" w:cs="Times New Roman"/>
                <w:bCs/>
                <w:sz w:val="24"/>
                <w:szCs w:val="24"/>
              </w:rPr>
              <w:t>139 610,</w:t>
            </w:r>
            <w:r w:rsidR="006547FB">
              <w:rPr>
                <w:rFonts w:ascii="Times New Roman" w:hAnsi="Times New Roman" w:cs="Times New Roman"/>
                <w:bCs/>
                <w:sz w:val="24"/>
                <w:szCs w:val="24"/>
              </w:rPr>
              <w:t>1</w:t>
            </w:r>
          </w:p>
        </w:tc>
        <w:tc>
          <w:tcPr>
            <w:tcW w:w="1276" w:type="dxa"/>
          </w:tcPr>
          <w:p w:rsidR="00A9750A" w:rsidRPr="00175648" w:rsidRDefault="00A9750A" w:rsidP="00DF3400">
            <w:pPr>
              <w:keepNext/>
              <w:keepLines/>
              <w:widowControl w:val="0"/>
              <w:ind w:left="-108" w:right="-108"/>
              <w:rPr>
                <w:rFonts w:ascii="Times New Roman" w:eastAsia="Calibri" w:hAnsi="Times New Roman" w:cs="Times New Roman"/>
                <w:bCs/>
                <w:sz w:val="24"/>
                <w:szCs w:val="24"/>
              </w:rPr>
            </w:pPr>
          </w:p>
          <w:p w:rsidR="00DC05E2" w:rsidRPr="00175648" w:rsidRDefault="00A9750A" w:rsidP="006547FB">
            <w:pPr>
              <w:jc w:val="center"/>
              <w:rPr>
                <w:rFonts w:ascii="Times New Roman" w:eastAsia="Calibri" w:hAnsi="Times New Roman" w:cs="Times New Roman"/>
                <w:sz w:val="24"/>
                <w:szCs w:val="24"/>
              </w:rPr>
            </w:pPr>
            <w:r w:rsidRPr="00175648">
              <w:rPr>
                <w:rFonts w:ascii="Times New Roman" w:eastAsia="Calibri" w:hAnsi="Times New Roman" w:cs="Times New Roman"/>
                <w:sz w:val="24"/>
                <w:szCs w:val="24"/>
              </w:rPr>
              <w:t>112</w:t>
            </w:r>
            <w:r w:rsidR="006547FB">
              <w:rPr>
                <w:rFonts w:ascii="Times New Roman" w:eastAsia="Calibri" w:hAnsi="Times New Roman" w:cs="Times New Roman"/>
                <w:sz w:val="24"/>
                <w:szCs w:val="24"/>
              </w:rPr>
              <w:t> </w:t>
            </w:r>
            <w:r w:rsidRPr="00175648">
              <w:rPr>
                <w:rFonts w:ascii="Times New Roman" w:eastAsia="Calibri" w:hAnsi="Times New Roman" w:cs="Times New Roman"/>
                <w:sz w:val="24"/>
                <w:szCs w:val="24"/>
              </w:rPr>
              <w:t>5</w:t>
            </w:r>
            <w:r w:rsidR="006547FB">
              <w:rPr>
                <w:rFonts w:ascii="Times New Roman" w:eastAsia="Calibri" w:hAnsi="Times New Roman" w:cs="Times New Roman"/>
                <w:sz w:val="24"/>
                <w:szCs w:val="24"/>
              </w:rPr>
              <w:t>32,1</w:t>
            </w:r>
          </w:p>
        </w:tc>
        <w:tc>
          <w:tcPr>
            <w:tcW w:w="1275" w:type="dxa"/>
          </w:tcPr>
          <w:p w:rsidR="00DC05E2" w:rsidRPr="00175648" w:rsidRDefault="00DC05E2" w:rsidP="00796C43">
            <w:pPr>
              <w:keepNext/>
              <w:keepLines/>
              <w:widowControl w:val="0"/>
              <w:ind w:left="-108" w:right="-108"/>
              <w:jc w:val="center"/>
              <w:rPr>
                <w:rFonts w:ascii="Times New Roman" w:eastAsia="Calibri" w:hAnsi="Times New Roman" w:cs="Times New Roman"/>
                <w:bCs/>
                <w:sz w:val="24"/>
                <w:szCs w:val="24"/>
              </w:rPr>
            </w:pPr>
          </w:p>
          <w:p w:rsidR="00A10E59" w:rsidRPr="00175648" w:rsidRDefault="00A10E59"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230 420,7</w:t>
            </w:r>
          </w:p>
        </w:tc>
      </w:tr>
      <w:tr w:rsidR="00175648" w:rsidRPr="00175648" w:rsidTr="00194C8A">
        <w:tc>
          <w:tcPr>
            <w:tcW w:w="2122" w:type="dxa"/>
            <w:vAlign w:val="center"/>
          </w:tcPr>
          <w:p w:rsidR="00DC05E2" w:rsidRPr="00175648" w:rsidRDefault="00DC05E2" w:rsidP="00DC05E2">
            <w:pPr>
              <w:widowControl w:val="0"/>
              <w:rPr>
                <w:rFonts w:ascii="Times New Roman" w:hAnsi="Times New Roman" w:cs="Times New Roman"/>
                <w:bCs/>
                <w:sz w:val="24"/>
                <w:szCs w:val="24"/>
              </w:rPr>
            </w:pPr>
            <w:r w:rsidRPr="00175648">
              <w:rPr>
                <w:rFonts w:ascii="Times New Roman" w:hAnsi="Times New Roman" w:cs="Times New Roman"/>
                <w:bCs/>
                <w:sz w:val="24"/>
                <w:szCs w:val="24"/>
              </w:rPr>
              <w:t xml:space="preserve">Объем платных услуг населению </w:t>
            </w:r>
          </w:p>
        </w:tc>
        <w:tc>
          <w:tcPr>
            <w:tcW w:w="850" w:type="dxa"/>
            <w:vAlign w:val="center"/>
          </w:tcPr>
          <w:p w:rsidR="00DC05E2" w:rsidRPr="00175648" w:rsidRDefault="00DC05E2" w:rsidP="00796C43">
            <w:pPr>
              <w:keepNext/>
              <w:keepLines/>
              <w:widowControl w:val="0"/>
              <w:ind w:right="-108" w:hanging="52"/>
              <w:jc w:val="center"/>
              <w:rPr>
                <w:rFonts w:ascii="Times New Roman" w:hAnsi="Times New Roman" w:cs="Times New Roman"/>
                <w:bCs/>
                <w:sz w:val="24"/>
                <w:szCs w:val="24"/>
              </w:rPr>
            </w:pPr>
            <w:r w:rsidRPr="00175648">
              <w:rPr>
                <w:rFonts w:ascii="Times New Roman" w:hAnsi="Times New Roman" w:cs="Times New Roman"/>
                <w:bCs/>
                <w:sz w:val="24"/>
                <w:szCs w:val="24"/>
              </w:rPr>
              <w:t>млн. руб.</w:t>
            </w:r>
          </w:p>
        </w:tc>
        <w:tc>
          <w:tcPr>
            <w:tcW w:w="1417" w:type="dxa"/>
            <w:vAlign w:val="center"/>
          </w:tcPr>
          <w:p w:rsidR="00DC05E2" w:rsidRPr="00175648" w:rsidRDefault="00D40221" w:rsidP="00796C43">
            <w:pPr>
              <w:keepNext/>
              <w:keepLines/>
              <w:widowControl w:val="0"/>
              <w:ind w:left="-108" w:right="-108"/>
              <w:jc w:val="center"/>
              <w:rPr>
                <w:rFonts w:ascii="Times New Roman" w:eastAsia="Calibri" w:hAnsi="Times New Roman" w:cs="Times New Roman"/>
                <w:bCs/>
                <w:sz w:val="24"/>
                <w:szCs w:val="24"/>
                <w:vertAlign w:val="superscript"/>
              </w:rPr>
            </w:pPr>
            <w:r w:rsidRPr="00175648">
              <w:rPr>
                <w:rFonts w:ascii="Times New Roman" w:eastAsia="Calibri" w:hAnsi="Times New Roman" w:cs="Times New Roman"/>
                <w:bCs/>
                <w:sz w:val="24"/>
                <w:szCs w:val="24"/>
              </w:rPr>
              <w:t>122 833,0</w:t>
            </w:r>
          </w:p>
        </w:tc>
        <w:tc>
          <w:tcPr>
            <w:tcW w:w="1134" w:type="dxa"/>
            <w:shd w:val="clear" w:color="auto" w:fill="auto"/>
            <w:vAlign w:val="center"/>
          </w:tcPr>
          <w:p w:rsidR="00DC05E2" w:rsidRPr="00175648" w:rsidRDefault="00AB615F"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52 905,0</w:t>
            </w:r>
          </w:p>
        </w:tc>
        <w:tc>
          <w:tcPr>
            <w:tcW w:w="1276" w:type="dxa"/>
            <w:shd w:val="clear" w:color="auto" w:fill="auto"/>
            <w:vAlign w:val="center"/>
          </w:tcPr>
          <w:p w:rsidR="00DC05E2" w:rsidRPr="00175648" w:rsidRDefault="00DF3400"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23 839,0</w:t>
            </w:r>
          </w:p>
        </w:tc>
        <w:tc>
          <w:tcPr>
            <w:tcW w:w="1134" w:type="dxa"/>
            <w:vAlign w:val="center"/>
          </w:tcPr>
          <w:p w:rsidR="00DC05E2" w:rsidRPr="00175648" w:rsidRDefault="00393CD7" w:rsidP="00796C43">
            <w:pPr>
              <w:widowControl w:val="0"/>
              <w:ind w:left="-108" w:right="-180"/>
              <w:jc w:val="center"/>
              <w:rPr>
                <w:rFonts w:ascii="Times New Roman" w:hAnsi="Times New Roman" w:cs="Times New Roman"/>
                <w:bCs/>
                <w:sz w:val="24"/>
                <w:szCs w:val="24"/>
                <w:vertAlign w:val="superscript"/>
              </w:rPr>
            </w:pPr>
            <w:r w:rsidRPr="00175648">
              <w:rPr>
                <w:rFonts w:ascii="Times New Roman" w:hAnsi="Times New Roman" w:cs="Times New Roman"/>
                <w:bCs/>
                <w:sz w:val="24"/>
                <w:szCs w:val="24"/>
              </w:rPr>
              <w:t>82 437,3</w:t>
            </w:r>
            <w:r w:rsidRPr="00175648">
              <w:rPr>
                <w:rFonts w:ascii="Times New Roman" w:hAnsi="Times New Roman" w:cs="Times New Roman"/>
                <w:bCs/>
                <w:sz w:val="24"/>
                <w:szCs w:val="24"/>
                <w:vertAlign w:val="superscript"/>
              </w:rPr>
              <w:t>*</w:t>
            </w:r>
          </w:p>
        </w:tc>
        <w:tc>
          <w:tcPr>
            <w:tcW w:w="1276" w:type="dxa"/>
            <w:vAlign w:val="center"/>
          </w:tcPr>
          <w:p w:rsidR="00DC05E2" w:rsidRPr="00175648" w:rsidRDefault="00A9750A" w:rsidP="00A9750A">
            <w:pPr>
              <w:keepNext/>
              <w:keepLines/>
              <w:widowControl w:val="0"/>
              <w:ind w:left="-108" w:right="-108"/>
              <w:jc w:val="center"/>
              <w:rPr>
                <w:rFonts w:ascii="Times New Roman" w:eastAsia="Calibri" w:hAnsi="Times New Roman" w:cs="Times New Roman"/>
                <w:bCs/>
                <w:sz w:val="24"/>
                <w:szCs w:val="24"/>
                <w:vertAlign w:val="superscript"/>
              </w:rPr>
            </w:pPr>
            <w:r w:rsidRPr="00175648">
              <w:rPr>
                <w:rFonts w:ascii="Times New Roman" w:eastAsia="Calibri" w:hAnsi="Times New Roman" w:cs="Times New Roman"/>
                <w:bCs/>
                <w:sz w:val="24"/>
                <w:szCs w:val="24"/>
              </w:rPr>
              <w:t>48 900,4</w:t>
            </w:r>
            <w:r w:rsidRPr="00175648">
              <w:rPr>
                <w:rFonts w:ascii="Times New Roman" w:eastAsia="Calibri" w:hAnsi="Times New Roman" w:cs="Times New Roman"/>
                <w:bCs/>
                <w:sz w:val="24"/>
                <w:szCs w:val="24"/>
                <w:vertAlign w:val="superscript"/>
              </w:rPr>
              <w:t>*</w:t>
            </w:r>
          </w:p>
        </w:tc>
        <w:tc>
          <w:tcPr>
            <w:tcW w:w="1275" w:type="dxa"/>
            <w:vAlign w:val="center"/>
          </w:tcPr>
          <w:p w:rsidR="00A10E59" w:rsidRPr="00175648" w:rsidRDefault="00A10E59" w:rsidP="00A10E59">
            <w:pPr>
              <w:keepNext/>
              <w:keepLines/>
              <w:widowControl w:val="0"/>
              <w:ind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61344,1</w:t>
            </w:r>
          </w:p>
        </w:tc>
      </w:tr>
      <w:tr w:rsidR="00175648" w:rsidRPr="00175648" w:rsidTr="00194C8A">
        <w:trPr>
          <w:trHeight w:val="659"/>
        </w:trPr>
        <w:tc>
          <w:tcPr>
            <w:tcW w:w="2122" w:type="dxa"/>
            <w:vAlign w:val="center"/>
          </w:tcPr>
          <w:p w:rsidR="00DC05E2" w:rsidRPr="00175648" w:rsidRDefault="00DC05E2" w:rsidP="00715D94">
            <w:pPr>
              <w:widowControl w:val="0"/>
              <w:rPr>
                <w:rFonts w:ascii="Times New Roman" w:hAnsi="Times New Roman" w:cs="Times New Roman"/>
                <w:bCs/>
                <w:sz w:val="24"/>
                <w:szCs w:val="24"/>
              </w:rPr>
            </w:pPr>
            <w:r w:rsidRPr="00175648">
              <w:rPr>
                <w:rFonts w:ascii="Times New Roman" w:hAnsi="Times New Roman" w:cs="Times New Roman"/>
                <w:bCs/>
                <w:sz w:val="24"/>
                <w:szCs w:val="24"/>
              </w:rPr>
              <w:t xml:space="preserve">Объем платных услуг </w:t>
            </w:r>
          </w:p>
        </w:tc>
        <w:tc>
          <w:tcPr>
            <w:tcW w:w="850" w:type="dxa"/>
            <w:vAlign w:val="center"/>
          </w:tcPr>
          <w:p w:rsidR="00DC05E2" w:rsidRPr="00175648" w:rsidRDefault="00DC05E2" w:rsidP="00796C43">
            <w:pPr>
              <w:keepNext/>
              <w:keepLines/>
              <w:widowControl w:val="0"/>
              <w:ind w:right="-108" w:hanging="52"/>
              <w:jc w:val="center"/>
              <w:rPr>
                <w:rFonts w:ascii="Times New Roman" w:hAnsi="Times New Roman" w:cs="Times New Roman"/>
                <w:bCs/>
                <w:sz w:val="24"/>
                <w:szCs w:val="24"/>
              </w:rPr>
            </w:pPr>
            <w:r w:rsidRPr="00175648">
              <w:rPr>
                <w:rFonts w:ascii="Times New Roman" w:hAnsi="Times New Roman" w:cs="Times New Roman"/>
                <w:bCs/>
                <w:sz w:val="24"/>
                <w:szCs w:val="24"/>
              </w:rPr>
              <w:t>руб./</w:t>
            </w:r>
          </w:p>
          <w:p w:rsidR="00DC05E2" w:rsidRPr="00175648" w:rsidRDefault="00DC05E2" w:rsidP="00796C43">
            <w:pPr>
              <w:keepNext/>
              <w:keepLines/>
              <w:widowControl w:val="0"/>
              <w:ind w:right="-108" w:hanging="52"/>
              <w:jc w:val="center"/>
              <w:rPr>
                <w:rFonts w:ascii="Times New Roman" w:hAnsi="Times New Roman" w:cs="Times New Roman"/>
                <w:bCs/>
                <w:sz w:val="24"/>
                <w:szCs w:val="24"/>
              </w:rPr>
            </w:pPr>
            <w:r w:rsidRPr="00175648">
              <w:rPr>
                <w:rFonts w:ascii="Times New Roman" w:hAnsi="Times New Roman" w:cs="Times New Roman"/>
                <w:bCs/>
                <w:sz w:val="24"/>
                <w:szCs w:val="24"/>
              </w:rPr>
              <w:t>на чел.</w:t>
            </w:r>
          </w:p>
        </w:tc>
        <w:tc>
          <w:tcPr>
            <w:tcW w:w="1417" w:type="dxa"/>
            <w:vAlign w:val="center"/>
          </w:tcPr>
          <w:p w:rsidR="00DC05E2" w:rsidRPr="00175648" w:rsidRDefault="00C67DB4"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46 073,9</w:t>
            </w:r>
          </w:p>
        </w:tc>
        <w:tc>
          <w:tcPr>
            <w:tcW w:w="1134" w:type="dxa"/>
            <w:shd w:val="clear" w:color="auto" w:fill="auto"/>
            <w:vAlign w:val="center"/>
          </w:tcPr>
          <w:p w:rsidR="00DC05E2" w:rsidRPr="00175648" w:rsidRDefault="00AB615F" w:rsidP="00EA5196">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94</w:t>
            </w:r>
            <w:r w:rsidR="00EA5196">
              <w:rPr>
                <w:rFonts w:ascii="Times New Roman" w:eastAsia="Calibri" w:hAnsi="Times New Roman" w:cs="Times New Roman"/>
                <w:bCs/>
                <w:sz w:val="24"/>
                <w:szCs w:val="24"/>
              </w:rPr>
              <w:t> 893,1</w:t>
            </w:r>
          </w:p>
        </w:tc>
        <w:tc>
          <w:tcPr>
            <w:tcW w:w="1276" w:type="dxa"/>
            <w:shd w:val="clear" w:color="auto" w:fill="auto"/>
            <w:vAlign w:val="center"/>
          </w:tcPr>
          <w:p w:rsidR="00DC05E2" w:rsidRPr="00175648" w:rsidRDefault="00DF3400"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43 272,0</w:t>
            </w:r>
          </w:p>
        </w:tc>
        <w:tc>
          <w:tcPr>
            <w:tcW w:w="1134" w:type="dxa"/>
            <w:vAlign w:val="center"/>
          </w:tcPr>
          <w:p w:rsidR="00DC05E2" w:rsidRPr="00175648" w:rsidRDefault="00393CD7" w:rsidP="00796C43">
            <w:pPr>
              <w:widowControl w:val="0"/>
              <w:ind w:left="-108" w:right="-180"/>
              <w:jc w:val="center"/>
              <w:rPr>
                <w:rFonts w:ascii="Times New Roman" w:hAnsi="Times New Roman" w:cs="Times New Roman"/>
                <w:bCs/>
                <w:sz w:val="24"/>
                <w:szCs w:val="24"/>
                <w:vertAlign w:val="superscript"/>
              </w:rPr>
            </w:pPr>
            <w:r w:rsidRPr="00175648">
              <w:rPr>
                <w:rFonts w:ascii="Times New Roman" w:hAnsi="Times New Roman" w:cs="Times New Roman"/>
                <w:bCs/>
                <w:sz w:val="24"/>
                <w:szCs w:val="24"/>
              </w:rPr>
              <w:t>50 827,7</w:t>
            </w:r>
          </w:p>
        </w:tc>
        <w:tc>
          <w:tcPr>
            <w:tcW w:w="1276" w:type="dxa"/>
          </w:tcPr>
          <w:p w:rsidR="00A9750A" w:rsidRPr="00175648" w:rsidRDefault="00A9750A" w:rsidP="00DF3400">
            <w:pPr>
              <w:keepNext/>
              <w:keepLines/>
              <w:widowControl w:val="0"/>
              <w:ind w:left="-108" w:right="-108"/>
              <w:rPr>
                <w:rFonts w:ascii="Times New Roman" w:eastAsia="Calibri" w:hAnsi="Times New Roman" w:cs="Times New Roman"/>
                <w:bCs/>
                <w:sz w:val="24"/>
                <w:szCs w:val="24"/>
              </w:rPr>
            </w:pPr>
          </w:p>
          <w:p w:rsidR="00DC05E2" w:rsidRPr="00175648" w:rsidRDefault="006547FB" w:rsidP="00A9750A">
            <w:pPr>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42 166,4</w:t>
            </w:r>
          </w:p>
        </w:tc>
        <w:tc>
          <w:tcPr>
            <w:tcW w:w="1275" w:type="dxa"/>
          </w:tcPr>
          <w:p w:rsidR="00DC05E2" w:rsidRPr="00175648" w:rsidRDefault="00DC05E2" w:rsidP="00796C43">
            <w:pPr>
              <w:keepNext/>
              <w:keepLines/>
              <w:widowControl w:val="0"/>
              <w:ind w:left="-108" w:right="-108"/>
              <w:jc w:val="center"/>
              <w:rPr>
                <w:rFonts w:ascii="Times New Roman" w:eastAsia="Calibri" w:hAnsi="Times New Roman" w:cs="Times New Roman"/>
                <w:bCs/>
                <w:sz w:val="24"/>
                <w:szCs w:val="24"/>
              </w:rPr>
            </w:pPr>
          </w:p>
          <w:p w:rsidR="00A10E59" w:rsidRPr="00175648" w:rsidRDefault="00A10E59"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55 993,2</w:t>
            </w:r>
          </w:p>
          <w:p w:rsidR="00A10E59" w:rsidRPr="00175648" w:rsidRDefault="00A10E59" w:rsidP="00A10E59">
            <w:pPr>
              <w:keepNext/>
              <w:keepLines/>
              <w:widowControl w:val="0"/>
              <w:ind w:left="-108" w:right="-108"/>
              <w:rPr>
                <w:rFonts w:ascii="Times New Roman" w:eastAsia="Calibri" w:hAnsi="Times New Roman" w:cs="Times New Roman"/>
                <w:bCs/>
                <w:sz w:val="24"/>
                <w:szCs w:val="24"/>
              </w:rPr>
            </w:pPr>
          </w:p>
        </w:tc>
      </w:tr>
      <w:tr w:rsidR="00175648" w:rsidRPr="00175648" w:rsidTr="00194C8A">
        <w:tc>
          <w:tcPr>
            <w:tcW w:w="2122" w:type="dxa"/>
            <w:vAlign w:val="center"/>
          </w:tcPr>
          <w:p w:rsidR="00DC05E2" w:rsidRPr="00175648" w:rsidRDefault="00DC05E2" w:rsidP="00796C43">
            <w:pPr>
              <w:widowControl w:val="0"/>
              <w:rPr>
                <w:rFonts w:ascii="Times New Roman" w:hAnsi="Times New Roman" w:cs="Times New Roman"/>
                <w:bCs/>
                <w:sz w:val="24"/>
                <w:szCs w:val="24"/>
              </w:rPr>
            </w:pPr>
            <w:r w:rsidRPr="00175648">
              <w:rPr>
                <w:rFonts w:ascii="Times New Roman" w:hAnsi="Times New Roman" w:cs="Times New Roman"/>
                <w:bCs/>
                <w:sz w:val="24"/>
                <w:szCs w:val="24"/>
              </w:rPr>
              <w:t>Ввод в действие жилых домов</w:t>
            </w:r>
          </w:p>
        </w:tc>
        <w:tc>
          <w:tcPr>
            <w:tcW w:w="850" w:type="dxa"/>
            <w:vAlign w:val="center"/>
          </w:tcPr>
          <w:p w:rsidR="00DC05E2" w:rsidRPr="00175648" w:rsidRDefault="00DC05E2" w:rsidP="00796C43">
            <w:pPr>
              <w:keepNext/>
              <w:keepLines/>
              <w:widowControl w:val="0"/>
              <w:ind w:right="-108" w:hanging="52"/>
              <w:jc w:val="center"/>
              <w:rPr>
                <w:rFonts w:ascii="Times New Roman" w:hAnsi="Times New Roman" w:cs="Times New Roman"/>
                <w:bCs/>
                <w:sz w:val="24"/>
                <w:szCs w:val="24"/>
              </w:rPr>
            </w:pPr>
            <w:r w:rsidRPr="00175648">
              <w:rPr>
                <w:rFonts w:ascii="Times New Roman" w:hAnsi="Times New Roman" w:cs="Times New Roman"/>
                <w:bCs/>
                <w:sz w:val="24"/>
                <w:szCs w:val="24"/>
              </w:rPr>
              <w:t xml:space="preserve">тыс. </w:t>
            </w:r>
            <w:proofErr w:type="spellStart"/>
            <w:r w:rsidRPr="00175648">
              <w:rPr>
                <w:rFonts w:ascii="Times New Roman" w:hAnsi="Times New Roman" w:cs="Times New Roman"/>
                <w:bCs/>
                <w:sz w:val="24"/>
                <w:szCs w:val="24"/>
              </w:rPr>
              <w:t>кв.м</w:t>
            </w:r>
            <w:proofErr w:type="spellEnd"/>
          </w:p>
        </w:tc>
        <w:tc>
          <w:tcPr>
            <w:tcW w:w="1417" w:type="dxa"/>
            <w:vAlign w:val="center"/>
          </w:tcPr>
          <w:p w:rsidR="00DC05E2" w:rsidRPr="00175648" w:rsidRDefault="00AB615F"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765,3</w:t>
            </w:r>
          </w:p>
        </w:tc>
        <w:tc>
          <w:tcPr>
            <w:tcW w:w="1134" w:type="dxa"/>
            <w:shd w:val="clear" w:color="auto" w:fill="auto"/>
            <w:vAlign w:val="center"/>
          </w:tcPr>
          <w:p w:rsidR="00DC05E2" w:rsidRPr="00175648" w:rsidRDefault="00AB615F"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260,8</w:t>
            </w:r>
          </w:p>
        </w:tc>
        <w:tc>
          <w:tcPr>
            <w:tcW w:w="1276" w:type="dxa"/>
            <w:shd w:val="clear" w:color="auto" w:fill="auto"/>
            <w:vAlign w:val="center"/>
          </w:tcPr>
          <w:p w:rsidR="00DC05E2" w:rsidRPr="00175648" w:rsidRDefault="00DF3400"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150,5</w:t>
            </w:r>
          </w:p>
        </w:tc>
        <w:tc>
          <w:tcPr>
            <w:tcW w:w="1134" w:type="dxa"/>
            <w:vAlign w:val="center"/>
          </w:tcPr>
          <w:p w:rsidR="00DC05E2" w:rsidRPr="00175648" w:rsidRDefault="00393CD7" w:rsidP="00796C43">
            <w:pPr>
              <w:widowControl w:val="0"/>
              <w:ind w:left="-108" w:right="-180"/>
              <w:jc w:val="center"/>
              <w:rPr>
                <w:rFonts w:ascii="Times New Roman" w:hAnsi="Times New Roman" w:cs="Times New Roman"/>
                <w:bCs/>
                <w:sz w:val="24"/>
                <w:szCs w:val="24"/>
              </w:rPr>
            </w:pPr>
            <w:r w:rsidRPr="00175648">
              <w:rPr>
                <w:rFonts w:ascii="Times New Roman" w:hAnsi="Times New Roman" w:cs="Times New Roman"/>
                <w:bCs/>
                <w:sz w:val="24"/>
                <w:szCs w:val="24"/>
              </w:rPr>
              <w:t>1 060,6</w:t>
            </w:r>
          </w:p>
        </w:tc>
        <w:tc>
          <w:tcPr>
            <w:tcW w:w="1276" w:type="dxa"/>
            <w:vAlign w:val="center"/>
          </w:tcPr>
          <w:p w:rsidR="00DC05E2" w:rsidRPr="00175648" w:rsidRDefault="00A9750A" w:rsidP="00A9750A">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312,2</w:t>
            </w:r>
          </w:p>
        </w:tc>
        <w:tc>
          <w:tcPr>
            <w:tcW w:w="1275" w:type="dxa"/>
            <w:vAlign w:val="center"/>
          </w:tcPr>
          <w:p w:rsidR="00A10E59" w:rsidRPr="00175648" w:rsidRDefault="00A9750A" w:rsidP="00715D94">
            <w:pPr>
              <w:keepNext/>
              <w:keepLines/>
              <w:widowControl w:val="0"/>
              <w:ind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801,8</w:t>
            </w:r>
          </w:p>
        </w:tc>
      </w:tr>
      <w:tr w:rsidR="00175648" w:rsidRPr="00175648" w:rsidTr="00194C8A">
        <w:tc>
          <w:tcPr>
            <w:tcW w:w="2122" w:type="dxa"/>
            <w:vAlign w:val="center"/>
          </w:tcPr>
          <w:p w:rsidR="00DC05E2" w:rsidRPr="00175648" w:rsidRDefault="00DC05E2" w:rsidP="00796C43">
            <w:pPr>
              <w:keepNext/>
              <w:keepLines/>
              <w:widowControl w:val="0"/>
              <w:rPr>
                <w:rFonts w:ascii="Times New Roman" w:hAnsi="Times New Roman" w:cs="Times New Roman"/>
                <w:bCs/>
                <w:sz w:val="24"/>
                <w:szCs w:val="24"/>
              </w:rPr>
            </w:pPr>
            <w:r w:rsidRPr="00175648">
              <w:rPr>
                <w:rFonts w:ascii="Times New Roman" w:hAnsi="Times New Roman" w:cs="Times New Roman"/>
                <w:bCs/>
                <w:sz w:val="24"/>
                <w:szCs w:val="24"/>
              </w:rPr>
              <w:t>Уровень безработицы</w:t>
            </w:r>
          </w:p>
        </w:tc>
        <w:tc>
          <w:tcPr>
            <w:tcW w:w="850" w:type="dxa"/>
            <w:vAlign w:val="center"/>
          </w:tcPr>
          <w:p w:rsidR="00DC05E2" w:rsidRPr="00175648" w:rsidRDefault="00DC05E2" w:rsidP="00796C43">
            <w:pPr>
              <w:keepNext/>
              <w:keepLines/>
              <w:widowControl w:val="0"/>
              <w:ind w:right="-108" w:hanging="52"/>
              <w:jc w:val="center"/>
              <w:rPr>
                <w:rFonts w:ascii="Times New Roman" w:hAnsi="Times New Roman" w:cs="Times New Roman"/>
                <w:bCs/>
                <w:sz w:val="24"/>
                <w:szCs w:val="24"/>
              </w:rPr>
            </w:pPr>
            <w:r w:rsidRPr="00175648">
              <w:rPr>
                <w:rFonts w:ascii="Times New Roman" w:hAnsi="Times New Roman" w:cs="Times New Roman"/>
                <w:bCs/>
                <w:sz w:val="24"/>
                <w:szCs w:val="24"/>
              </w:rPr>
              <w:t>%</w:t>
            </w:r>
          </w:p>
        </w:tc>
        <w:tc>
          <w:tcPr>
            <w:tcW w:w="1417" w:type="dxa"/>
            <w:vAlign w:val="center"/>
          </w:tcPr>
          <w:p w:rsidR="00DC05E2" w:rsidRPr="00175648" w:rsidRDefault="00AB615F"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1,3</w:t>
            </w:r>
          </w:p>
        </w:tc>
        <w:tc>
          <w:tcPr>
            <w:tcW w:w="1134" w:type="dxa"/>
            <w:shd w:val="clear" w:color="auto" w:fill="auto"/>
            <w:vAlign w:val="center"/>
          </w:tcPr>
          <w:p w:rsidR="00DC05E2" w:rsidRPr="00175648" w:rsidRDefault="00AB615F"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0,9</w:t>
            </w:r>
          </w:p>
        </w:tc>
        <w:tc>
          <w:tcPr>
            <w:tcW w:w="1276" w:type="dxa"/>
            <w:shd w:val="clear" w:color="auto" w:fill="auto"/>
            <w:vAlign w:val="center"/>
          </w:tcPr>
          <w:p w:rsidR="00DC05E2" w:rsidRPr="00175648" w:rsidRDefault="00DF3400"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0,8</w:t>
            </w:r>
          </w:p>
        </w:tc>
        <w:tc>
          <w:tcPr>
            <w:tcW w:w="1134" w:type="dxa"/>
            <w:vAlign w:val="center"/>
          </w:tcPr>
          <w:p w:rsidR="00DC05E2" w:rsidRPr="00175648" w:rsidRDefault="00393CD7" w:rsidP="00796C43">
            <w:pPr>
              <w:widowControl w:val="0"/>
              <w:ind w:left="-108" w:right="-180"/>
              <w:jc w:val="center"/>
              <w:rPr>
                <w:rFonts w:ascii="Times New Roman" w:hAnsi="Times New Roman" w:cs="Times New Roman"/>
                <w:bCs/>
                <w:sz w:val="24"/>
                <w:szCs w:val="24"/>
              </w:rPr>
            </w:pPr>
            <w:r w:rsidRPr="00175648">
              <w:rPr>
                <w:rFonts w:ascii="Times New Roman" w:hAnsi="Times New Roman" w:cs="Times New Roman"/>
                <w:bCs/>
                <w:sz w:val="24"/>
                <w:szCs w:val="24"/>
              </w:rPr>
              <w:t>0,48</w:t>
            </w:r>
          </w:p>
        </w:tc>
        <w:tc>
          <w:tcPr>
            <w:tcW w:w="1276" w:type="dxa"/>
            <w:vAlign w:val="center"/>
          </w:tcPr>
          <w:p w:rsidR="00DC05E2" w:rsidRPr="00175648" w:rsidRDefault="00A9750A" w:rsidP="00A9750A">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0,42</w:t>
            </w:r>
          </w:p>
        </w:tc>
        <w:tc>
          <w:tcPr>
            <w:tcW w:w="1275" w:type="dxa"/>
            <w:vAlign w:val="center"/>
          </w:tcPr>
          <w:p w:rsidR="00A10E59" w:rsidRPr="00175648" w:rsidRDefault="00A9750A" w:rsidP="00715D94">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0,38</w:t>
            </w:r>
          </w:p>
        </w:tc>
      </w:tr>
      <w:tr w:rsidR="00175648" w:rsidRPr="00175648" w:rsidTr="006547FB">
        <w:tc>
          <w:tcPr>
            <w:tcW w:w="2122" w:type="dxa"/>
            <w:vAlign w:val="center"/>
          </w:tcPr>
          <w:p w:rsidR="00DC05E2" w:rsidRPr="00175648" w:rsidRDefault="00DC05E2" w:rsidP="00796C43">
            <w:pPr>
              <w:keepNext/>
              <w:keepLines/>
              <w:widowControl w:val="0"/>
              <w:rPr>
                <w:rFonts w:ascii="Times New Roman" w:hAnsi="Times New Roman" w:cs="Times New Roman"/>
                <w:bCs/>
                <w:sz w:val="24"/>
                <w:szCs w:val="24"/>
              </w:rPr>
            </w:pPr>
            <w:r w:rsidRPr="00175648">
              <w:rPr>
                <w:rFonts w:ascii="Times New Roman" w:hAnsi="Times New Roman" w:cs="Times New Roman"/>
                <w:bCs/>
                <w:sz w:val="24"/>
                <w:szCs w:val="24"/>
              </w:rPr>
              <w:t>Сводный индекс потребительских цен (к декабрю прошлого года)</w:t>
            </w:r>
          </w:p>
        </w:tc>
        <w:tc>
          <w:tcPr>
            <w:tcW w:w="850" w:type="dxa"/>
            <w:vAlign w:val="center"/>
          </w:tcPr>
          <w:p w:rsidR="00DC05E2" w:rsidRPr="00175648" w:rsidRDefault="00DC05E2" w:rsidP="00796C43">
            <w:pPr>
              <w:keepNext/>
              <w:keepLines/>
              <w:widowControl w:val="0"/>
              <w:ind w:right="-108" w:hanging="52"/>
              <w:jc w:val="center"/>
              <w:rPr>
                <w:rFonts w:ascii="Times New Roman" w:hAnsi="Times New Roman" w:cs="Times New Roman"/>
                <w:bCs/>
                <w:sz w:val="24"/>
                <w:szCs w:val="24"/>
              </w:rPr>
            </w:pPr>
            <w:r w:rsidRPr="00175648">
              <w:rPr>
                <w:rFonts w:ascii="Times New Roman" w:hAnsi="Times New Roman" w:cs="Times New Roman"/>
                <w:bCs/>
                <w:sz w:val="24"/>
                <w:szCs w:val="24"/>
              </w:rPr>
              <w:t>%</w:t>
            </w:r>
          </w:p>
        </w:tc>
        <w:tc>
          <w:tcPr>
            <w:tcW w:w="1417" w:type="dxa"/>
            <w:vAlign w:val="center"/>
          </w:tcPr>
          <w:p w:rsidR="00DC05E2" w:rsidRPr="00175648" w:rsidRDefault="00871EE4"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103,9</w:t>
            </w:r>
          </w:p>
        </w:tc>
        <w:tc>
          <w:tcPr>
            <w:tcW w:w="1134" w:type="dxa"/>
            <w:shd w:val="clear" w:color="auto" w:fill="auto"/>
            <w:vAlign w:val="center"/>
          </w:tcPr>
          <w:p w:rsidR="00DC05E2" w:rsidRPr="00175648" w:rsidRDefault="00AB615F"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103,9</w:t>
            </w:r>
          </w:p>
        </w:tc>
        <w:tc>
          <w:tcPr>
            <w:tcW w:w="1276" w:type="dxa"/>
            <w:shd w:val="clear" w:color="auto" w:fill="auto"/>
            <w:vAlign w:val="center"/>
          </w:tcPr>
          <w:p w:rsidR="00DC05E2" w:rsidRPr="00175648" w:rsidRDefault="00DF3400"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103,9</w:t>
            </w:r>
          </w:p>
        </w:tc>
        <w:tc>
          <w:tcPr>
            <w:tcW w:w="1134" w:type="dxa"/>
            <w:vAlign w:val="center"/>
          </w:tcPr>
          <w:p w:rsidR="00DC05E2" w:rsidRPr="00175648" w:rsidRDefault="00393CD7" w:rsidP="00796C43">
            <w:pPr>
              <w:widowControl w:val="0"/>
              <w:ind w:left="-108" w:right="-180"/>
              <w:jc w:val="center"/>
              <w:rPr>
                <w:rFonts w:ascii="Times New Roman" w:hAnsi="Times New Roman" w:cs="Times New Roman"/>
                <w:bCs/>
                <w:sz w:val="24"/>
                <w:szCs w:val="24"/>
              </w:rPr>
            </w:pPr>
            <w:r w:rsidRPr="00175648">
              <w:rPr>
                <w:rFonts w:ascii="Times New Roman" w:hAnsi="Times New Roman" w:cs="Times New Roman"/>
                <w:bCs/>
                <w:sz w:val="24"/>
                <w:szCs w:val="24"/>
              </w:rPr>
              <w:t>102,9</w:t>
            </w:r>
          </w:p>
        </w:tc>
        <w:tc>
          <w:tcPr>
            <w:tcW w:w="1276" w:type="dxa"/>
            <w:vAlign w:val="center"/>
          </w:tcPr>
          <w:p w:rsidR="00DC05E2" w:rsidRPr="00175648" w:rsidRDefault="00A9750A" w:rsidP="00A9750A">
            <w:pPr>
              <w:jc w:val="center"/>
              <w:rPr>
                <w:rFonts w:ascii="Times New Roman" w:eastAsia="Calibri" w:hAnsi="Times New Roman" w:cs="Times New Roman"/>
                <w:sz w:val="24"/>
                <w:szCs w:val="24"/>
              </w:rPr>
            </w:pPr>
            <w:r w:rsidRPr="00175648">
              <w:rPr>
                <w:rFonts w:ascii="Times New Roman" w:eastAsia="Calibri" w:hAnsi="Times New Roman" w:cs="Times New Roman"/>
                <w:sz w:val="24"/>
                <w:szCs w:val="24"/>
              </w:rPr>
              <w:t>103,6</w:t>
            </w:r>
          </w:p>
        </w:tc>
        <w:tc>
          <w:tcPr>
            <w:tcW w:w="1275" w:type="dxa"/>
            <w:vAlign w:val="center"/>
          </w:tcPr>
          <w:p w:rsidR="00A10E59" w:rsidRPr="00175648" w:rsidRDefault="006547FB" w:rsidP="00796C43">
            <w:pPr>
              <w:keepNext/>
              <w:keepLines/>
              <w:widowControl w:val="0"/>
              <w:ind w:left="-108" w:right="-108"/>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A10E59" w:rsidRPr="00175648">
              <w:rPr>
                <w:rFonts w:ascii="Times New Roman" w:eastAsia="Calibri" w:hAnsi="Times New Roman" w:cs="Times New Roman"/>
                <w:bCs/>
                <w:sz w:val="24"/>
                <w:szCs w:val="24"/>
              </w:rPr>
              <w:t>03,8</w:t>
            </w:r>
          </w:p>
        </w:tc>
      </w:tr>
      <w:tr w:rsidR="00175648" w:rsidRPr="00175648" w:rsidTr="00194C8A">
        <w:tc>
          <w:tcPr>
            <w:tcW w:w="2122" w:type="dxa"/>
            <w:vAlign w:val="center"/>
          </w:tcPr>
          <w:p w:rsidR="00DC05E2" w:rsidRPr="00175648" w:rsidRDefault="00DC05E2" w:rsidP="00DC05E2">
            <w:pPr>
              <w:keepNext/>
              <w:keepLines/>
              <w:widowControl w:val="0"/>
              <w:rPr>
                <w:rFonts w:ascii="Times New Roman" w:hAnsi="Times New Roman" w:cs="Times New Roman"/>
                <w:bCs/>
                <w:sz w:val="24"/>
                <w:szCs w:val="24"/>
              </w:rPr>
            </w:pPr>
            <w:r w:rsidRPr="00175648">
              <w:rPr>
                <w:rFonts w:ascii="Times New Roman" w:hAnsi="Times New Roman" w:cs="Times New Roman"/>
                <w:bCs/>
                <w:sz w:val="24"/>
                <w:szCs w:val="24"/>
              </w:rPr>
              <w:t>Инвестиции в основной капитал по полному кругу</w:t>
            </w:r>
          </w:p>
        </w:tc>
        <w:tc>
          <w:tcPr>
            <w:tcW w:w="850" w:type="dxa"/>
            <w:vAlign w:val="center"/>
          </w:tcPr>
          <w:p w:rsidR="00DC05E2" w:rsidRPr="00175648" w:rsidRDefault="00DC05E2" w:rsidP="00796C43">
            <w:pPr>
              <w:keepNext/>
              <w:keepLines/>
              <w:widowControl w:val="0"/>
              <w:ind w:right="-108" w:hanging="52"/>
              <w:jc w:val="center"/>
              <w:rPr>
                <w:rFonts w:ascii="Times New Roman" w:hAnsi="Times New Roman" w:cs="Times New Roman"/>
                <w:bCs/>
                <w:sz w:val="24"/>
                <w:szCs w:val="24"/>
              </w:rPr>
            </w:pPr>
            <w:r w:rsidRPr="00175648">
              <w:rPr>
                <w:rFonts w:ascii="Times New Roman" w:hAnsi="Times New Roman" w:cs="Times New Roman"/>
                <w:bCs/>
                <w:sz w:val="24"/>
                <w:szCs w:val="24"/>
              </w:rPr>
              <w:t>млн. руб.</w:t>
            </w:r>
          </w:p>
        </w:tc>
        <w:tc>
          <w:tcPr>
            <w:tcW w:w="1417" w:type="dxa"/>
            <w:vAlign w:val="center"/>
          </w:tcPr>
          <w:p w:rsidR="00DC05E2" w:rsidRPr="00175648" w:rsidRDefault="00AB615F"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297 945,7</w:t>
            </w:r>
          </w:p>
        </w:tc>
        <w:tc>
          <w:tcPr>
            <w:tcW w:w="1134" w:type="dxa"/>
            <w:shd w:val="clear" w:color="auto" w:fill="auto"/>
            <w:vAlign w:val="center"/>
          </w:tcPr>
          <w:p w:rsidR="00DC05E2" w:rsidRPr="00175648" w:rsidRDefault="00AB615F"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56 097,6</w:t>
            </w:r>
          </w:p>
        </w:tc>
        <w:tc>
          <w:tcPr>
            <w:tcW w:w="1276" w:type="dxa"/>
            <w:shd w:val="clear" w:color="auto" w:fill="auto"/>
            <w:vAlign w:val="center"/>
          </w:tcPr>
          <w:p w:rsidR="00DC05E2" w:rsidRPr="00175648" w:rsidRDefault="00DF3400"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34 713,4</w:t>
            </w:r>
          </w:p>
        </w:tc>
        <w:tc>
          <w:tcPr>
            <w:tcW w:w="1134" w:type="dxa"/>
            <w:vAlign w:val="center"/>
          </w:tcPr>
          <w:p w:rsidR="00DC05E2" w:rsidRPr="00175648" w:rsidRDefault="00393CD7" w:rsidP="00796C43">
            <w:pPr>
              <w:widowControl w:val="0"/>
              <w:ind w:left="-108" w:right="-180"/>
              <w:jc w:val="center"/>
              <w:rPr>
                <w:rFonts w:ascii="Times New Roman" w:hAnsi="Times New Roman" w:cs="Times New Roman"/>
                <w:bCs/>
                <w:sz w:val="24"/>
                <w:szCs w:val="24"/>
                <w:vertAlign w:val="superscript"/>
              </w:rPr>
            </w:pPr>
            <w:r w:rsidRPr="00175648">
              <w:rPr>
                <w:rFonts w:ascii="Times New Roman" w:hAnsi="Times New Roman" w:cs="Times New Roman"/>
                <w:bCs/>
                <w:sz w:val="24"/>
                <w:szCs w:val="24"/>
              </w:rPr>
              <w:t>50 786,1</w:t>
            </w:r>
            <w:r w:rsidR="003B0590" w:rsidRPr="00175648">
              <w:rPr>
                <w:rFonts w:ascii="Times New Roman" w:hAnsi="Times New Roman" w:cs="Times New Roman"/>
                <w:bCs/>
                <w:sz w:val="24"/>
                <w:szCs w:val="24"/>
                <w:vertAlign w:val="superscript"/>
              </w:rPr>
              <w:t>1</w:t>
            </w:r>
          </w:p>
        </w:tc>
        <w:tc>
          <w:tcPr>
            <w:tcW w:w="1276" w:type="dxa"/>
          </w:tcPr>
          <w:p w:rsidR="00A9750A" w:rsidRPr="00175648" w:rsidRDefault="00A9750A" w:rsidP="00DF3400">
            <w:pPr>
              <w:keepNext/>
              <w:keepLines/>
              <w:widowControl w:val="0"/>
              <w:ind w:left="-108" w:right="-108"/>
              <w:rPr>
                <w:rFonts w:ascii="Times New Roman" w:eastAsia="Calibri" w:hAnsi="Times New Roman" w:cs="Times New Roman"/>
                <w:bCs/>
                <w:sz w:val="24"/>
                <w:szCs w:val="24"/>
              </w:rPr>
            </w:pPr>
          </w:p>
          <w:p w:rsidR="00DC05E2" w:rsidRPr="00175648" w:rsidRDefault="004D13D0" w:rsidP="00A9750A">
            <w:pPr>
              <w:jc w:val="center"/>
              <w:rPr>
                <w:rFonts w:ascii="Times New Roman" w:eastAsia="Calibri" w:hAnsi="Times New Roman" w:cs="Times New Roman"/>
                <w:sz w:val="24"/>
                <w:szCs w:val="24"/>
                <w:vertAlign w:val="superscript"/>
              </w:rPr>
            </w:pPr>
            <w:r w:rsidRPr="00175648">
              <w:rPr>
                <w:rFonts w:ascii="Times New Roman" w:eastAsia="Calibri" w:hAnsi="Times New Roman" w:cs="Times New Roman"/>
                <w:sz w:val="24"/>
                <w:szCs w:val="24"/>
              </w:rPr>
              <w:t>83 234,3</w:t>
            </w:r>
            <w:r w:rsidRPr="00175648">
              <w:rPr>
                <w:rFonts w:ascii="Times New Roman" w:eastAsia="Calibri" w:hAnsi="Times New Roman" w:cs="Times New Roman"/>
                <w:sz w:val="24"/>
                <w:szCs w:val="24"/>
                <w:vertAlign w:val="superscript"/>
              </w:rPr>
              <w:t>1</w:t>
            </w:r>
          </w:p>
        </w:tc>
        <w:tc>
          <w:tcPr>
            <w:tcW w:w="1275" w:type="dxa"/>
          </w:tcPr>
          <w:p w:rsidR="00DC05E2" w:rsidRPr="00175648" w:rsidRDefault="00DC05E2" w:rsidP="00796C43">
            <w:pPr>
              <w:keepNext/>
              <w:keepLines/>
              <w:widowControl w:val="0"/>
              <w:ind w:left="-108" w:right="-108"/>
              <w:jc w:val="center"/>
              <w:rPr>
                <w:rFonts w:ascii="Times New Roman" w:eastAsia="Calibri" w:hAnsi="Times New Roman" w:cs="Times New Roman"/>
                <w:bCs/>
                <w:sz w:val="24"/>
                <w:szCs w:val="24"/>
              </w:rPr>
            </w:pPr>
          </w:p>
          <w:p w:rsidR="00A10E59" w:rsidRPr="00175648" w:rsidRDefault="00A10E59" w:rsidP="00796C43">
            <w:pPr>
              <w:keepNext/>
              <w:keepLines/>
              <w:widowControl w:val="0"/>
              <w:ind w:left="-108" w:right="-108"/>
              <w:jc w:val="center"/>
              <w:rPr>
                <w:rFonts w:ascii="Times New Roman" w:eastAsia="Calibri" w:hAnsi="Times New Roman" w:cs="Times New Roman"/>
                <w:bCs/>
                <w:sz w:val="24"/>
                <w:szCs w:val="24"/>
                <w:vertAlign w:val="superscript"/>
              </w:rPr>
            </w:pPr>
            <w:r w:rsidRPr="00175648">
              <w:rPr>
                <w:rFonts w:ascii="Times New Roman" w:eastAsia="Calibri" w:hAnsi="Times New Roman" w:cs="Times New Roman"/>
                <w:bCs/>
                <w:sz w:val="24"/>
                <w:szCs w:val="24"/>
              </w:rPr>
              <w:t>60 484,9</w:t>
            </w:r>
            <w:r w:rsidRPr="00175648">
              <w:rPr>
                <w:rFonts w:ascii="Times New Roman" w:eastAsia="Calibri" w:hAnsi="Times New Roman" w:cs="Times New Roman"/>
                <w:bCs/>
                <w:sz w:val="24"/>
                <w:szCs w:val="24"/>
                <w:vertAlign w:val="superscript"/>
              </w:rPr>
              <w:t>*</w:t>
            </w:r>
          </w:p>
          <w:p w:rsidR="00A10E59" w:rsidRPr="00175648" w:rsidRDefault="00A10E59" w:rsidP="00A10E59">
            <w:pPr>
              <w:keepNext/>
              <w:keepLines/>
              <w:widowControl w:val="0"/>
              <w:ind w:right="-108"/>
              <w:rPr>
                <w:rFonts w:ascii="Times New Roman" w:eastAsia="Calibri" w:hAnsi="Times New Roman" w:cs="Times New Roman"/>
                <w:bCs/>
                <w:sz w:val="24"/>
                <w:szCs w:val="24"/>
              </w:rPr>
            </w:pPr>
          </w:p>
        </w:tc>
      </w:tr>
      <w:tr w:rsidR="00175648" w:rsidRPr="00175648" w:rsidTr="00194C8A">
        <w:tc>
          <w:tcPr>
            <w:tcW w:w="2122" w:type="dxa"/>
            <w:vAlign w:val="center"/>
          </w:tcPr>
          <w:p w:rsidR="00DC05E2" w:rsidRPr="00175648" w:rsidRDefault="00DC05E2" w:rsidP="00796C43">
            <w:pPr>
              <w:keepNext/>
              <w:keepLines/>
              <w:widowControl w:val="0"/>
              <w:rPr>
                <w:rFonts w:ascii="Times New Roman" w:hAnsi="Times New Roman" w:cs="Times New Roman"/>
                <w:bCs/>
                <w:sz w:val="24"/>
                <w:szCs w:val="24"/>
              </w:rPr>
            </w:pPr>
            <w:r w:rsidRPr="00175648">
              <w:rPr>
                <w:rFonts w:ascii="Times New Roman" w:hAnsi="Times New Roman" w:cs="Times New Roman"/>
                <w:bCs/>
                <w:sz w:val="24"/>
                <w:szCs w:val="24"/>
              </w:rPr>
              <w:t>Среднемесячная заработная плата по крупным и средним предприятиям</w:t>
            </w:r>
          </w:p>
        </w:tc>
        <w:tc>
          <w:tcPr>
            <w:tcW w:w="850" w:type="dxa"/>
            <w:vAlign w:val="center"/>
          </w:tcPr>
          <w:p w:rsidR="00DC05E2" w:rsidRPr="00175648" w:rsidRDefault="00DC05E2" w:rsidP="00796C43">
            <w:pPr>
              <w:keepNext/>
              <w:keepLines/>
              <w:widowControl w:val="0"/>
              <w:ind w:right="-108" w:hanging="52"/>
              <w:jc w:val="center"/>
              <w:rPr>
                <w:rFonts w:ascii="Times New Roman" w:hAnsi="Times New Roman" w:cs="Times New Roman"/>
                <w:bCs/>
                <w:sz w:val="24"/>
                <w:szCs w:val="24"/>
              </w:rPr>
            </w:pPr>
            <w:r w:rsidRPr="00175648">
              <w:rPr>
                <w:rFonts w:ascii="Times New Roman" w:hAnsi="Times New Roman" w:cs="Times New Roman"/>
                <w:bCs/>
                <w:sz w:val="24"/>
                <w:szCs w:val="24"/>
              </w:rPr>
              <w:t>руб.</w:t>
            </w:r>
          </w:p>
        </w:tc>
        <w:tc>
          <w:tcPr>
            <w:tcW w:w="1417" w:type="dxa"/>
            <w:vAlign w:val="center"/>
          </w:tcPr>
          <w:p w:rsidR="00DC05E2" w:rsidRPr="00175648" w:rsidRDefault="00AB615F"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44 970,0</w:t>
            </w:r>
          </w:p>
        </w:tc>
        <w:tc>
          <w:tcPr>
            <w:tcW w:w="1134" w:type="dxa"/>
            <w:shd w:val="clear" w:color="auto" w:fill="auto"/>
            <w:vAlign w:val="center"/>
          </w:tcPr>
          <w:p w:rsidR="00DC05E2" w:rsidRPr="00175648" w:rsidRDefault="00AB615F"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49 229,0</w:t>
            </w:r>
          </w:p>
        </w:tc>
        <w:tc>
          <w:tcPr>
            <w:tcW w:w="1276" w:type="dxa"/>
            <w:shd w:val="clear" w:color="auto" w:fill="auto"/>
            <w:vAlign w:val="center"/>
          </w:tcPr>
          <w:p w:rsidR="00DC05E2" w:rsidRPr="00175648" w:rsidRDefault="00DF3400" w:rsidP="00796C43">
            <w:pPr>
              <w:keepNext/>
              <w:keepLines/>
              <w:widowControl w:val="0"/>
              <w:ind w:left="-108" w:right="-108"/>
              <w:jc w:val="center"/>
              <w:rPr>
                <w:rFonts w:ascii="Times New Roman" w:eastAsia="Calibri" w:hAnsi="Times New Roman" w:cs="Times New Roman"/>
                <w:bCs/>
                <w:sz w:val="24"/>
                <w:szCs w:val="24"/>
              </w:rPr>
            </w:pPr>
            <w:r w:rsidRPr="00175648">
              <w:rPr>
                <w:rFonts w:ascii="Times New Roman" w:eastAsia="Calibri" w:hAnsi="Times New Roman" w:cs="Times New Roman"/>
                <w:bCs/>
                <w:sz w:val="24"/>
                <w:szCs w:val="24"/>
              </w:rPr>
              <w:t>46 006,0</w:t>
            </w:r>
          </w:p>
        </w:tc>
        <w:tc>
          <w:tcPr>
            <w:tcW w:w="1134" w:type="dxa"/>
            <w:vAlign w:val="center"/>
          </w:tcPr>
          <w:p w:rsidR="00DC05E2" w:rsidRPr="00175648" w:rsidRDefault="00393CD7" w:rsidP="00796C43">
            <w:pPr>
              <w:widowControl w:val="0"/>
              <w:ind w:left="-108" w:right="-180"/>
              <w:jc w:val="center"/>
              <w:rPr>
                <w:rFonts w:ascii="Times New Roman" w:hAnsi="Times New Roman" w:cs="Times New Roman"/>
                <w:bCs/>
                <w:sz w:val="24"/>
                <w:szCs w:val="24"/>
                <w:vertAlign w:val="superscript"/>
              </w:rPr>
            </w:pPr>
            <w:r w:rsidRPr="00175648">
              <w:rPr>
                <w:rFonts w:ascii="Times New Roman" w:hAnsi="Times New Roman" w:cs="Times New Roman"/>
                <w:bCs/>
                <w:sz w:val="24"/>
                <w:szCs w:val="24"/>
              </w:rPr>
              <w:t>48 571,3</w:t>
            </w:r>
            <w:r w:rsidR="003B0590" w:rsidRPr="00175648">
              <w:rPr>
                <w:rFonts w:ascii="Times New Roman" w:hAnsi="Times New Roman" w:cs="Times New Roman"/>
                <w:bCs/>
                <w:sz w:val="24"/>
                <w:szCs w:val="24"/>
                <w:vertAlign w:val="superscript"/>
              </w:rPr>
              <w:t>1</w:t>
            </w:r>
          </w:p>
        </w:tc>
        <w:tc>
          <w:tcPr>
            <w:tcW w:w="1276" w:type="dxa"/>
          </w:tcPr>
          <w:p w:rsidR="004D13D0" w:rsidRPr="00175648" w:rsidRDefault="004D13D0" w:rsidP="004D13D0">
            <w:pPr>
              <w:keepNext/>
              <w:keepLines/>
              <w:widowControl w:val="0"/>
              <w:ind w:left="-108" w:right="-108"/>
              <w:jc w:val="center"/>
              <w:rPr>
                <w:rFonts w:ascii="Times New Roman" w:eastAsia="Calibri" w:hAnsi="Times New Roman" w:cs="Times New Roman"/>
                <w:bCs/>
                <w:sz w:val="24"/>
                <w:szCs w:val="24"/>
              </w:rPr>
            </w:pPr>
          </w:p>
          <w:p w:rsidR="004D13D0" w:rsidRPr="00175648" w:rsidRDefault="004D13D0" w:rsidP="004D13D0">
            <w:pPr>
              <w:rPr>
                <w:rFonts w:ascii="Times New Roman" w:eastAsia="Calibri" w:hAnsi="Times New Roman" w:cs="Times New Roman"/>
                <w:sz w:val="24"/>
                <w:szCs w:val="24"/>
              </w:rPr>
            </w:pPr>
          </w:p>
          <w:p w:rsidR="00DC05E2" w:rsidRPr="00175648" w:rsidRDefault="004D13D0" w:rsidP="004D13D0">
            <w:pPr>
              <w:jc w:val="center"/>
              <w:rPr>
                <w:rFonts w:ascii="Times New Roman" w:eastAsia="Calibri" w:hAnsi="Times New Roman" w:cs="Times New Roman"/>
                <w:sz w:val="24"/>
                <w:szCs w:val="24"/>
                <w:vertAlign w:val="superscript"/>
              </w:rPr>
            </w:pPr>
            <w:r w:rsidRPr="00175648">
              <w:rPr>
                <w:rFonts w:ascii="Times New Roman" w:eastAsia="Calibri" w:hAnsi="Times New Roman" w:cs="Times New Roman"/>
                <w:sz w:val="24"/>
                <w:szCs w:val="24"/>
              </w:rPr>
              <w:t>41 835,2</w:t>
            </w:r>
            <w:r w:rsidRPr="00175648">
              <w:rPr>
                <w:rFonts w:ascii="Times New Roman" w:eastAsia="Calibri" w:hAnsi="Times New Roman" w:cs="Times New Roman"/>
                <w:sz w:val="24"/>
                <w:szCs w:val="24"/>
                <w:vertAlign w:val="superscript"/>
              </w:rPr>
              <w:t>3</w:t>
            </w:r>
          </w:p>
        </w:tc>
        <w:tc>
          <w:tcPr>
            <w:tcW w:w="1275" w:type="dxa"/>
          </w:tcPr>
          <w:p w:rsidR="00A10E59" w:rsidRPr="00175648" w:rsidRDefault="00A10E59" w:rsidP="00796C43">
            <w:pPr>
              <w:keepNext/>
              <w:keepLines/>
              <w:widowControl w:val="0"/>
              <w:ind w:left="-108" w:right="-108"/>
              <w:jc w:val="center"/>
              <w:rPr>
                <w:rFonts w:ascii="Times New Roman" w:eastAsia="Calibri" w:hAnsi="Times New Roman" w:cs="Times New Roman"/>
                <w:bCs/>
                <w:sz w:val="24"/>
                <w:szCs w:val="24"/>
              </w:rPr>
            </w:pPr>
          </w:p>
          <w:p w:rsidR="00A10E59" w:rsidRPr="00175648" w:rsidRDefault="00A10E59" w:rsidP="00A10E59">
            <w:pPr>
              <w:rPr>
                <w:rFonts w:ascii="Times New Roman" w:eastAsia="Calibri" w:hAnsi="Times New Roman" w:cs="Times New Roman"/>
                <w:sz w:val="24"/>
                <w:szCs w:val="24"/>
              </w:rPr>
            </w:pPr>
          </w:p>
          <w:p w:rsidR="00DC05E2" w:rsidRPr="00175648" w:rsidRDefault="00A10E59" w:rsidP="00A10E59">
            <w:pPr>
              <w:jc w:val="center"/>
              <w:rPr>
                <w:rFonts w:ascii="Times New Roman" w:eastAsia="Calibri" w:hAnsi="Times New Roman" w:cs="Times New Roman"/>
                <w:sz w:val="24"/>
                <w:szCs w:val="24"/>
                <w:vertAlign w:val="superscript"/>
              </w:rPr>
            </w:pPr>
            <w:r w:rsidRPr="00175648">
              <w:rPr>
                <w:rFonts w:ascii="Times New Roman" w:eastAsia="Calibri" w:hAnsi="Times New Roman" w:cs="Times New Roman"/>
                <w:sz w:val="24"/>
                <w:szCs w:val="24"/>
              </w:rPr>
              <w:t>52 947,9</w:t>
            </w:r>
            <w:r w:rsidRPr="00175648">
              <w:rPr>
                <w:rFonts w:ascii="Times New Roman" w:eastAsia="Calibri" w:hAnsi="Times New Roman" w:cs="Times New Roman"/>
                <w:sz w:val="24"/>
                <w:szCs w:val="24"/>
                <w:vertAlign w:val="superscript"/>
              </w:rPr>
              <w:t>3</w:t>
            </w:r>
          </w:p>
        </w:tc>
      </w:tr>
    </w:tbl>
    <w:p w:rsidR="003A3D71" w:rsidRPr="005D3215" w:rsidRDefault="003A3D71" w:rsidP="003A3D71">
      <w:pPr>
        <w:pStyle w:val="ab"/>
        <w:ind w:firstLine="708"/>
        <w:rPr>
          <w:rFonts w:ascii="Times New Roman" w:hAnsi="Times New Roman" w:cs="Times New Roman"/>
          <w:sz w:val="24"/>
          <w:szCs w:val="24"/>
        </w:rPr>
      </w:pPr>
      <w:r w:rsidRPr="005D3215">
        <w:rPr>
          <w:rFonts w:ascii="Times New Roman" w:hAnsi="Times New Roman" w:cs="Times New Roman"/>
          <w:sz w:val="24"/>
          <w:szCs w:val="24"/>
        </w:rPr>
        <w:t xml:space="preserve">*– данные представлены по </w:t>
      </w:r>
      <w:r w:rsidR="003B0590">
        <w:rPr>
          <w:rFonts w:ascii="Times New Roman" w:hAnsi="Times New Roman" w:cs="Times New Roman"/>
          <w:sz w:val="24"/>
          <w:szCs w:val="24"/>
        </w:rPr>
        <w:t>крупным и средним предприятиям</w:t>
      </w:r>
    </w:p>
    <w:p w:rsidR="003A3D71" w:rsidRPr="003B0590" w:rsidRDefault="003B0590" w:rsidP="003A3D71">
      <w:pPr>
        <w:spacing w:after="0" w:line="240" w:lineRule="auto"/>
        <w:ind w:left="709"/>
        <w:rPr>
          <w:rFonts w:ascii="Times New Roman" w:hAnsi="Times New Roman" w:cs="Times New Roman"/>
          <w:sz w:val="24"/>
          <w:szCs w:val="28"/>
        </w:rPr>
      </w:pPr>
      <w:r w:rsidRPr="003B0590">
        <w:rPr>
          <w:rFonts w:ascii="Times New Roman" w:hAnsi="Times New Roman" w:cs="Times New Roman"/>
          <w:sz w:val="24"/>
          <w:szCs w:val="28"/>
          <w:vertAlign w:val="superscript"/>
        </w:rPr>
        <w:t>1</w:t>
      </w:r>
      <w:r w:rsidRPr="003B0590">
        <w:rPr>
          <w:rFonts w:ascii="Times New Roman" w:hAnsi="Times New Roman" w:cs="Times New Roman"/>
          <w:sz w:val="24"/>
          <w:szCs w:val="28"/>
        </w:rPr>
        <w:t xml:space="preserve"> – </w:t>
      </w:r>
      <w:r>
        <w:rPr>
          <w:rFonts w:ascii="Times New Roman" w:hAnsi="Times New Roman" w:cs="Times New Roman"/>
          <w:sz w:val="24"/>
          <w:szCs w:val="28"/>
        </w:rPr>
        <w:t>данные за 9 месяцев 2019 года</w:t>
      </w:r>
    </w:p>
    <w:p w:rsidR="003A3D71" w:rsidRDefault="00A10E59" w:rsidP="003A3D71">
      <w:pPr>
        <w:spacing w:after="0" w:line="240" w:lineRule="auto"/>
        <w:ind w:left="709"/>
        <w:rPr>
          <w:rFonts w:ascii="Times New Roman" w:hAnsi="Times New Roman" w:cs="Times New Roman"/>
          <w:sz w:val="24"/>
          <w:szCs w:val="28"/>
        </w:rPr>
      </w:pPr>
      <w:r w:rsidRPr="00A10E59">
        <w:rPr>
          <w:rFonts w:ascii="Times New Roman" w:hAnsi="Times New Roman" w:cs="Times New Roman"/>
          <w:sz w:val="24"/>
          <w:szCs w:val="28"/>
          <w:vertAlign w:val="superscript"/>
        </w:rPr>
        <w:t>2</w:t>
      </w:r>
      <w:r>
        <w:rPr>
          <w:rFonts w:ascii="Times New Roman" w:hAnsi="Times New Roman" w:cs="Times New Roman"/>
          <w:sz w:val="24"/>
          <w:szCs w:val="28"/>
          <w:vertAlign w:val="superscript"/>
        </w:rPr>
        <w:t xml:space="preserve"> </w:t>
      </w:r>
      <w:r>
        <w:rPr>
          <w:rFonts w:ascii="Times New Roman" w:hAnsi="Times New Roman" w:cs="Times New Roman"/>
          <w:sz w:val="24"/>
          <w:szCs w:val="28"/>
        </w:rPr>
        <w:t>–</w:t>
      </w:r>
      <w:r w:rsidRPr="00A10E59">
        <w:rPr>
          <w:rFonts w:ascii="Times New Roman" w:hAnsi="Times New Roman" w:cs="Times New Roman"/>
          <w:sz w:val="24"/>
          <w:szCs w:val="28"/>
        </w:rPr>
        <w:t xml:space="preserve"> </w:t>
      </w:r>
      <w:r>
        <w:rPr>
          <w:rFonts w:ascii="Times New Roman" w:hAnsi="Times New Roman" w:cs="Times New Roman"/>
          <w:sz w:val="24"/>
          <w:szCs w:val="28"/>
        </w:rPr>
        <w:t>предварительная оценка</w:t>
      </w:r>
    </w:p>
    <w:p w:rsidR="00A10E59" w:rsidRDefault="00A10E59" w:rsidP="003A3D71">
      <w:pPr>
        <w:spacing w:after="0" w:line="240" w:lineRule="auto"/>
        <w:ind w:left="709"/>
        <w:rPr>
          <w:rFonts w:ascii="Times New Roman" w:hAnsi="Times New Roman" w:cs="Times New Roman"/>
          <w:sz w:val="24"/>
          <w:szCs w:val="28"/>
        </w:rPr>
      </w:pPr>
      <w:r>
        <w:rPr>
          <w:rFonts w:ascii="Times New Roman" w:hAnsi="Times New Roman" w:cs="Times New Roman"/>
          <w:sz w:val="24"/>
          <w:szCs w:val="28"/>
          <w:vertAlign w:val="superscript"/>
        </w:rPr>
        <w:t xml:space="preserve">3 </w:t>
      </w:r>
      <w:r>
        <w:rPr>
          <w:rFonts w:ascii="Times New Roman" w:hAnsi="Times New Roman" w:cs="Times New Roman"/>
          <w:sz w:val="24"/>
          <w:szCs w:val="28"/>
        </w:rPr>
        <w:t>– данные за 11 месяцев 2019 года</w:t>
      </w: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3A3D71">
      <w:pPr>
        <w:spacing w:after="0" w:line="240" w:lineRule="auto"/>
        <w:ind w:left="709"/>
        <w:rPr>
          <w:rFonts w:ascii="Times New Roman" w:hAnsi="Times New Roman" w:cs="Times New Roman"/>
          <w:sz w:val="24"/>
          <w:szCs w:val="28"/>
        </w:rPr>
      </w:pPr>
    </w:p>
    <w:p w:rsidR="006547FB" w:rsidRDefault="006547FB" w:rsidP="006547FB">
      <w:pPr>
        <w:widowControl w:val="0"/>
        <w:spacing w:after="0" w:line="240" w:lineRule="auto"/>
        <w:jc w:val="both"/>
        <w:rPr>
          <w:rFonts w:ascii="Times New Roman" w:eastAsia="Times New Roman" w:hAnsi="Times New Roman" w:cs="Times New Roman"/>
          <w:sz w:val="28"/>
          <w:szCs w:val="28"/>
          <w:lang w:eastAsia="x-none"/>
        </w:rPr>
      </w:pPr>
    </w:p>
    <w:p w:rsidR="006547FB" w:rsidRDefault="006547FB" w:rsidP="006547FB">
      <w:pPr>
        <w:widowControl w:val="0"/>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Визы:</w:t>
      </w:r>
    </w:p>
    <w:p w:rsidR="006547FB" w:rsidRDefault="006547FB" w:rsidP="006547FB">
      <w:pPr>
        <w:widowControl w:val="0"/>
        <w:spacing w:after="0" w:line="240" w:lineRule="auto"/>
        <w:jc w:val="both"/>
        <w:rPr>
          <w:rFonts w:ascii="Times New Roman" w:eastAsia="Times New Roman" w:hAnsi="Times New Roman" w:cs="Times New Roman"/>
          <w:sz w:val="28"/>
          <w:szCs w:val="28"/>
          <w:lang w:eastAsia="x-none"/>
        </w:rPr>
      </w:pPr>
    </w:p>
    <w:p w:rsidR="006547FB" w:rsidRDefault="006547FB" w:rsidP="006547FB">
      <w:pPr>
        <w:widowControl w:val="0"/>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Заместитель начальника </w:t>
      </w:r>
    </w:p>
    <w:p w:rsidR="006547FB" w:rsidRDefault="006547FB" w:rsidP="006547FB">
      <w:pPr>
        <w:widowControl w:val="0"/>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управления экономического развития                                         Н.А. </w:t>
      </w:r>
      <w:proofErr w:type="spellStart"/>
      <w:r>
        <w:rPr>
          <w:rFonts w:ascii="Times New Roman" w:eastAsia="Times New Roman" w:hAnsi="Times New Roman" w:cs="Times New Roman"/>
          <w:sz w:val="28"/>
          <w:szCs w:val="28"/>
          <w:lang w:eastAsia="x-none"/>
        </w:rPr>
        <w:t>Перетятько</w:t>
      </w:r>
      <w:proofErr w:type="spellEnd"/>
    </w:p>
    <w:p w:rsidR="006547FB" w:rsidRDefault="006547FB" w:rsidP="006547FB">
      <w:pPr>
        <w:widowControl w:val="0"/>
        <w:spacing w:after="0" w:line="240" w:lineRule="auto"/>
        <w:jc w:val="both"/>
        <w:rPr>
          <w:rFonts w:ascii="Times New Roman" w:eastAsia="Times New Roman" w:hAnsi="Times New Roman" w:cs="Times New Roman"/>
          <w:sz w:val="28"/>
          <w:szCs w:val="28"/>
          <w:lang w:eastAsia="x-none"/>
        </w:rPr>
      </w:pPr>
    </w:p>
    <w:p w:rsidR="006547FB" w:rsidRDefault="006547FB" w:rsidP="006547FB">
      <w:pPr>
        <w:widowControl w:val="0"/>
        <w:spacing w:after="0" w:line="240" w:lineRule="auto"/>
        <w:jc w:val="both"/>
        <w:rPr>
          <w:rFonts w:ascii="Times New Roman" w:eastAsia="Times New Roman" w:hAnsi="Times New Roman" w:cs="Times New Roman"/>
          <w:sz w:val="28"/>
          <w:szCs w:val="28"/>
          <w:lang w:eastAsia="x-none"/>
        </w:rPr>
      </w:pPr>
    </w:p>
    <w:p w:rsidR="006547FB" w:rsidRDefault="006547FB" w:rsidP="006547FB">
      <w:pPr>
        <w:widowControl w:val="0"/>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Заведующий отделом анализа, </w:t>
      </w:r>
    </w:p>
    <w:p w:rsidR="006547FB" w:rsidRDefault="006547FB" w:rsidP="006547FB">
      <w:pPr>
        <w:widowControl w:val="0"/>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прогноза и перспективного развития                                             А.В. </w:t>
      </w:r>
      <w:proofErr w:type="spellStart"/>
      <w:r>
        <w:rPr>
          <w:rFonts w:ascii="Times New Roman" w:eastAsia="Times New Roman" w:hAnsi="Times New Roman" w:cs="Times New Roman"/>
          <w:sz w:val="28"/>
          <w:szCs w:val="28"/>
          <w:lang w:eastAsia="x-none"/>
        </w:rPr>
        <w:t>Алишевец</w:t>
      </w:r>
      <w:proofErr w:type="spellEnd"/>
    </w:p>
    <w:p w:rsidR="006547FB" w:rsidRDefault="006547FB" w:rsidP="006547FB">
      <w:pPr>
        <w:widowControl w:val="0"/>
        <w:spacing w:after="0" w:line="240" w:lineRule="auto"/>
        <w:ind w:firstLine="708"/>
        <w:jc w:val="both"/>
        <w:rPr>
          <w:rFonts w:ascii="Times New Roman" w:eastAsia="Times New Roman" w:hAnsi="Times New Roman" w:cs="Times New Roman"/>
          <w:sz w:val="28"/>
          <w:szCs w:val="28"/>
          <w:lang w:eastAsia="ru-RU"/>
        </w:rPr>
      </w:pPr>
    </w:p>
    <w:p w:rsidR="006547FB" w:rsidRDefault="006547FB" w:rsidP="006547FB">
      <w:pPr>
        <w:widowControl w:val="0"/>
        <w:spacing w:after="0" w:line="240" w:lineRule="auto"/>
        <w:ind w:firstLine="708"/>
        <w:jc w:val="both"/>
        <w:rPr>
          <w:rFonts w:ascii="Times New Roman" w:eastAsia="Times New Roman" w:hAnsi="Times New Roman" w:cs="Times New Roman"/>
          <w:sz w:val="28"/>
          <w:szCs w:val="28"/>
          <w:lang w:eastAsia="ru-RU"/>
        </w:rPr>
      </w:pPr>
    </w:p>
    <w:p w:rsidR="006547FB" w:rsidRDefault="006547FB" w:rsidP="006547FB">
      <w:pPr>
        <w:widowControl w:val="0"/>
        <w:spacing w:after="0" w:line="240" w:lineRule="auto"/>
        <w:ind w:firstLine="708"/>
        <w:jc w:val="both"/>
        <w:rPr>
          <w:rFonts w:ascii="Times New Roman" w:eastAsia="Times New Roman" w:hAnsi="Times New Roman" w:cs="Times New Roman"/>
          <w:sz w:val="28"/>
          <w:szCs w:val="28"/>
          <w:lang w:eastAsia="ru-RU"/>
        </w:rPr>
      </w:pPr>
    </w:p>
    <w:p w:rsidR="006547FB" w:rsidRDefault="006547FB" w:rsidP="006547FB">
      <w:pPr>
        <w:widowControl w:val="0"/>
        <w:spacing w:after="0" w:line="240" w:lineRule="auto"/>
        <w:ind w:firstLine="708"/>
        <w:jc w:val="both"/>
        <w:rPr>
          <w:rFonts w:ascii="Times New Roman" w:eastAsia="Times New Roman" w:hAnsi="Times New Roman" w:cs="Times New Roman"/>
          <w:sz w:val="28"/>
          <w:szCs w:val="28"/>
          <w:lang w:eastAsia="ru-RU"/>
        </w:rPr>
      </w:pPr>
    </w:p>
    <w:p w:rsidR="006547FB" w:rsidRDefault="006547FB" w:rsidP="006547FB">
      <w:pPr>
        <w:widowControl w:val="0"/>
        <w:spacing w:after="0" w:line="240" w:lineRule="auto"/>
        <w:ind w:firstLine="708"/>
        <w:jc w:val="both"/>
        <w:rPr>
          <w:rFonts w:ascii="Times New Roman" w:eastAsia="Times New Roman" w:hAnsi="Times New Roman" w:cs="Times New Roman"/>
          <w:sz w:val="28"/>
          <w:szCs w:val="28"/>
          <w:lang w:eastAsia="ru-RU"/>
        </w:rPr>
      </w:pPr>
    </w:p>
    <w:p w:rsidR="006547FB" w:rsidRDefault="006547FB" w:rsidP="006547FB">
      <w:pPr>
        <w:widowControl w:val="0"/>
        <w:spacing w:after="0" w:line="240" w:lineRule="auto"/>
        <w:ind w:firstLine="708"/>
        <w:jc w:val="both"/>
        <w:rPr>
          <w:rFonts w:ascii="Times New Roman" w:eastAsia="Times New Roman" w:hAnsi="Times New Roman" w:cs="Times New Roman"/>
          <w:sz w:val="28"/>
          <w:szCs w:val="28"/>
          <w:lang w:eastAsia="ru-RU"/>
        </w:rPr>
      </w:pPr>
    </w:p>
    <w:p w:rsidR="006547FB" w:rsidRDefault="006547FB" w:rsidP="006547FB">
      <w:pPr>
        <w:widowControl w:val="0"/>
        <w:spacing w:after="0" w:line="240" w:lineRule="auto"/>
        <w:ind w:firstLine="708"/>
        <w:jc w:val="both"/>
        <w:rPr>
          <w:rFonts w:ascii="Times New Roman" w:eastAsia="Times New Roman" w:hAnsi="Times New Roman" w:cs="Times New Roman"/>
          <w:sz w:val="28"/>
          <w:szCs w:val="28"/>
          <w:lang w:eastAsia="ru-RU"/>
        </w:rPr>
      </w:pPr>
    </w:p>
    <w:p w:rsidR="006547FB" w:rsidRDefault="006547FB" w:rsidP="006547FB">
      <w:pPr>
        <w:widowControl w:val="0"/>
        <w:spacing w:after="0" w:line="240" w:lineRule="auto"/>
        <w:ind w:firstLine="708"/>
        <w:jc w:val="both"/>
        <w:rPr>
          <w:rFonts w:ascii="Times New Roman" w:eastAsia="Times New Roman" w:hAnsi="Times New Roman" w:cs="Times New Roman"/>
          <w:sz w:val="28"/>
          <w:szCs w:val="28"/>
          <w:lang w:eastAsia="ru-RU"/>
        </w:rPr>
      </w:pPr>
    </w:p>
    <w:p w:rsidR="006547FB" w:rsidRDefault="006547FB" w:rsidP="006547FB">
      <w:pPr>
        <w:widowControl w:val="0"/>
        <w:spacing w:after="0" w:line="240" w:lineRule="auto"/>
        <w:ind w:firstLine="708"/>
        <w:jc w:val="both"/>
        <w:rPr>
          <w:rFonts w:ascii="Times New Roman" w:eastAsia="Times New Roman" w:hAnsi="Times New Roman" w:cs="Times New Roman"/>
          <w:sz w:val="28"/>
          <w:szCs w:val="28"/>
          <w:lang w:eastAsia="ru-RU"/>
        </w:rPr>
      </w:pPr>
    </w:p>
    <w:p w:rsidR="006547FB" w:rsidRDefault="006547FB" w:rsidP="006547FB">
      <w:pPr>
        <w:widowControl w:val="0"/>
        <w:spacing w:after="0" w:line="240" w:lineRule="auto"/>
        <w:ind w:firstLine="708"/>
        <w:jc w:val="both"/>
        <w:rPr>
          <w:rFonts w:ascii="Times New Roman" w:eastAsia="Times New Roman" w:hAnsi="Times New Roman" w:cs="Times New Roman"/>
          <w:sz w:val="28"/>
          <w:szCs w:val="28"/>
          <w:lang w:eastAsia="ru-RU"/>
        </w:rPr>
      </w:pPr>
    </w:p>
    <w:p w:rsidR="006547FB" w:rsidRPr="00334342" w:rsidRDefault="006547FB" w:rsidP="006547FB">
      <w:pPr>
        <w:widowControl w:val="0"/>
        <w:spacing w:after="0" w:line="240" w:lineRule="auto"/>
        <w:jc w:val="both"/>
        <w:rPr>
          <w:rFonts w:ascii="Times New Roman" w:eastAsia="Times New Roman" w:hAnsi="Times New Roman" w:cs="Times New Roman"/>
          <w:sz w:val="24"/>
          <w:szCs w:val="28"/>
          <w:lang w:eastAsia="x-none"/>
        </w:rPr>
      </w:pPr>
      <w:r w:rsidRPr="00334342">
        <w:rPr>
          <w:rFonts w:ascii="Times New Roman" w:eastAsia="Times New Roman" w:hAnsi="Times New Roman" w:cs="Times New Roman"/>
          <w:sz w:val="24"/>
          <w:szCs w:val="28"/>
          <w:lang w:eastAsia="x-none"/>
        </w:rPr>
        <w:t xml:space="preserve">Отдел анализа, прогноза </w:t>
      </w:r>
    </w:p>
    <w:p w:rsidR="006547FB" w:rsidRPr="00334342" w:rsidRDefault="006547FB" w:rsidP="006547FB">
      <w:pPr>
        <w:widowControl w:val="0"/>
        <w:spacing w:after="0" w:line="240" w:lineRule="auto"/>
        <w:jc w:val="both"/>
        <w:rPr>
          <w:rFonts w:ascii="Times New Roman" w:eastAsia="Times New Roman" w:hAnsi="Times New Roman" w:cs="Times New Roman"/>
          <w:sz w:val="24"/>
          <w:szCs w:val="28"/>
          <w:lang w:eastAsia="x-none"/>
        </w:rPr>
      </w:pPr>
      <w:r w:rsidRPr="00334342">
        <w:rPr>
          <w:rFonts w:ascii="Times New Roman" w:eastAsia="Times New Roman" w:hAnsi="Times New Roman" w:cs="Times New Roman"/>
          <w:sz w:val="24"/>
          <w:szCs w:val="28"/>
          <w:lang w:eastAsia="x-none"/>
        </w:rPr>
        <w:t>и перспективного развития</w:t>
      </w:r>
    </w:p>
    <w:p w:rsidR="006547FB" w:rsidRPr="0064197E" w:rsidRDefault="006547FB" w:rsidP="006547FB">
      <w:pPr>
        <w:widowControl w:val="0"/>
        <w:spacing w:after="0" w:line="240" w:lineRule="auto"/>
        <w:jc w:val="both"/>
        <w:rPr>
          <w:rFonts w:ascii="Times New Roman" w:eastAsia="Times New Roman" w:hAnsi="Times New Roman" w:cs="Times New Roman"/>
          <w:sz w:val="28"/>
          <w:szCs w:val="28"/>
          <w:lang w:eastAsia="ru-RU"/>
        </w:rPr>
      </w:pPr>
      <w:r w:rsidRPr="00334342">
        <w:rPr>
          <w:rFonts w:ascii="Times New Roman" w:eastAsia="Times New Roman" w:hAnsi="Times New Roman" w:cs="Times New Roman"/>
          <w:sz w:val="24"/>
          <w:szCs w:val="28"/>
          <w:lang w:eastAsia="x-none"/>
        </w:rPr>
        <w:t>36-25-20</w:t>
      </w:r>
      <w:r>
        <w:rPr>
          <w:rFonts w:ascii="Times New Roman" w:eastAsia="Times New Roman" w:hAnsi="Times New Roman" w:cs="Times New Roman"/>
          <w:sz w:val="24"/>
          <w:szCs w:val="28"/>
          <w:lang w:eastAsia="x-none"/>
        </w:rPr>
        <w:t>, 36-46-53</w:t>
      </w:r>
    </w:p>
    <w:p w:rsidR="006547FB" w:rsidRPr="00A10E59" w:rsidRDefault="006547FB" w:rsidP="003A3D71">
      <w:pPr>
        <w:spacing w:after="0" w:line="240" w:lineRule="auto"/>
        <w:ind w:left="709"/>
        <w:rPr>
          <w:rFonts w:ascii="Times New Roman" w:hAnsi="Times New Roman" w:cs="Times New Roman"/>
          <w:sz w:val="24"/>
          <w:szCs w:val="28"/>
        </w:rPr>
      </w:pPr>
    </w:p>
    <w:sectPr w:rsidR="006547FB" w:rsidRPr="00A10E59" w:rsidSect="00B50ED6">
      <w:pgSz w:w="11906" w:h="16838"/>
      <w:pgMar w:top="709" w:right="850" w:bottom="142"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158" w:rsidRDefault="00CD5158">
      <w:pPr>
        <w:spacing w:after="0" w:line="240" w:lineRule="auto"/>
      </w:pPr>
      <w:r>
        <w:separator/>
      </w:r>
    </w:p>
  </w:endnote>
  <w:endnote w:type="continuationSeparator" w:id="0">
    <w:p w:rsidR="00CD5158" w:rsidRDefault="00CD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130415"/>
      <w:docPartObj>
        <w:docPartGallery w:val="Page Numbers (Bottom of Page)"/>
        <w:docPartUnique/>
      </w:docPartObj>
    </w:sdtPr>
    <w:sdtEndPr/>
    <w:sdtContent>
      <w:p w:rsidR="004955E3" w:rsidRDefault="004955E3">
        <w:pPr>
          <w:pStyle w:val="a8"/>
          <w:jc w:val="right"/>
        </w:pPr>
        <w:r>
          <w:fldChar w:fldCharType="begin"/>
        </w:r>
        <w:r>
          <w:instrText>PAGE   \* MERGEFORMAT</w:instrText>
        </w:r>
        <w:r>
          <w:fldChar w:fldCharType="separate"/>
        </w:r>
        <w:r w:rsidR="006B5C5B">
          <w:rPr>
            <w:noProof/>
          </w:rPr>
          <w:t>43</w:t>
        </w:r>
        <w:r>
          <w:fldChar w:fldCharType="end"/>
        </w:r>
      </w:p>
    </w:sdtContent>
  </w:sdt>
  <w:p w:rsidR="004955E3" w:rsidRDefault="004955E3" w:rsidP="00BD4CDE">
    <w:pPr>
      <w:pStyle w:val="a8"/>
      <w:ind w:firstLine="70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5E3" w:rsidRDefault="004955E3" w:rsidP="006A6EAC">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158" w:rsidRDefault="00CD5158">
      <w:pPr>
        <w:spacing w:after="0" w:line="240" w:lineRule="auto"/>
      </w:pPr>
      <w:r>
        <w:separator/>
      </w:r>
    </w:p>
  </w:footnote>
  <w:footnote w:type="continuationSeparator" w:id="0">
    <w:p w:rsidR="00CD5158" w:rsidRDefault="00CD5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8AB"/>
    <w:multiLevelType w:val="hybridMultilevel"/>
    <w:tmpl w:val="2E502362"/>
    <w:lvl w:ilvl="0" w:tplc="07A24D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4903F61"/>
    <w:multiLevelType w:val="hybridMultilevel"/>
    <w:tmpl w:val="5E8A551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DF1705"/>
    <w:multiLevelType w:val="hybridMultilevel"/>
    <w:tmpl w:val="B10E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EB3041"/>
    <w:multiLevelType w:val="hybridMultilevel"/>
    <w:tmpl w:val="D206BCFC"/>
    <w:lvl w:ilvl="0" w:tplc="8E2804FE">
      <w:start w:val="1"/>
      <w:numFmt w:val="bullet"/>
      <w:lvlText w:val="•"/>
      <w:lvlJc w:val="left"/>
      <w:pPr>
        <w:tabs>
          <w:tab w:val="num" w:pos="720"/>
        </w:tabs>
        <w:ind w:left="720" w:hanging="360"/>
      </w:pPr>
      <w:rPr>
        <w:rFonts w:ascii="Arial" w:hAnsi="Arial" w:cs="Times New Roman" w:hint="default"/>
      </w:rPr>
    </w:lvl>
    <w:lvl w:ilvl="1" w:tplc="D4428EE4">
      <w:start w:val="1"/>
      <w:numFmt w:val="bullet"/>
      <w:lvlText w:val="•"/>
      <w:lvlJc w:val="left"/>
      <w:pPr>
        <w:tabs>
          <w:tab w:val="num" w:pos="1440"/>
        </w:tabs>
        <w:ind w:left="1440" w:hanging="360"/>
      </w:pPr>
      <w:rPr>
        <w:rFonts w:ascii="Arial" w:hAnsi="Arial" w:cs="Times New Roman" w:hint="default"/>
      </w:rPr>
    </w:lvl>
    <w:lvl w:ilvl="2" w:tplc="2528D8AE">
      <w:start w:val="1"/>
      <w:numFmt w:val="bullet"/>
      <w:lvlText w:val="•"/>
      <w:lvlJc w:val="left"/>
      <w:pPr>
        <w:tabs>
          <w:tab w:val="num" w:pos="2160"/>
        </w:tabs>
        <w:ind w:left="2160" w:hanging="360"/>
      </w:pPr>
      <w:rPr>
        <w:rFonts w:ascii="Arial" w:hAnsi="Arial" w:cs="Times New Roman" w:hint="default"/>
      </w:rPr>
    </w:lvl>
    <w:lvl w:ilvl="3" w:tplc="047441DE">
      <w:start w:val="1"/>
      <w:numFmt w:val="bullet"/>
      <w:lvlText w:val="•"/>
      <w:lvlJc w:val="left"/>
      <w:pPr>
        <w:tabs>
          <w:tab w:val="num" w:pos="2880"/>
        </w:tabs>
        <w:ind w:left="2880" w:hanging="360"/>
      </w:pPr>
      <w:rPr>
        <w:rFonts w:ascii="Arial" w:hAnsi="Arial" w:cs="Times New Roman" w:hint="default"/>
      </w:rPr>
    </w:lvl>
    <w:lvl w:ilvl="4" w:tplc="6A6E5C08">
      <w:start w:val="1"/>
      <w:numFmt w:val="bullet"/>
      <w:lvlText w:val="•"/>
      <w:lvlJc w:val="left"/>
      <w:pPr>
        <w:tabs>
          <w:tab w:val="num" w:pos="3600"/>
        </w:tabs>
        <w:ind w:left="3600" w:hanging="360"/>
      </w:pPr>
      <w:rPr>
        <w:rFonts w:ascii="Arial" w:hAnsi="Arial" w:cs="Times New Roman" w:hint="default"/>
      </w:rPr>
    </w:lvl>
    <w:lvl w:ilvl="5" w:tplc="329CF5B6">
      <w:start w:val="1"/>
      <w:numFmt w:val="bullet"/>
      <w:lvlText w:val="•"/>
      <w:lvlJc w:val="left"/>
      <w:pPr>
        <w:tabs>
          <w:tab w:val="num" w:pos="4320"/>
        </w:tabs>
        <w:ind w:left="4320" w:hanging="360"/>
      </w:pPr>
      <w:rPr>
        <w:rFonts w:ascii="Arial" w:hAnsi="Arial" w:cs="Times New Roman" w:hint="default"/>
      </w:rPr>
    </w:lvl>
    <w:lvl w:ilvl="6" w:tplc="052A6C16">
      <w:start w:val="1"/>
      <w:numFmt w:val="bullet"/>
      <w:lvlText w:val="•"/>
      <w:lvlJc w:val="left"/>
      <w:pPr>
        <w:tabs>
          <w:tab w:val="num" w:pos="5040"/>
        </w:tabs>
        <w:ind w:left="5040" w:hanging="360"/>
      </w:pPr>
      <w:rPr>
        <w:rFonts w:ascii="Arial" w:hAnsi="Arial" w:cs="Times New Roman" w:hint="default"/>
      </w:rPr>
    </w:lvl>
    <w:lvl w:ilvl="7" w:tplc="1D36FEA6">
      <w:start w:val="1"/>
      <w:numFmt w:val="bullet"/>
      <w:lvlText w:val="•"/>
      <w:lvlJc w:val="left"/>
      <w:pPr>
        <w:tabs>
          <w:tab w:val="num" w:pos="5760"/>
        </w:tabs>
        <w:ind w:left="5760" w:hanging="360"/>
      </w:pPr>
      <w:rPr>
        <w:rFonts w:ascii="Arial" w:hAnsi="Arial" w:cs="Times New Roman" w:hint="default"/>
      </w:rPr>
    </w:lvl>
    <w:lvl w:ilvl="8" w:tplc="B76C36E4">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0055432"/>
    <w:multiLevelType w:val="hybridMultilevel"/>
    <w:tmpl w:val="8E804C64"/>
    <w:lvl w:ilvl="0" w:tplc="C868F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136CBA"/>
    <w:multiLevelType w:val="hybridMultilevel"/>
    <w:tmpl w:val="D66CAE00"/>
    <w:lvl w:ilvl="0" w:tplc="B47445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2207805"/>
    <w:multiLevelType w:val="hybridMultilevel"/>
    <w:tmpl w:val="6E94B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1C0820"/>
    <w:multiLevelType w:val="hybridMultilevel"/>
    <w:tmpl w:val="B1F46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DA0D0A"/>
    <w:multiLevelType w:val="hybridMultilevel"/>
    <w:tmpl w:val="ED4401EC"/>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9" w15:restartNumberingAfterBreak="0">
    <w:nsid w:val="1A4B6601"/>
    <w:multiLevelType w:val="hybridMultilevel"/>
    <w:tmpl w:val="36FE3F4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1AF72197"/>
    <w:multiLevelType w:val="hybridMultilevel"/>
    <w:tmpl w:val="CE94B2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93783C"/>
    <w:multiLevelType w:val="hybridMultilevel"/>
    <w:tmpl w:val="EAD475B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15:restartNumberingAfterBreak="0">
    <w:nsid w:val="1CA2225D"/>
    <w:multiLevelType w:val="hybridMultilevel"/>
    <w:tmpl w:val="DF3EF5D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F510C68"/>
    <w:multiLevelType w:val="hybridMultilevel"/>
    <w:tmpl w:val="3D903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28C06AD"/>
    <w:multiLevelType w:val="hybridMultilevel"/>
    <w:tmpl w:val="A48E7CE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9F3E7B"/>
    <w:multiLevelType w:val="hybridMultilevel"/>
    <w:tmpl w:val="C0A0637A"/>
    <w:lvl w:ilvl="0" w:tplc="9886C152">
      <w:start w:val="1"/>
      <w:numFmt w:val="bullet"/>
      <w:lvlText w:val=""/>
      <w:lvlJc w:val="left"/>
      <w:pPr>
        <w:ind w:left="1260" w:hanging="360"/>
      </w:pPr>
      <w:rPr>
        <w:rFonts w:ascii="Symbol" w:hAnsi="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4BB58FA"/>
    <w:multiLevelType w:val="hybridMultilevel"/>
    <w:tmpl w:val="77883F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1D1EFB"/>
    <w:multiLevelType w:val="hybridMultilevel"/>
    <w:tmpl w:val="802A68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8F75782"/>
    <w:multiLevelType w:val="hybridMultilevel"/>
    <w:tmpl w:val="D5C0A6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9F71BB8"/>
    <w:multiLevelType w:val="hybridMultilevel"/>
    <w:tmpl w:val="1FA43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FD1734"/>
    <w:multiLevelType w:val="hybridMultilevel"/>
    <w:tmpl w:val="95601F5C"/>
    <w:lvl w:ilvl="0" w:tplc="7A0EC758">
      <w:start w:val="1"/>
      <w:numFmt w:val="bullet"/>
      <w:lvlText w:val="•"/>
      <w:lvlJc w:val="left"/>
      <w:pPr>
        <w:tabs>
          <w:tab w:val="num" w:pos="720"/>
        </w:tabs>
        <w:ind w:left="720" w:hanging="360"/>
      </w:pPr>
      <w:rPr>
        <w:rFonts w:ascii="Arial" w:hAnsi="Arial" w:cs="Times New Roman" w:hint="default"/>
      </w:rPr>
    </w:lvl>
    <w:lvl w:ilvl="1" w:tplc="F48E9194">
      <w:start w:val="1"/>
      <w:numFmt w:val="bullet"/>
      <w:lvlText w:val="•"/>
      <w:lvlJc w:val="left"/>
      <w:pPr>
        <w:tabs>
          <w:tab w:val="num" w:pos="1440"/>
        </w:tabs>
        <w:ind w:left="1440" w:hanging="360"/>
      </w:pPr>
      <w:rPr>
        <w:rFonts w:ascii="Arial" w:hAnsi="Arial" w:cs="Times New Roman" w:hint="default"/>
      </w:rPr>
    </w:lvl>
    <w:lvl w:ilvl="2" w:tplc="6CCAEE56">
      <w:start w:val="1"/>
      <w:numFmt w:val="bullet"/>
      <w:lvlText w:val="•"/>
      <w:lvlJc w:val="left"/>
      <w:pPr>
        <w:tabs>
          <w:tab w:val="num" w:pos="2160"/>
        </w:tabs>
        <w:ind w:left="2160" w:hanging="360"/>
      </w:pPr>
      <w:rPr>
        <w:rFonts w:ascii="Arial" w:hAnsi="Arial" w:cs="Times New Roman" w:hint="default"/>
      </w:rPr>
    </w:lvl>
    <w:lvl w:ilvl="3" w:tplc="F47275CA">
      <w:start w:val="1"/>
      <w:numFmt w:val="bullet"/>
      <w:lvlText w:val="•"/>
      <w:lvlJc w:val="left"/>
      <w:pPr>
        <w:tabs>
          <w:tab w:val="num" w:pos="2880"/>
        </w:tabs>
        <w:ind w:left="2880" w:hanging="360"/>
      </w:pPr>
      <w:rPr>
        <w:rFonts w:ascii="Arial" w:hAnsi="Arial" w:cs="Times New Roman" w:hint="default"/>
      </w:rPr>
    </w:lvl>
    <w:lvl w:ilvl="4" w:tplc="5B6491B8">
      <w:start w:val="1"/>
      <w:numFmt w:val="bullet"/>
      <w:lvlText w:val="•"/>
      <w:lvlJc w:val="left"/>
      <w:pPr>
        <w:tabs>
          <w:tab w:val="num" w:pos="3600"/>
        </w:tabs>
        <w:ind w:left="3600" w:hanging="360"/>
      </w:pPr>
      <w:rPr>
        <w:rFonts w:ascii="Arial" w:hAnsi="Arial" w:cs="Times New Roman" w:hint="default"/>
      </w:rPr>
    </w:lvl>
    <w:lvl w:ilvl="5" w:tplc="CF5C794C">
      <w:start w:val="1"/>
      <w:numFmt w:val="bullet"/>
      <w:lvlText w:val="•"/>
      <w:lvlJc w:val="left"/>
      <w:pPr>
        <w:tabs>
          <w:tab w:val="num" w:pos="4320"/>
        </w:tabs>
        <w:ind w:left="4320" w:hanging="360"/>
      </w:pPr>
      <w:rPr>
        <w:rFonts w:ascii="Arial" w:hAnsi="Arial" w:cs="Times New Roman" w:hint="default"/>
      </w:rPr>
    </w:lvl>
    <w:lvl w:ilvl="6" w:tplc="B56692B2">
      <w:start w:val="1"/>
      <w:numFmt w:val="bullet"/>
      <w:lvlText w:val="•"/>
      <w:lvlJc w:val="left"/>
      <w:pPr>
        <w:tabs>
          <w:tab w:val="num" w:pos="5040"/>
        </w:tabs>
        <w:ind w:left="5040" w:hanging="360"/>
      </w:pPr>
      <w:rPr>
        <w:rFonts w:ascii="Arial" w:hAnsi="Arial" w:cs="Times New Roman" w:hint="default"/>
      </w:rPr>
    </w:lvl>
    <w:lvl w:ilvl="7" w:tplc="30104BDA">
      <w:start w:val="1"/>
      <w:numFmt w:val="bullet"/>
      <w:lvlText w:val="•"/>
      <w:lvlJc w:val="left"/>
      <w:pPr>
        <w:tabs>
          <w:tab w:val="num" w:pos="5760"/>
        </w:tabs>
        <w:ind w:left="5760" w:hanging="360"/>
      </w:pPr>
      <w:rPr>
        <w:rFonts w:ascii="Arial" w:hAnsi="Arial" w:cs="Times New Roman" w:hint="default"/>
      </w:rPr>
    </w:lvl>
    <w:lvl w:ilvl="8" w:tplc="42E25454">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2BDF549B"/>
    <w:multiLevelType w:val="hybridMultilevel"/>
    <w:tmpl w:val="73DE83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CAD21EC"/>
    <w:multiLevelType w:val="hybridMultilevel"/>
    <w:tmpl w:val="21BA68B4"/>
    <w:lvl w:ilvl="0" w:tplc="658C3FA0">
      <w:start w:val="1"/>
      <w:numFmt w:val="bullet"/>
      <w:lvlText w:val="-"/>
      <w:lvlJc w:val="left"/>
      <w:pPr>
        <w:ind w:left="1429" w:hanging="360"/>
      </w:pPr>
      <w:rPr>
        <w:rFonts w:ascii="Times New Roman" w:hAnsi="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FE931D7"/>
    <w:multiLevelType w:val="hybridMultilevel"/>
    <w:tmpl w:val="0D2EFC64"/>
    <w:lvl w:ilvl="0" w:tplc="64D6CFF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31571740"/>
    <w:multiLevelType w:val="hybridMultilevel"/>
    <w:tmpl w:val="4566BA0C"/>
    <w:lvl w:ilvl="0" w:tplc="658C3FA0">
      <w:start w:val="1"/>
      <w:numFmt w:val="bullet"/>
      <w:lvlText w:val="-"/>
      <w:lvlJc w:val="left"/>
      <w:pPr>
        <w:ind w:left="1440" w:hanging="360"/>
      </w:pPr>
      <w:rPr>
        <w:rFonts w:ascii="Times New Roman" w:hAnsi="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29A7155"/>
    <w:multiLevelType w:val="hybridMultilevel"/>
    <w:tmpl w:val="1688DD6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6" w15:restartNumberingAfterBreak="0">
    <w:nsid w:val="334468F8"/>
    <w:multiLevelType w:val="hybridMultilevel"/>
    <w:tmpl w:val="769229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4EF0446"/>
    <w:multiLevelType w:val="hybridMultilevel"/>
    <w:tmpl w:val="257A2F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3B92019D"/>
    <w:multiLevelType w:val="hybridMultilevel"/>
    <w:tmpl w:val="107843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3F903B98"/>
    <w:multiLevelType w:val="hybridMultilevel"/>
    <w:tmpl w:val="03F4073C"/>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0" w15:restartNumberingAfterBreak="0">
    <w:nsid w:val="4AB84576"/>
    <w:multiLevelType w:val="hybridMultilevel"/>
    <w:tmpl w:val="ECF629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CCE3779"/>
    <w:multiLevelType w:val="hybridMultilevel"/>
    <w:tmpl w:val="5F76947A"/>
    <w:lvl w:ilvl="0" w:tplc="658C3FA0">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D204FB"/>
    <w:multiLevelType w:val="hybridMultilevel"/>
    <w:tmpl w:val="2FF06122"/>
    <w:lvl w:ilvl="0" w:tplc="D1C06A8E">
      <w:start w:val="3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541E3C7E"/>
    <w:multiLevelType w:val="hybridMultilevel"/>
    <w:tmpl w:val="C2D4F774"/>
    <w:lvl w:ilvl="0" w:tplc="7ACAF638">
      <w:start w:val="1"/>
      <w:numFmt w:val="bullet"/>
      <w:lvlText w:val=""/>
      <w:lvlJc w:val="left"/>
      <w:pPr>
        <w:ind w:left="2149" w:hanging="360"/>
      </w:pPr>
      <w:rPr>
        <w:rFonts w:ascii="Symbol" w:hAnsi="Symbol"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56110DFD"/>
    <w:multiLevelType w:val="hybridMultilevel"/>
    <w:tmpl w:val="AE323E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9D626C2"/>
    <w:multiLevelType w:val="hybridMultilevel"/>
    <w:tmpl w:val="D12AED08"/>
    <w:lvl w:ilvl="0" w:tplc="87DA27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60FB53F0"/>
    <w:multiLevelType w:val="hybridMultilevel"/>
    <w:tmpl w:val="B170955C"/>
    <w:lvl w:ilvl="0" w:tplc="C868F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427682"/>
    <w:multiLevelType w:val="hybridMultilevel"/>
    <w:tmpl w:val="57E8F3E4"/>
    <w:lvl w:ilvl="0" w:tplc="64D6CFF2">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D6138E"/>
    <w:multiLevelType w:val="hybridMultilevel"/>
    <w:tmpl w:val="5C221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FE1882"/>
    <w:multiLevelType w:val="hybridMultilevel"/>
    <w:tmpl w:val="F0048B98"/>
    <w:lvl w:ilvl="0" w:tplc="C868FB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8D62677"/>
    <w:multiLevelType w:val="hybridMultilevel"/>
    <w:tmpl w:val="259E88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6D7D2665"/>
    <w:multiLevelType w:val="hybridMultilevel"/>
    <w:tmpl w:val="4E7A1878"/>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B87E0D"/>
    <w:multiLevelType w:val="hybridMultilevel"/>
    <w:tmpl w:val="A9E08B60"/>
    <w:lvl w:ilvl="0" w:tplc="7ACAF63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15:restartNumberingAfterBreak="0">
    <w:nsid w:val="6F6076F6"/>
    <w:multiLevelType w:val="hybridMultilevel"/>
    <w:tmpl w:val="FA6488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9745D6"/>
    <w:multiLevelType w:val="hybridMultilevel"/>
    <w:tmpl w:val="CCE29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1312653"/>
    <w:multiLevelType w:val="hybridMultilevel"/>
    <w:tmpl w:val="1082BF8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9"/>
  </w:num>
  <w:num w:numId="4">
    <w:abstractNumId w:val="6"/>
  </w:num>
  <w:num w:numId="5">
    <w:abstractNumId w:val="2"/>
  </w:num>
  <w:num w:numId="6">
    <w:abstractNumId w:val="14"/>
  </w:num>
  <w:num w:numId="7">
    <w:abstractNumId w:val="38"/>
  </w:num>
  <w:num w:numId="8">
    <w:abstractNumId w:val="42"/>
  </w:num>
  <w:num w:numId="9">
    <w:abstractNumId w:val="10"/>
  </w:num>
  <w:num w:numId="10">
    <w:abstractNumId w:val="34"/>
  </w:num>
  <w:num w:numId="11">
    <w:abstractNumId w:val="39"/>
  </w:num>
  <w:num w:numId="12">
    <w:abstractNumId w:val="4"/>
  </w:num>
  <w:num w:numId="13">
    <w:abstractNumId w:val="5"/>
  </w:num>
  <w:num w:numId="14">
    <w:abstractNumId w:val="36"/>
  </w:num>
  <w:num w:numId="15">
    <w:abstractNumId w:val="41"/>
  </w:num>
  <w:num w:numId="16">
    <w:abstractNumId w:val="32"/>
  </w:num>
  <w:num w:numId="17">
    <w:abstractNumId w:val="13"/>
  </w:num>
  <w:num w:numId="18">
    <w:abstractNumId w:val="23"/>
  </w:num>
  <w:num w:numId="19">
    <w:abstractNumId w:val="37"/>
  </w:num>
  <w:num w:numId="20">
    <w:abstractNumId w:val="40"/>
  </w:num>
  <w:num w:numId="21">
    <w:abstractNumId w:val="7"/>
  </w:num>
  <w:num w:numId="22">
    <w:abstractNumId w:val="11"/>
  </w:num>
  <w:num w:numId="23">
    <w:abstractNumId w:val="31"/>
  </w:num>
  <w:num w:numId="24">
    <w:abstractNumId w:val="35"/>
  </w:num>
  <w:num w:numId="25">
    <w:abstractNumId w:val="45"/>
  </w:num>
  <w:num w:numId="26">
    <w:abstractNumId w:val="30"/>
  </w:num>
  <w:num w:numId="27">
    <w:abstractNumId w:val="27"/>
  </w:num>
  <w:num w:numId="28">
    <w:abstractNumId w:val="28"/>
  </w:num>
  <w:num w:numId="29">
    <w:abstractNumId w:val="15"/>
  </w:num>
  <w:num w:numId="30">
    <w:abstractNumId w:val="22"/>
  </w:num>
  <w:num w:numId="31">
    <w:abstractNumId w:val="24"/>
  </w:num>
  <w:num w:numId="32">
    <w:abstractNumId w:val="0"/>
  </w:num>
  <w:num w:numId="33">
    <w:abstractNumId w:val="20"/>
  </w:num>
  <w:num w:numId="34">
    <w:abstractNumId w:val="3"/>
  </w:num>
  <w:num w:numId="35">
    <w:abstractNumId w:val="43"/>
  </w:num>
  <w:num w:numId="36">
    <w:abstractNumId w:val="12"/>
  </w:num>
  <w:num w:numId="37">
    <w:abstractNumId w:val="1"/>
  </w:num>
  <w:num w:numId="38">
    <w:abstractNumId w:val="17"/>
  </w:num>
  <w:num w:numId="39">
    <w:abstractNumId w:val="16"/>
  </w:num>
  <w:num w:numId="40">
    <w:abstractNumId w:val="18"/>
  </w:num>
  <w:num w:numId="41">
    <w:abstractNumId w:val="33"/>
  </w:num>
  <w:num w:numId="42">
    <w:abstractNumId w:val="26"/>
  </w:num>
  <w:num w:numId="43">
    <w:abstractNumId w:val="44"/>
  </w:num>
  <w:num w:numId="44">
    <w:abstractNumId w:val="25"/>
  </w:num>
  <w:num w:numId="45">
    <w:abstractNumId w:val="2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BF"/>
    <w:rsid w:val="00000463"/>
    <w:rsid w:val="00001842"/>
    <w:rsid w:val="00001C1E"/>
    <w:rsid w:val="00001CE6"/>
    <w:rsid w:val="00002668"/>
    <w:rsid w:val="000027A4"/>
    <w:rsid w:val="00002C72"/>
    <w:rsid w:val="00002E67"/>
    <w:rsid w:val="000031C0"/>
    <w:rsid w:val="00003578"/>
    <w:rsid w:val="00003C11"/>
    <w:rsid w:val="00004782"/>
    <w:rsid w:val="00004A0C"/>
    <w:rsid w:val="00004AEE"/>
    <w:rsid w:val="00005505"/>
    <w:rsid w:val="00005F19"/>
    <w:rsid w:val="00006E9A"/>
    <w:rsid w:val="00006F90"/>
    <w:rsid w:val="0000723A"/>
    <w:rsid w:val="00007B3F"/>
    <w:rsid w:val="00010CDD"/>
    <w:rsid w:val="0001187B"/>
    <w:rsid w:val="000118FF"/>
    <w:rsid w:val="000119D9"/>
    <w:rsid w:val="00012682"/>
    <w:rsid w:val="00012E76"/>
    <w:rsid w:val="00012F65"/>
    <w:rsid w:val="00013A8F"/>
    <w:rsid w:val="00014B20"/>
    <w:rsid w:val="00015159"/>
    <w:rsid w:val="00015BBE"/>
    <w:rsid w:val="00016F7E"/>
    <w:rsid w:val="00017F0E"/>
    <w:rsid w:val="0002021F"/>
    <w:rsid w:val="000205E4"/>
    <w:rsid w:val="000207B6"/>
    <w:rsid w:val="00020B84"/>
    <w:rsid w:val="000213F7"/>
    <w:rsid w:val="0002337A"/>
    <w:rsid w:val="00023B8B"/>
    <w:rsid w:val="00023D88"/>
    <w:rsid w:val="00023F70"/>
    <w:rsid w:val="00024314"/>
    <w:rsid w:val="00024D3B"/>
    <w:rsid w:val="00025C18"/>
    <w:rsid w:val="000309BA"/>
    <w:rsid w:val="0003159C"/>
    <w:rsid w:val="00031C18"/>
    <w:rsid w:val="00031EA3"/>
    <w:rsid w:val="00031FAD"/>
    <w:rsid w:val="00032054"/>
    <w:rsid w:val="00032241"/>
    <w:rsid w:val="000323AA"/>
    <w:rsid w:val="000330D9"/>
    <w:rsid w:val="00033524"/>
    <w:rsid w:val="00034B71"/>
    <w:rsid w:val="00034C85"/>
    <w:rsid w:val="0003559F"/>
    <w:rsid w:val="0003571B"/>
    <w:rsid w:val="0003576E"/>
    <w:rsid w:val="00035DCE"/>
    <w:rsid w:val="00036948"/>
    <w:rsid w:val="00036BE3"/>
    <w:rsid w:val="0003740A"/>
    <w:rsid w:val="0003798C"/>
    <w:rsid w:val="00040127"/>
    <w:rsid w:val="0004076D"/>
    <w:rsid w:val="0004112C"/>
    <w:rsid w:val="000428E5"/>
    <w:rsid w:val="00043219"/>
    <w:rsid w:val="00043F6E"/>
    <w:rsid w:val="00043FF8"/>
    <w:rsid w:val="0004493E"/>
    <w:rsid w:val="00044961"/>
    <w:rsid w:val="00045009"/>
    <w:rsid w:val="00045810"/>
    <w:rsid w:val="000458C1"/>
    <w:rsid w:val="00045DEA"/>
    <w:rsid w:val="00046C7D"/>
    <w:rsid w:val="00047B58"/>
    <w:rsid w:val="00047E84"/>
    <w:rsid w:val="00051110"/>
    <w:rsid w:val="00051D5D"/>
    <w:rsid w:val="00052313"/>
    <w:rsid w:val="0005266F"/>
    <w:rsid w:val="00052735"/>
    <w:rsid w:val="000529BB"/>
    <w:rsid w:val="00052CD6"/>
    <w:rsid w:val="000532E9"/>
    <w:rsid w:val="00053402"/>
    <w:rsid w:val="00055BF7"/>
    <w:rsid w:val="0005622A"/>
    <w:rsid w:val="00056450"/>
    <w:rsid w:val="00056F8E"/>
    <w:rsid w:val="00057E95"/>
    <w:rsid w:val="00057F05"/>
    <w:rsid w:val="00060080"/>
    <w:rsid w:val="00060BA3"/>
    <w:rsid w:val="00060E22"/>
    <w:rsid w:val="0006107E"/>
    <w:rsid w:val="00061379"/>
    <w:rsid w:val="00061F80"/>
    <w:rsid w:val="00062003"/>
    <w:rsid w:val="00062571"/>
    <w:rsid w:val="00062EC9"/>
    <w:rsid w:val="00063300"/>
    <w:rsid w:val="000647B6"/>
    <w:rsid w:val="00064802"/>
    <w:rsid w:val="00064A7F"/>
    <w:rsid w:val="000660C6"/>
    <w:rsid w:val="000675CC"/>
    <w:rsid w:val="00070E8B"/>
    <w:rsid w:val="0007166B"/>
    <w:rsid w:val="00071A7E"/>
    <w:rsid w:val="00071C27"/>
    <w:rsid w:val="00072A54"/>
    <w:rsid w:val="00072AF7"/>
    <w:rsid w:val="00073211"/>
    <w:rsid w:val="00073B0C"/>
    <w:rsid w:val="00073BCB"/>
    <w:rsid w:val="00075F57"/>
    <w:rsid w:val="000761F6"/>
    <w:rsid w:val="00076DFA"/>
    <w:rsid w:val="0007720B"/>
    <w:rsid w:val="00077270"/>
    <w:rsid w:val="0007730B"/>
    <w:rsid w:val="0007736C"/>
    <w:rsid w:val="00077510"/>
    <w:rsid w:val="000779FC"/>
    <w:rsid w:val="00077CEE"/>
    <w:rsid w:val="0008013B"/>
    <w:rsid w:val="00080C78"/>
    <w:rsid w:val="0008117B"/>
    <w:rsid w:val="00081738"/>
    <w:rsid w:val="00081958"/>
    <w:rsid w:val="000825A7"/>
    <w:rsid w:val="00082601"/>
    <w:rsid w:val="0008290F"/>
    <w:rsid w:val="00082D6C"/>
    <w:rsid w:val="0008350F"/>
    <w:rsid w:val="00083BC2"/>
    <w:rsid w:val="000859E3"/>
    <w:rsid w:val="00085C2E"/>
    <w:rsid w:val="00086131"/>
    <w:rsid w:val="0008656B"/>
    <w:rsid w:val="00086F59"/>
    <w:rsid w:val="00087B29"/>
    <w:rsid w:val="00092A52"/>
    <w:rsid w:val="00092A6C"/>
    <w:rsid w:val="0009328E"/>
    <w:rsid w:val="00094125"/>
    <w:rsid w:val="00094141"/>
    <w:rsid w:val="0009417C"/>
    <w:rsid w:val="000943EC"/>
    <w:rsid w:val="000950DF"/>
    <w:rsid w:val="00095AA7"/>
    <w:rsid w:val="00095E05"/>
    <w:rsid w:val="000A01C3"/>
    <w:rsid w:val="000A0216"/>
    <w:rsid w:val="000A03FE"/>
    <w:rsid w:val="000A13DC"/>
    <w:rsid w:val="000A1A84"/>
    <w:rsid w:val="000A1AA7"/>
    <w:rsid w:val="000A235B"/>
    <w:rsid w:val="000A253A"/>
    <w:rsid w:val="000A3142"/>
    <w:rsid w:val="000A3310"/>
    <w:rsid w:val="000A39B8"/>
    <w:rsid w:val="000A526B"/>
    <w:rsid w:val="000A66B0"/>
    <w:rsid w:val="000A6985"/>
    <w:rsid w:val="000A70BF"/>
    <w:rsid w:val="000B195A"/>
    <w:rsid w:val="000B1ADB"/>
    <w:rsid w:val="000B2012"/>
    <w:rsid w:val="000B21D9"/>
    <w:rsid w:val="000B29B5"/>
    <w:rsid w:val="000B3A7B"/>
    <w:rsid w:val="000B3ABA"/>
    <w:rsid w:val="000B3BCB"/>
    <w:rsid w:val="000B4F2C"/>
    <w:rsid w:val="000B532A"/>
    <w:rsid w:val="000B7925"/>
    <w:rsid w:val="000C0204"/>
    <w:rsid w:val="000C16FB"/>
    <w:rsid w:val="000C1EA3"/>
    <w:rsid w:val="000C271F"/>
    <w:rsid w:val="000C2DE3"/>
    <w:rsid w:val="000C306F"/>
    <w:rsid w:val="000C34BE"/>
    <w:rsid w:val="000C3BF9"/>
    <w:rsid w:val="000C4188"/>
    <w:rsid w:val="000C46E9"/>
    <w:rsid w:val="000C4F1E"/>
    <w:rsid w:val="000C5450"/>
    <w:rsid w:val="000C620E"/>
    <w:rsid w:val="000C6332"/>
    <w:rsid w:val="000D042C"/>
    <w:rsid w:val="000D0546"/>
    <w:rsid w:val="000D10BE"/>
    <w:rsid w:val="000D2ACB"/>
    <w:rsid w:val="000D3033"/>
    <w:rsid w:val="000D34EA"/>
    <w:rsid w:val="000D3797"/>
    <w:rsid w:val="000D50CC"/>
    <w:rsid w:val="000D5E82"/>
    <w:rsid w:val="000D7328"/>
    <w:rsid w:val="000D7DD0"/>
    <w:rsid w:val="000D7FAE"/>
    <w:rsid w:val="000E04C9"/>
    <w:rsid w:val="000E0697"/>
    <w:rsid w:val="000E09BC"/>
    <w:rsid w:val="000E1497"/>
    <w:rsid w:val="000E15E7"/>
    <w:rsid w:val="000E1EC2"/>
    <w:rsid w:val="000E2395"/>
    <w:rsid w:val="000E3686"/>
    <w:rsid w:val="000E3B27"/>
    <w:rsid w:val="000E434C"/>
    <w:rsid w:val="000E518D"/>
    <w:rsid w:val="000E5599"/>
    <w:rsid w:val="000E5FA2"/>
    <w:rsid w:val="000E6353"/>
    <w:rsid w:val="000E77DA"/>
    <w:rsid w:val="000F07B2"/>
    <w:rsid w:val="000F09AE"/>
    <w:rsid w:val="000F0B19"/>
    <w:rsid w:val="000F0EF2"/>
    <w:rsid w:val="000F13F9"/>
    <w:rsid w:val="000F1645"/>
    <w:rsid w:val="000F1C88"/>
    <w:rsid w:val="000F2556"/>
    <w:rsid w:val="000F2A13"/>
    <w:rsid w:val="000F3831"/>
    <w:rsid w:val="000F4DF0"/>
    <w:rsid w:val="000F578D"/>
    <w:rsid w:val="000F5D20"/>
    <w:rsid w:val="000F5DBD"/>
    <w:rsid w:val="000F61F7"/>
    <w:rsid w:val="000F6348"/>
    <w:rsid w:val="000F643D"/>
    <w:rsid w:val="000F6779"/>
    <w:rsid w:val="000F6DAD"/>
    <w:rsid w:val="000F76F4"/>
    <w:rsid w:val="0010051A"/>
    <w:rsid w:val="001008D7"/>
    <w:rsid w:val="00100916"/>
    <w:rsid w:val="00101938"/>
    <w:rsid w:val="001020BF"/>
    <w:rsid w:val="001022E7"/>
    <w:rsid w:val="00102652"/>
    <w:rsid w:val="00102664"/>
    <w:rsid w:val="0010266C"/>
    <w:rsid w:val="0010306B"/>
    <w:rsid w:val="0010370F"/>
    <w:rsid w:val="00103EBC"/>
    <w:rsid w:val="0010424A"/>
    <w:rsid w:val="00104A5A"/>
    <w:rsid w:val="00104E2C"/>
    <w:rsid w:val="001050DF"/>
    <w:rsid w:val="00105746"/>
    <w:rsid w:val="001059CE"/>
    <w:rsid w:val="00106900"/>
    <w:rsid w:val="001115AC"/>
    <w:rsid w:val="001119E4"/>
    <w:rsid w:val="00114173"/>
    <w:rsid w:val="00114268"/>
    <w:rsid w:val="001142AE"/>
    <w:rsid w:val="001142AF"/>
    <w:rsid w:val="00114B16"/>
    <w:rsid w:val="00114CAA"/>
    <w:rsid w:val="00115AED"/>
    <w:rsid w:val="00115E86"/>
    <w:rsid w:val="00116310"/>
    <w:rsid w:val="00116592"/>
    <w:rsid w:val="0011696E"/>
    <w:rsid w:val="00116BB6"/>
    <w:rsid w:val="00116D1E"/>
    <w:rsid w:val="0011715A"/>
    <w:rsid w:val="00117A41"/>
    <w:rsid w:val="00117EDB"/>
    <w:rsid w:val="00120CAF"/>
    <w:rsid w:val="00121DED"/>
    <w:rsid w:val="00122D6D"/>
    <w:rsid w:val="0012460D"/>
    <w:rsid w:val="001251C4"/>
    <w:rsid w:val="00125764"/>
    <w:rsid w:val="0012587B"/>
    <w:rsid w:val="001264CC"/>
    <w:rsid w:val="00126642"/>
    <w:rsid w:val="00126C83"/>
    <w:rsid w:val="00127585"/>
    <w:rsid w:val="00130D82"/>
    <w:rsid w:val="00130E30"/>
    <w:rsid w:val="00131A99"/>
    <w:rsid w:val="00131E54"/>
    <w:rsid w:val="00132509"/>
    <w:rsid w:val="00132BC0"/>
    <w:rsid w:val="00133553"/>
    <w:rsid w:val="0013494A"/>
    <w:rsid w:val="001350E5"/>
    <w:rsid w:val="00135FF9"/>
    <w:rsid w:val="0013683D"/>
    <w:rsid w:val="00137F12"/>
    <w:rsid w:val="00140EF2"/>
    <w:rsid w:val="00141C20"/>
    <w:rsid w:val="00141C7E"/>
    <w:rsid w:val="00142911"/>
    <w:rsid w:val="0014298C"/>
    <w:rsid w:val="001429ED"/>
    <w:rsid w:val="00142B7B"/>
    <w:rsid w:val="00143BC8"/>
    <w:rsid w:val="00144515"/>
    <w:rsid w:val="0014565E"/>
    <w:rsid w:val="00145979"/>
    <w:rsid w:val="00145D13"/>
    <w:rsid w:val="00150749"/>
    <w:rsid w:val="00150AB4"/>
    <w:rsid w:val="001513A9"/>
    <w:rsid w:val="00152636"/>
    <w:rsid w:val="00153B84"/>
    <w:rsid w:val="00153C4C"/>
    <w:rsid w:val="00155347"/>
    <w:rsid w:val="001565CC"/>
    <w:rsid w:val="00156B18"/>
    <w:rsid w:val="00157D32"/>
    <w:rsid w:val="00157F99"/>
    <w:rsid w:val="00161EE3"/>
    <w:rsid w:val="0016226F"/>
    <w:rsid w:val="0016287F"/>
    <w:rsid w:val="00162B3F"/>
    <w:rsid w:val="00163839"/>
    <w:rsid w:val="0016385E"/>
    <w:rsid w:val="001656A3"/>
    <w:rsid w:val="00165883"/>
    <w:rsid w:val="00165EE2"/>
    <w:rsid w:val="0016633F"/>
    <w:rsid w:val="00167CBC"/>
    <w:rsid w:val="001701B8"/>
    <w:rsid w:val="001706F0"/>
    <w:rsid w:val="00172872"/>
    <w:rsid w:val="00173238"/>
    <w:rsid w:val="00174FD7"/>
    <w:rsid w:val="00175648"/>
    <w:rsid w:val="001757B0"/>
    <w:rsid w:val="001757F6"/>
    <w:rsid w:val="00175B5F"/>
    <w:rsid w:val="0017603D"/>
    <w:rsid w:val="0017654A"/>
    <w:rsid w:val="00176B87"/>
    <w:rsid w:val="001778E0"/>
    <w:rsid w:val="00177BCF"/>
    <w:rsid w:val="00180681"/>
    <w:rsid w:val="00180731"/>
    <w:rsid w:val="0018076C"/>
    <w:rsid w:val="00180B0F"/>
    <w:rsid w:val="00180DE1"/>
    <w:rsid w:val="00182877"/>
    <w:rsid w:val="001828D9"/>
    <w:rsid w:val="001830AE"/>
    <w:rsid w:val="001833EC"/>
    <w:rsid w:val="00183905"/>
    <w:rsid w:val="00184019"/>
    <w:rsid w:val="0018473D"/>
    <w:rsid w:val="00184B82"/>
    <w:rsid w:val="001852D0"/>
    <w:rsid w:val="001860F8"/>
    <w:rsid w:val="00186C00"/>
    <w:rsid w:val="001872C8"/>
    <w:rsid w:val="0019031A"/>
    <w:rsid w:val="0019179D"/>
    <w:rsid w:val="00191FC1"/>
    <w:rsid w:val="0019280F"/>
    <w:rsid w:val="001930FA"/>
    <w:rsid w:val="00193617"/>
    <w:rsid w:val="00193C11"/>
    <w:rsid w:val="00193EB0"/>
    <w:rsid w:val="00194113"/>
    <w:rsid w:val="0019494A"/>
    <w:rsid w:val="00194C8A"/>
    <w:rsid w:val="00194DDB"/>
    <w:rsid w:val="00195EC8"/>
    <w:rsid w:val="00195FB0"/>
    <w:rsid w:val="00196E57"/>
    <w:rsid w:val="00197AFC"/>
    <w:rsid w:val="00197C13"/>
    <w:rsid w:val="001A0528"/>
    <w:rsid w:val="001A078B"/>
    <w:rsid w:val="001A09CD"/>
    <w:rsid w:val="001A1F5B"/>
    <w:rsid w:val="001A258B"/>
    <w:rsid w:val="001A46E2"/>
    <w:rsid w:val="001A53D0"/>
    <w:rsid w:val="001A656E"/>
    <w:rsid w:val="001A7621"/>
    <w:rsid w:val="001A7ADE"/>
    <w:rsid w:val="001A7DEB"/>
    <w:rsid w:val="001B0618"/>
    <w:rsid w:val="001B23AB"/>
    <w:rsid w:val="001B279B"/>
    <w:rsid w:val="001B3DA6"/>
    <w:rsid w:val="001B4503"/>
    <w:rsid w:val="001B4A6C"/>
    <w:rsid w:val="001B4E37"/>
    <w:rsid w:val="001B4EF8"/>
    <w:rsid w:val="001B5497"/>
    <w:rsid w:val="001B551E"/>
    <w:rsid w:val="001B5D31"/>
    <w:rsid w:val="001B6306"/>
    <w:rsid w:val="001B6886"/>
    <w:rsid w:val="001B771F"/>
    <w:rsid w:val="001B7E08"/>
    <w:rsid w:val="001C0216"/>
    <w:rsid w:val="001C0E94"/>
    <w:rsid w:val="001C15E8"/>
    <w:rsid w:val="001C1FC4"/>
    <w:rsid w:val="001C283D"/>
    <w:rsid w:val="001C2928"/>
    <w:rsid w:val="001C2CEA"/>
    <w:rsid w:val="001C2D65"/>
    <w:rsid w:val="001C3078"/>
    <w:rsid w:val="001C562C"/>
    <w:rsid w:val="001C5DF0"/>
    <w:rsid w:val="001C67D6"/>
    <w:rsid w:val="001C6DF6"/>
    <w:rsid w:val="001C6FE6"/>
    <w:rsid w:val="001C705B"/>
    <w:rsid w:val="001C71F7"/>
    <w:rsid w:val="001D02EE"/>
    <w:rsid w:val="001D0B87"/>
    <w:rsid w:val="001D14D2"/>
    <w:rsid w:val="001D1E07"/>
    <w:rsid w:val="001D1F22"/>
    <w:rsid w:val="001D241E"/>
    <w:rsid w:val="001D26F3"/>
    <w:rsid w:val="001D2B96"/>
    <w:rsid w:val="001D46A8"/>
    <w:rsid w:val="001D5196"/>
    <w:rsid w:val="001D5785"/>
    <w:rsid w:val="001D5C8C"/>
    <w:rsid w:val="001D5E32"/>
    <w:rsid w:val="001D65AF"/>
    <w:rsid w:val="001D6889"/>
    <w:rsid w:val="001D6F55"/>
    <w:rsid w:val="001D7F31"/>
    <w:rsid w:val="001E0923"/>
    <w:rsid w:val="001E0BEE"/>
    <w:rsid w:val="001E1214"/>
    <w:rsid w:val="001E1750"/>
    <w:rsid w:val="001E3392"/>
    <w:rsid w:val="001E356F"/>
    <w:rsid w:val="001E52AB"/>
    <w:rsid w:val="001E5646"/>
    <w:rsid w:val="001E5717"/>
    <w:rsid w:val="001E59BA"/>
    <w:rsid w:val="001E5C09"/>
    <w:rsid w:val="001E5CF1"/>
    <w:rsid w:val="001E6718"/>
    <w:rsid w:val="001E67C6"/>
    <w:rsid w:val="001E72DA"/>
    <w:rsid w:val="001E7846"/>
    <w:rsid w:val="001E7CDB"/>
    <w:rsid w:val="001F0778"/>
    <w:rsid w:val="001F0AE8"/>
    <w:rsid w:val="001F1324"/>
    <w:rsid w:val="001F13B7"/>
    <w:rsid w:val="001F13CA"/>
    <w:rsid w:val="001F1CD4"/>
    <w:rsid w:val="001F2073"/>
    <w:rsid w:val="001F3DDB"/>
    <w:rsid w:val="001F4626"/>
    <w:rsid w:val="001F4DD3"/>
    <w:rsid w:val="001F70C1"/>
    <w:rsid w:val="001F7C76"/>
    <w:rsid w:val="001F7E65"/>
    <w:rsid w:val="002008C2"/>
    <w:rsid w:val="00200B13"/>
    <w:rsid w:val="002014EE"/>
    <w:rsid w:val="002043CB"/>
    <w:rsid w:val="0020444A"/>
    <w:rsid w:val="002046A3"/>
    <w:rsid w:val="00204E17"/>
    <w:rsid w:val="00204EE0"/>
    <w:rsid w:val="00205C33"/>
    <w:rsid w:val="002063E9"/>
    <w:rsid w:val="0020680D"/>
    <w:rsid w:val="00206929"/>
    <w:rsid w:val="00207115"/>
    <w:rsid w:val="0020725A"/>
    <w:rsid w:val="002073BA"/>
    <w:rsid w:val="00210C42"/>
    <w:rsid w:val="0021108C"/>
    <w:rsid w:val="002115F6"/>
    <w:rsid w:val="002115F7"/>
    <w:rsid w:val="002117D4"/>
    <w:rsid w:val="00211AE8"/>
    <w:rsid w:val="00212ECA"/>
    <w:rsid w:val="002130A3"/>
    <w:rsid w:val="002133E3"/>
    <w:rsid w:val="002140A7"/>
    <w:rsid w:val="00214667"/>
    <w:rsid w:val="00215461"/>
    <w:rsid w:val="002163DB"/>
    <w:rsid w:val="00216416"/>
    <w:rsid w:val="002178B7"/>
    <w:rsid w:val="002178B8"/>
    <w:rsid w:val="0022030F"/>
    <w:rsid w:val="00220FEC"/>
    <w:rsid w:val="00222340"/>
    <w:rsid w:val="00223041"/>
    <w:rsid w:val="0022375C"/>
    <w:rsid w:val="002261F9"/>
    <w:rsid w:val="00226717"/>
    <w:rsid w:val="00226F20"/>
    <w:rsid w:val="00227209"/>
    <w:rsid w:val="00227416"/>
    <w:rsid w:val="002279FF"/>
    <w:rsid w:val="00227AB6"/>
    <w:rsid w:val="00227BB9"/>
    <w:rsid w:val="0023016E"/>
    <w:rsid w:val="00230765"/>
    <w:rsid w:val="002307B4"/>
    <w:rsid w:val="00231168"/>
    <w:rsid w:val="00231862"/>
    <w:rsid w:val="0023197C"/>
    <w:rsid w:val="002325AD"/>
    <w:rsid w:val="00232F08"/>
    <w:rsid w:val="002336D2"/>
    <w:rsid w:val="00233972"/>
    <w:rsid w:val="00233D03"/>
    <w:rsid w:val="00233D0C"/>
    <w:rsid w:val="00233E70"/>
    <w:rsid w:val="002344D1"/>
    <w:rsid w:val="00234D47"/>
    <w:rsid w:val="0023583B"/>
    <w:rsid w:val="00235DDD"/>
    <w:rsid w:val="002360B7"/>
    <w:rsid w:val="0023775D"/>
    <w:rsid w:val="002404B4"/>
    <w:rsid w:val="00240E63"/>
    <w:rsid w:val="00241D3E"/>
    <w:rsid w:val="00241F5A"/>
    <w:rsid w:val="0024215F"/>
    <w:rsid w:val="00243132"/>
    <w:rsid w:val="00243765"/>
    <w:rsid w:val="00244142"/>
    <w:rsid w:val="00244707"/>
    <w:rsid w:val="00245153"/>
    <w:rsid w:val="00245DF2"/>
    <w:rsid w:val="00246208"/>
    <w:rsid w:val="00246C82"/>
    <w:rsid w:val="00246CE1"/>
    <w:rsid w:val="002474B6"/>
    <w:rsid w:val="00247C6B"/>
    <w:rsid w:val="00250099"/>
    <w:rsid w:val="00250774"/>
    <w:rsid w:val="002510FB"/>
    <w:rsid w:val="00251299"/>
    <w:rsid w:val="00251A58"/>
    <w:rsid w:val="00251CAF"/>
    <w:rsid w:val="002525DD"/>
    <w:rsid w:val="002526E0"/>
    <w:rsid w:val="00252A83"/>
    <w:rsid w:val="00252E5A"/>
    <w:rsid w:val="00253E72"/>
    <w:rsid w:val="0025484C"/>
    <w:rsid w:val="002557DC"/>
    <w:rsid w:val="0025688D"/>
    <w:rsid w:val="00257D07"/>
    <w:rsid w:val="00260ECD"/>
    <w:rsid w:val="00261575"/>
    <w:rsid w:val="00261860"/>
    <w:rsid w:val="002621DE"/>
    <w:rsid w:val="00263E54"/>
    <w:rsid w:val="00264420"/>
    <w:rsid w:val="00265867"/>
    <w:rsid w:val="00265F8C"/>
    <w:rsid w:val="002660E6"/>
    <w:rsid w:val="00266906"/>
    <w:rsid w:val="00266FBD"/>
    <w:rsid w:val="00267754"/>
    <w:rsid w:val="002707E3"/>
    <w:rsid w:val="00270936"/>
    <w:rsid w:val="00270947"/>
    <w:rsid w:val="002715F2"/>
    <w:rsid w:val="00271786"/>
    <w:rsid w:val="00271BB9"/>
    <w:rsid w:val="00271E21"/>
    <w:rsid w:val="00271EF2"/>
    <w:rsid w:val="00271FA0"/>
    <w:rsid w:val="0027277A"/>
    <w:rsid w:val="00273C94"/>
    <w:rsid w:val="00274127"/>
    <w:rsid w:val="002747AF"/>
    <w:rsid w:val="00275160"/>
    <w:rsid w:val="002756DC"/>
    <w:rsid w:val="00276CAC"/>
    <w:rsid w:val="002809AA"/>
    <w:rsid w:val="00280FD8"/>
    <w:rsid w:val="002819CC"/>
    <w:rsid w:val="00281AFF"/>
    <w:rsid w:val="002823B2"/>
    <w:rsid w:val="00282E7F"/>
    <w:rsid w:val="002838D8"/>
    <w:rsid w:val="00284445"/>
    <w:rsid w:val="002851B9"/>
    <w:rsid w:val="00285A43"/>
    <w:rsid w:val="00287674"/>
    <w:rsid w:val="002925A7"/>
    <w:rsid w:val="002947CE"/>
    <w:rsid w:val="0029525E"/>
    <w:rsid w:val="002955A3"/>
    <w:rsid w:val="00295B6B"/>
    <w:rsid w:val="00295DB8"/>
    <w:rsid w:val="002963DB"/>
    <w:rsid w:val="002968DD"/>
    <w:rsid w:val="00296D22"/>
    <w:rsid w:val="0029784D"/>
    <w:rsid w:val="00297EDD"/>
    <w:rsid w:val="002A03F9"/>
    <w:rsid w:val="002A0463"/>
    <w:rsid w:val="002A0528"/>
    <w:rsid w:val="002A0C33"/>
    <w:rsid w:val="002A157E"/>
    <w:rsid w:val="002A171E"/>
    <w:rsid w:val="002A1733"/>
    <w:rsid w:val="002A27FB"/>
    <w:rsid w:val="002A2927"/>
    <w:rsid w:val="002A35E5"/>
    <w:rsid w:val="002A4084"/>
    <w:rsid w:val="002A46BF"/>
    <w:rsid w:val="002A5736"/>
    <w:rsid w:val="002A5828"/>
    <w:rsid w:val="002A7455"/>
    <w:rsid w:val="002A7CE5"/>
    <w:rsid w:val="002A7DC2"/>
    <w:rsid w:val="002B058B"/>
    <w:rsid w:val="002B0840"/>
    <w:rsid w:val="002B1995"/>
    <w:rsid w:val="002B3223"/>
    <w:rsid w:val="002B3950"/>
    <w:rsid w:val="002B420C"/>
    <w:rsid w:val="002B4484"/>
    <w:rsid w:val="002B499F"/>
    <w:rsid w:val="002B4D81"/>
    <w:rsid w:val="002C0305"/>
    <w:rsid w:val="002C0CE6"/>
    <w:rsid w:val="002C13AC"/>
    <w:rsid w:val="002C169D"/>
    <w:rsid w:val="002C1D4A"/>
    <w:rsid w:val="002C24F1"/>
    <w:rsid w:val="002C2B32"/>
    <w:rsid w:val="002C2C74"/>
    <w:rsid w:val="002C322B"/>
    <w:rsid w:val="002C3FAB"/>
    <w:rsid w:val="002C44E8"/>
    <w:rsid w:val="002C47C7"/>
    <w:rsid w:val="002C4EE5"/>
    <w:rsid w:val="002C5C5A"/>
    <w:rsid w:val="002C605A"/>
    <w:rsid w:val="002C652B"/>
    <w:rsid w:val="002D0679"/>
    <w:rsid w:val="002D07F9"/>
    <w:rsid w:val="002D087A"/>
    <w:rsid w:val="002D0924"/>
    <w:rsid w:val="002D12C9"/>
    <w:rsid w:val="002D1528"/>
    <w:rsid w:val="002D2179"/>
    <w:rsid w:val="002D288B"/>
    <w:rsid w:val="002D2DBB"/>
    <w:rsid w:val="002D40E6"/>
    <w:rsid w:val="002D4535"/>
    <w:rsid w:val="002D47C2"/>
    <w:rsid w:val="002D51F3"/>
    <w:rsid w:val="002D5DCD"/>
    <w:rsid w:val="002D706A"/>
    <w:rsid w:val="002D736D"/>
    <w:rsid w:val="002D7DC9"/>
    <w:rsid w:val="002E17E4"/>
    <w:rsid w:val="002E1D91"/>
    <w:rsid w:val="002E2013"/>
    <w:rsid w:val="002E2953"/>
    <w:rsid w:val="002E2F90"/>
    <w:rsid w:val="002E4A06"/>
    <w:rsid w:val="002E4C02"/>
    <w:rsid w:val="002E5688"/>
    <w:rsid w:val="002E59E0"/>
    <w:rsid w:val="002E5E5E"/>
    <w:rsid w:val="002E6470"/>
    <w:rsid w:val="002E7418"/>
    <w:rsid w:val="002E77B7"/>
    <w:rsid w:val="002F04E4"/>
    <w:rsid w:val="002F0E6F"/>
    <w:rsid w:val="002F13A1"/>
    <w:rsid w:val="002F1FF3"/>
    <w:rsid w:val="002F2E94"/>
    <w:rsid w:val="002F3654"/>
    <w:rsid w:val="002F533A"/>
    <w:rsid w:val="002F5A8C"/>
    <w:rsid w:val="002F5E7D"/>
    <w:rsid w:val="002F654B"/>
    <w:rsid w:val="002F6590"/>
    <w:rsid w:val="002F69E7"/>
    <w:rsid w:val="002F7315"/>
    <w:rsid w:val="00300E9F"/>
    <w:rsid w:val="0030146E"/>
    <w:rsid w:val="00301EBA"/>
    <w:rsid w:val="00302271"/>
    <w:rsid w:val="003023EA"/>
    <w:rsid w:val="00302509"/>
    <w:rsid w:val="00302BE4"/>
    <w:rsid w:val="003030DD"/>
    <w:rsid w:val="003033CE"/>
    <w:rsid w:val="00304540"/>
    <w:rsid w:val="00304674"/>
    <w:rsid w:val="00304F32"/>
    <w:rsid w:val="00305044"/>
    <w:rsid w:val="00305839"/>
    <w:rsid w:val="00305DDB"/>
    <w:rsid w:val="00306436"/>
    <w:rsid w:val="003064F2"/>
    <w:rsid w:val="00306890"/>
    <w:rsid w:val="00306A1A"/>
    <w:rsid w:val="0031042B"/>
    <w:rsid w:val="003105B5"/>
    <w:rsid w:val="00310B95"/>
    <w:rsid w:val="003118D4"/>
    <w:rsid w:val="00312391"/>
    <w:rsid w:val="003125BD"/>
    <w:rsid w:val="003127CF"/>
    <w:rsid w:val="00313761"/>
    <w:rsid w:val="00313AF4"/>
    <w:rsid w:val="00314863"/>
    <w:rsid w:val="00314BB9"/>
    <w:rsid w:val="003151AB"/>
    <w:rsid w:val="00316031"/>
    <w:rsid w:val="00316CCB"/>
    <w:rsid w:val="003201AB"/>
    <w:rsid w:val="003201B8"/>
    <w:rsid w:val="00320668"/>
    <w:rsid w:val="00321C0E"/>
    <w:rsid w:val="00322C28"/>
    <w:rsid w:val="00324A07"/>
    <w:rsid w:val="003254D4"/>
    <w:rsid w:val="00326279"/>
    <w:rsid w:val="00326380"/>
    <w:rsid w:val="0032671F"/>
    <w:rsid w:val="00327B29"/>
    <w:rsid w:val="00331477"/>
    <w:rsid w:val="0033215E"/>
    <w:rsid w:val="003322F1"/>
    <w:rsid w:val="0033314C"/>
    <w:rsid w:val="00334281"/>
    <w:rsid w:val="00334342"/>
    <w:rsid w:val="0033494C"/>
    <w:rsid w:val="0033557E"/>
    <w:rsid w:val="00336387"/>
    <w:rsid w:val="00337FEC"/>
    <w:rsid w:val="003403A7"/>
    <w:rsid w:val="00340B82"/>
    <w:rsid w:val="003410BD"/>
    <w:rsid w:val="003416CF"/>
    <w:rsid w:val="00341870"/>
    <w:rsid w:val="00341E88"/>
    <w:rsid w:val="00342489"/>
    <w:rsid w:val="003427E1"/>
    <w:rsid w:val="00342917"/>
    <w:rsid w:val="00342DA9"/>
    <w:rsid w:val="00342DBD"/>
    <w:rsid w:val="00343909"/>
    <w:rsid w:val="00344263"/>
    <w:rsid w:val="00344C0E"/>
    <w:rsid w:val="0034522C"/>
    <w:rsid w:val="00345DBF"/>
    <w:rsid w:val="00347236"/>
    <w:rsid w:val="003472CE"/>
    <w:rsid w:val="00347D14"/>
    <w:rsid w:val="00350076"/>
    <w:rsid w:val="00350706"/>
    <w:rsid w:val="0035124C"/>
    <w:rsid w:val="00351827"/>
    <w:rsid w:val="00351D54"/>
    <w:rsid w:val="0035253A"/>
    <w:rsid w:val="00352808"/>
    <w:rsid w:val="0035287A"/>
    <w:rsid w:val="00352A9A"/>
    <w:rsid w:val="00352D5A"/>
    <w:rsid w:val="0035353B"/>
    <w:rsid w:val="0035544C"/>
    <w:rsid w:val="00355DAE"/>
    <w:rsid w:val="00356225"/>
    <w:rsid w:val="00356562"/>
    <w:rsid w:val="00356606"/>
    <w:rsid w:val="00356B67"/>
    <w:rsid w:val="0035749C"/>
    <w:rsid w:val="00357EC1"/>
    <w:rsid w:val="003608D1"/>
    <w:rsid w:val="003609E0"/>
    <w:rsid w:val="00360ACB"/>
    <w:rsid w:val="003613FC"/>
    <w:rsid w:val="00361604"/>
    <w:rsid w:val="00361A7D"/>
    <w:rsid w:val="00363F8A"/>
    <w:rsid w:val="00364AFF"/>
    <w:rsid w:val="0036517F"/>
    <w:rsid w:val="003655A6"/>
    <w:rsid w:val="00365755"/>
    <w:rsid w:val="00365875"/>
    <w:rsid w:val="00365E7F"/>
    <w:rsid w:val="00366F49"/>
    <w:rsid w:val="00367002"/>
    <w:rsid w:val="0036731A"/>
    <w:rsid w:val="003676B8"/>
    <w:rsid w:val="00367807"/>
    <w:rsid w:val="00371243"/>
    <w:rsid w:val="00371DF4"/>
    <w:rsid w:val="003724B7"/>
    <w:rsid w:val="00373027"/>
    <w:rsid w:val="00374150"/>
    <w:rsid w:val="00374403"/>
    <w:rsid w:val="00375068"/>
    <w:rsid w:val="00375FA5"/>
    <w:rsid w:val="00376113"/>
    <w:rsid w:val="0037633F"/>
    <w:rsid w:val="00376B6F"/>
    <w:rsid w:val="0037744A"/>
    <w:rsid w:val="0037770A"/>
    <w:rsid w:val="00380CD3"/>
    <w:rsid w:val="00380EA2"/>
    <w:rsid w:val="003812A4"/>
    <w:rsid w:val="00381B64"/>
    <w:rsid w:val="00381C57"/>
    <w:rsid w:val="003823F7"/>
    <w:rsid w:val="003848FC"/>
    <w:rsid w:val="0038526C"/>
    <w:rsid w:val="00385E41"/>
    <w:rsid w:val="003865F1"/>
    <w:rsid w:val="0038664C"/>
    <w:rsid w:val="00386D89"/>
    <w:rsid w:val="0038709F"/>
    <w:rsid w:val="0038796A"/>
    <w:rsid w:val="00387E93"/>
    <w:rsid w:val="00387F55"/>
    <w:rsid w:val="003903D6"/>
    <w:rsid w:val="003904CA"/>
    <w:rsid w:val="003904EE"/>
    <w:rsid w:val="003916C7"/>
    <w:rsid w:val="00391933"/>
    <w:rsid w:val="0039226C"/>
    <w:rsid w:val="0039236B"/>
    <w:rsid w:val="003929C6"/>
    <w:rsid w:val="0039353D"/>
    <w:rsid w:val="00393569"/>
    <w:rsid w:val="00393617"/>
    <w:rsid w:val="00393CD7"/>
    <w:rsid w:val="00393DFC"/>
    <w:rsid w:val="00394B1F"/>
    <w:rsid w:val="0039525B"/>
    <w:rsid w:val="003958EE"/>
    <w:rsid w:val="00395D32"/>
    <w:rsid w:val="0039681E"/>
    <w:rsid w:val="00397264"/>
    <w:rsid w:val="003973EB"/>
    <w:rsid w:val="003977B0"/>
    <w:rsid w:val="003A04A0"/>
    <w:rsid w:val="003A04E8"/>
    <w:rsid w:val="003A0988"/>
    <w:rsid w:val="003A1887"/>
    <w:rsid w:val="003A1E25"/>
    <w:rsid w:val="003A2C11"/>
    <w:rsid w:val="003A3451"/>
    <w:rsid w:val="003A351D"/>
    <w:rsid w:val="003A3D71"/>
    <w:rsid w:val="003A41F9"/>
    <w:rsid w:val="003A5734"/>
    <w:rsid w:val="003A5F3E"/>
    <w:rsid w:val="003A7853"/>
    <w:rsid w:val="003A7EC5"/>
    <w:rsid w:val="003B0590"/>
    <w:rsid w:val="003B1208"/>
    <w:rsid w:val="003B2642"/>
    <w:rsid w:val="003B3CE0"/>
    <w:rsid w:val="003B47AC"/>
    <w:rsid w:val="003B541C"/>
    <w:rsid w:val="003B563B"/>
    <w:rsid w:val="003B56C5"/>
    <w:rsid w:val="003B599A"/>
    <w:rsid w:val="003B6190"/>
    <w:rsid w:val="003B6291"/>
    <w:rsid w:val="003B6E9B"/>
    <w:rsid w:val="003B75D4"/>
    <w:rsid w:val="003C16D2"/>
    <w:rsid w:val="003C17F6"/>
    <w:rsid w:val="003C1964"/>
    <w:rsid w:val="003C2695"/>
    <w:rsid w:val="003C5717"/>
    <w:rsid w:val="003C6F24"/>
    <w:rsid w:val="003D13F3"/>
    <w:rsid w:val="003D219B"/>
    <w:rsid w:val="003D2509"/>
    <w:rsid w:val="003D2F41"/>
    <w:rsid w:val="003D3EC8"/>
    <w:rsid w:val="003D42D4"/>
    <w:rsid w:val="003D43F8"/>
    <w:rsid w:val="003D5466"/>
    <w:rsid w:val="003D5658"/>
    <w:rsid w:val="003D5C53"/>
    <w:rsid w:val="003D609E"/>
    <w:rsid w:val="003D7776"/>
    <w:rsid w:val="003E1F6C"/>
    <w:rsid w:val="003E2C11"/>
    <w:rsid w:val="003E3283"/>
    <w:rsid w:val="003E33CF"/>
    <w:rsid w:val="003E364D"/>
    <w:rsid w:val="003E43E8"/>
    <w:rsid w:val="003E4940"/>
    <w:rsid w:val="003E4DAA"/>
    <w:rsid w:val="003E56BA"/>
    <w:rsid w:val="003E581E"/>
    <w:rsid w:val="003E6213"/>
    <w:rsid w:val="003E71B2"/>
    <w:rsid w:val="003E7629"/>
    <w:rsid w:val="003E7936"/>
    <w:rsid w:val="003F07A6"/>
    <w:rsid w:val="003F0C31"/>
    <w:rsid w:val="003F0E59"/>
    <w:rsid w:val="003F1067"/>
    <w:rsid w:val="003F110C"/>
    <w:rsid w:val="003F12D9"/>
    <w:rsid w:val="003F1379"/>
    <w:rsid w:val="003F150D"/>
    <w:rsid w:val="003F20AD"/>
    <w:rsid w:val="003F21C1"/>
    <w:rsid w:val="003F2226"/>
    <w:rsid w:val="003F295E"/>
    <w:rsid w:val="003F2F46"/>
    <w:rsid w:val="003F3092"/>
    <w:rsid w:val="003F3FC8"/>
    <w:rsid w:val="003F6DE8"/>
    <w:rsid w:val="003F765E"/>
    <w:rsid w:val="003F76EA"/>
    <w:rsid w:val="003F7DCB"/>
    <w:rsid w:val="0040035D"/>
    <w:rsid w:val="00400FC7"/>
    <w:rsid w:val="004010AF"/>
    <w:rsid w:val="00401131"/>
    <w:rsid w:val="004012F4"/>
    <w:rsid w:val="00401332"/>
    <w:rsid w:val="00401693"/>
    <w:rsid w:val="004017A8"/>
    <w:rsid w:val="00401860"/>
    <w:rsid w:val="004019BE"/>
    <w:rsid w:val="00401EDE"/>
    <w:rsid w:val="00402DE6"/>
    <w:rsid w:val="00403B9A"/>
    <w:rsid w:val="00404E7F"/>
    <w:rsid w:val="0040550C"/>
    <w:rsid w:val="004056F2"/>
    <w:rsid w:val="00405709"/>
    <w:rsid w:val="00406F66"/>
    <w:rsid w:val="004075D0"/>
    <w:rsid w:val="004075FB"/>
    <w:rsid w:val="00407AF1"/>
    <w:rsid w:val="00407BF7"/>
    <w:rsid w:val="00411077"/>
    <w:rsid w:val="004110D3"/>
    <w:rsid w:val="004115B6"/>
    <w:rsid w:val="004123F6"/>
    <w:rsid w:val="00412C65"/>
    <w:rsid w:val="00412C84"/>
    <w:rsid w:val="00413183"/>
    <w:rsid w:val="004140E0"/>
    <w:rsid w:val="00414434"/>
    <w:rsid w:val="00415757"/>
    <w:rsid w:val="0041636E"/>
    <w:rsid w:val="00416BB4"/>
    <w:rsid w:val="00420FEE"/>
    <w:rsid w:val="00421173"/>
    <w:rsid w:val="004215C6"/>
    <w:rsid w:val="00421A48"/>
    <w:rsid w:val="00421F0A"/>
    <w:rsid w:val="0042261D"/>
    <w:rsid w:val="004227E3"/>
    <w:rsid w:val="00422E37"/>
    <w:rsid w:val="00423147"/>
    <w:rsid w:val="00423F83"/>
    <w:rsid w:val="00424208"/>
    <w:rsid w:val="00424800"/>
    <w:rsid w:val="004259FE"/>
    <w:rsid w:val="00425B96"/>
    <w:rsid w:val="004262A8"/>
    <w:rsid w:val="004263D6"/>
    <w:rsid w:val="004277C0"/>
    <w:rsid w:val="00427995"/>
    <w:rsid w:val="00430571"/>
    <w:rsid w:val="00431A3E"/>
    <w:rsid w:val="00431D9F"/>
    <w:rsid w:val="0043209D"/>
    <w:rsid w:val="00432670"/>
    <w:rsid w:val="00432EAA"/>
    <w:rsid w:val="00432FE7"/>
    <w:rsid w:val="004335AF"/>
    <w:rsid w:val="00434265"/>
    <w:rsid w:val="00434B47"/>
    <w:rsid w:val="004358D6"/>
    <w:rsid w:val="00436642"/>
    <w:rsid w:val="0043684B"/>
    <w:rsid w:val="00436AB1"/>
    <w:rsid w:val="00436E5A"/>
    <w:rsid w:val="00436FBF"/>
    <w:rsid w:val="004407CC"/>
    <w:rsid w:val="00440D0A"/>
    <w:rsid w:val="00441030"/>
    <w:rsid w:val="004411DD"/>
    <w:rsid w:val="00441B36"/>
    <w:rsid w:val="0044328B"/>
    <w:rsid w:val="00443348"/>
    <w:rsid w:val="00445556"/>
    <w:rsid w:val="00445706"/>
    <w:rsid w:val="00446323"/>
    <w:rsid w:val="00447A84"/>
    <w:rsid w:val="004504A1"/>
    <w:rsid w:val="004524EB"/>
    <w:rsid w:val="00452987"/>
    <w:rsid w:val="00453056"/>
    <w:rsid w:val="00453293"/>
    <w:rsid w:val="00453969"/>
    <w:rsid w:val="00453BF2"/>
    <w:rsid w:val="00455201"/>
    <w:rsid w:val="00455E42"/>
    <w:rsid w:val="0045676F"/>
    <w:rsid w:val="0045699D"/>
    <w:rsid w:val="00456E25"/>
    <w:rsid w:val="0046077F"/>
    <w:rsid w:val="00460B18"/>
    <w:rsid w:val="0046139D"/>
    <w:rsid w:val="00463D4F"/>
    <w:rsid w:val="00463F3A"/>
    <w:rsid w:val="004647DC"/>
    <w:rsid w:val="00464AA4"/>
    <w:rsid w:val="004659A2"/>
    <w:rsid w:val="00465EA8"/>
    <w:rsid w:val="004667CD"/>
    <w:rsid w:val="004667F1"/>
    <w:rsid w:val="00466CFB"/>
    <w:rsid w:val="0046728C"/>
    <w:rsid w:val="004679FE"/>
    <w:rsid w:val="00470712"/>
    <w:rsid w:val="00470C5D"/>
    <w:rsid w:val="0047168B"/>
    <w:rsid w:val="004716E9"/>
    <w:rsid w:val="00471BF2"/>
    <w:rsid w:val="004721AE"/>
    <w:rsid w:val="00472F62"/>
    <w:rsid w:val="00473EB6"/>
    <w:rsid w:val="004745D9"/>
    <w:rsid w:val="0047496A"/>
    <w:rsid w:val="00475140"/>
    <w:rsid w:val="004757D7"/>
    <w:rsid w:val="0047583C"/>
    <w:rsid w:val="00475BE0"/>
    <w:rsid w:val="00475D8F"/>
    <w:rsid w:val="00475D9D"/>
    <w:rsid w:val="00475DFC"/>
    <w:rsid w:val="00476EB0"/>
    <w:rsid w:val="00477085"/>
    <w:rsid w:val="00477601"/>
    <w:rsid w:val="00477C50"/>
    <w:rsid w:val="00477F4E"/>
    <w:rsid w:val="00480A2A"/>
    <w:rsid w:val="00480A6D"/>
    <w:rsid w:val="004814BC"/>
    <w:rsid w:val="00482943"/>
    <w:rsid w:val="00482B6F"/>
    <w:rsid w:val="00483255"/>
    <w:rsid w:val="00483830"/>
    <w:rsid w:val="0048639D"/>
    <w:rsid w:val="0048668C"/>
    <w:rsid w:val="00486C89"/>
    <w:rsid w:val="004879BB"/>
    <w:rsid w:val="00491EFA"/>
    <w:rsid w:val="00492433"/>
    <w:rsid w:val="0049258D"/>
    <w:rsid w:val="00493875"/>
    <w:rsid w:val="00493B34"/>
    <w:rsid w:val="004946CC"/>
    <w:rsid w:val="0049497B"/>
    <w:rsid w:val="00494B4A"/>
    <w:rsid w:val="004951E3"/>
    <w:rsid w:val="00495453"/>
    <w:rsid w:val="004955E3"/>
    <w:rsid w:val="004956EB"/>
    <w:rsid w:val="00495759"/>
    <w:rsid w:val="004959CB"/>
    <w:rsid w:val="00497703"/>
    <w:rsid w:val="004977BC"/>
    <w:rsid w:val="00497D27"/>
    <w:rsid w:val="00497E6A"/>
    <w:rsid w:val="004A053E"/>
    <w:rsid w:val="004A05E4"/>
    <w:rsid w:val="004A2174"/>
    <w:rsid w:val="004A2402"/>
    <w:rsid w:val="004A26D8"/>
    <w:rsid w:val="004A2797"/>
    <w:rsid w:val="004A29BA"/>
    <w:rsid w:val="004A3A91"/>
    <w:rsid w:val="004A4950"/>
    <w:rsid w:val="004A4C09"/>
    <w:rsid w:val="004A6CFB"/>
    <w:rsid w:val="004A716A"/>
    <w:rsid w:val="004A75AD"/>
    <w:rsid w:val="004A7F76"/>
    <w:rsid w:val="004B078F"/>
    <w:rsid w:val="004B0CF5"/>
    <w:rsid w:val="004B1556"/>
    <w:rsid w:val="004B1922"/>
    <w:rsid w:val="004B1DDF"/>
    <w:rsid w:val="004B1EE1"/>
    <w:rsid w:val="004B1FF1"/>
    <w:rsid w:val="004B33A5"/>
    <w:rsid w:val="004B3B85"/>
    <w:rsid w:val="004B4637"/>
    <w:rsid w:val="004B46DE"/>
    <w:rsid w:val="004B49B5"/>
    <w:rsid w:val="004B4F68"/>
    <w:rsid w:val="004B5116"/>
    <w:rsid w:val="004B5354"/>
    <w:rsid w:val="004B5620"/>
    <w:rsid w:val="004B58A3"/>
    <w:rsid w:val="004B59F7"/>
    <w:rsid w:val="004B5AEB"/>
    <w:rsid w:val="004B6111"/>
    <w:rsid w:val="004B6F40"/>
    <w:rsid w:val="004B7135"/>
    <w:rsid w:val="004B797E"/>
    <w:rsid w:val="004B7C2A"/>
    <w:rsid w:val="004C01FC"/>
    <w:rsid w:val="004C052B"/>
    <w:rsid w:val="004C118E"/>
    <w:rsid w:val="004C19F6"/>
    <w:rsid w:val="004C23B6"/>
    <w:rsid w:val="004C2527"/>
    <w:rsid w:val="004C2A41"/>
    <w:rsid w:val="004C2E76"/>
    <w:rsid w:val="004C440C"/>
    <w:rsid w:val="004C4C5F"/>
    <w:rsid w:val="004C5AB3"/>
    <w:rsid w:val="004C5B4B"/>
    <w:rsid w:val="004C5E37"/>
    <w:rsid w:val="004C6659"/>
    <w:rsid w:val="004C679F"/>
    <w:rsid w:val="004C6810"/>
    <w:rsid w:val="004C68F8"/>
    <w:rsid w:val="004C6979"/>
    <w:rsid w:val="004D13D0"/>
    <w:rsid w:val="004D200E"/>
    <w:rsid w:val="004D2150"/>
    <w:rsid w:val="004D2A1E"/>
    <w:rsid w:val="004D37C9"/>
    <w:rsid w:val="004D3832"/>
    <w:rsid w:val="004D40C5"/>
    <w:rsid w:val="004D4790"/>
    <w:rsid w:val="004D552E"/>
    <w:rsid w:val="004D6216"/>
    <w:rsid w:val="004D7514"/>
    <w:rsid w:val="004E0685"/>
    <w:rsid w:val="004E21A9"/>
    <w:rsid w:val="004E2662"/>
    <w:rsid w:val="004E2B16"/>
    <w:rsid w:val="004E3101"/>
    <w:rsid w:val="004E3A5A"/>
    <w:rsid w:val="004E431E"/>
    <w:rsid w:val="004E4FAD"/>
    <w:rsid w:val="004E6274"/>
    <w:rsid w:val="004E7760"/>
    <w:rsid w:val="004F00D4"/>
    <w:rsid w:val="004F0170"/>
    <w:rsid w:val="004F01BF"/>
    <w:rsid w:val="004F069D"/>
    <w:rsid w:val="004F0C8F"/>
    <w:rsid w:val="004F17D6"/>
    <w:rsid w:val="004F1D93"/>
    <w:rsid w:val="004F2DE0"/>
    <w:rsid w:val="004F4822"/>
    <w:rsid w:val="004F5371"/>
    <w:rsid w:val="004F5764"/>
    <w:rsid w:val="004F6256"/>
    <w:rsid w:val="004F6396"/>
    <w:rsid w:val="004F640D"/>
    <w:rsid w:val="004F6682"/>
    <w:rsid w:val="004F6893"/>
    <w:rsid w:val="004F68C2"/>
    <w:rsid w:val="004F69BF"/>
    <w:rsid w:val="004F7265"/>
    <w:rsid w:val="004F78F1"/>
    <w:rsid w:val="00500069"/>
    <w:rsid w:val="00500B29"/>
    <w:rsid w:val="0050112C"/>
    <w:rsid w:val="005011DE"/>
    <w:rsid w:val="005016A6"/>
    <w:rsid w:val="005035C8"/>
    <w:rsid w:val="00503D07"/>
    <w:rsid w:val="0050445A"/>
    <w:rsid w:val="00504D19"/>
    <w:rsid w:val="0050630B"/>
    <w:rsid w:val="00506CD2"/>
    <w:rsid w:val="005078D4"/>
    <w:rsid w:val="00507B41"/>
    <w:rsid w:val="00507F71"/>
    <w:rsid w:val="005100F0"/>
    <w:rsid w:val="00510134"/>
    <w:rsid w:val="00510388"/>
    <w:rsid w:val="00510D76"/>
    <w:rsid w:val="005111B7"/>
    <w:rsid w:val="00511868"/>
    <w:rsid w:val="00511BC3"/>
    <w:rsid w:val="0051244E"/>
    <w:rsid w:val="00512509"/>
    <w:rsid w:val="005137E3"/>
    <w:rsid w:val="00513BC9"/>
    <w:rsid w:val="00513E3F"/>
    <w:rsid w:val="0051535A"/>
    <w:rsid w:val="00515ADA"/>
    <w:rsid w:val="00516261"/>
    <w:rsid w:val="005174BF"/>
    <w:rsid w:val="005200D8"/>
    <w:rsid w:val="00520398"/>
    <w:rsid w:val="00520938"/>
    <w:rsid w:val="00520A09"/>
    <w:rsid w:val="00520EF3"/>
    <w:rsid w:val="00521DE2"/>
    <w:rsid w:val="00521E8D"/>
    <w:rsid w:val="005220C5"/>
    <w:rsid w:val="005229F6"/>
    <w:rsid w:val="005231B1"/>
    <w:rsid w:val="005236F1"/>
    <w:rsid w:val="00523958"/>
    <w:rsid w:val="00524275"/>
    <w:rsid w:val="00524AEA"/>
    <w:rsid w:val="00525274"/>
    <w:rsid w:val="00525CA6"/>
    <w:rsid w:val="00525D5D"/>
    <w:rsid w:val="00526C18"/>
    <w:rsid w:val="00526C6A"/>
    <w:rsid w:val="00527FCE"/>
    <w:rsid w:val="0053037C"/>
    <w:rsid w:val="00530AEF"/>
    <w:rsid w:val="00530EB6"/>
    <w:rsid w:val="0053107F"/>
    <w:rsid w:val="005317A6"/>
    <w:rsid w:val="0053365A"/>
    <w:rsid w:val="00533873"/>
    <w:rsid w:val="00533BEC"/>
    <w:rsid w:val="00533EFF"/>
    <w:rsid w:val="0053469F"/>
    <w:rsid w:val="00534E7D"/>
    <w:rsid w:val="00535BCB"/>
    <w:rsid w:val="0053667F"/>
    <w:rsid w:val="00536750"/>
    <w:rsid w:val="00536B96"/>
    <w:rsid w:val="005379E8"/>
    <w:rsid w:val="00537A4B"/>
    <w:rsid w:val="00537D61"/>
    <w:rsid w:val="00537E69"/>
    <w:rsid w:val="00537F1D"/>
    <w:rsid w:val="00540803"/>
    <w:rsid w:val="00541348"/>
    <w:rsid w:val="005417DA"/>
    <w:rsid w:val="00541BA6"/>
    <w:rsid w:val="00541C78"/>
    <w:rsid w:val="0054240A"/>
    <w:rsid w:val="00542C4A"/>
    <w:rsid w:val="00544588"/>
    <w:rsid w:val="00544AE2"/>
    <w:rsid w:val="00545D7A"/>
    <w:rsid w:val="00546891"/>
    <w:rsid w:val="00547A2D"/>
    <w:rsid w:val="00547BE3"/>
    <w:rsid w:val="00550286"/>
    <w:rsid w:val="00550DC0"/>
    <w:rsid w:val="005515A2"/>
    <w:rsid w:val="0055188E"/>
    <w:rsid w:val="005518BA"/>
    <w:rsid w:val="00551EA6"/>
    <w:rsid w:val="00552AAD"/>
    <w:rsid w:val="005535CB"/>
    <w:rsid w:val="00554760"/>
    <w:rsid w:val="00554C4F"/>
    <w:rsid w:val="00554CE0"/>
    <w:rsid w:val="00554D6A"/>
    <w:rsid w:val="005552D9"/>
    <w:rsid w:val="0055689A"/>
    <w:rsid w:val="00556B22"/>
    <w:rsid w:val="005575AC"/>
    <w:rsid w:val="00557BAB"/>
    <w:rsid w:val="00560463"/>
    <w:rsid w:val="005608A1"/>
    <w:rsid w:val="00560D31"/>
    <w:rsid w:val="0056154B"/>
    <w:rsid w:val="00561C48"/>
    <w:rsid w:val="00562DD1"/>
    <w:rsid w:val="00562F80"/>
    <w:rsid w:val="005642A5"/>
    <w:rsid w:val="00565E2C"/>
    <w:rsid w:val="0056677F"/>
    <w:rsid w:val="005668BD"/>
    <w:rsid w:val="00566A00"/>
    <w:rsid w:val="0056752A"/>
    <w:rsid w:val="00567B44"/>
    <w:rsid w:val="005703ED"/>
    <w:rsid w:val="0057097A"/>
    <w:rsid w:val="00570BE7"/>
    <w:rsid w:val="00570EA6"/>
    <w:rsid w:val="00571062"/>
    <w:rsid w:val="00571966"/>
    <w:rsid w:val="005723A1"/>
    <w:rsid w:val="00572635"/>
    <w:rsid w:val="0057322D"/>
    <w:rsid w:val="0057366C"/>
    <w:rsid w:val="00574204"/>
    <w:rsid w:val="00574BDC"/>
    <w:rsid w:val="00575B9C"/>
    <w:rsid w:val="00576A7E"/>
    <w:rsid w:val="0057778B"/>
    <w:rsid w:val="00577801"/>
    <w:rsid w:val="005779B5"/>
    <w:rsid w:val="005811D5"/>
    <w:rsid w:val="00581557"/>
    <w:rsid w:val="005819F7"/>
    <w:rsid w:val="005823CD"/>
    <w:rsid w:val="00582DAD"/>
    <w:rsid w:val="00584B09"/>
    <w:rsid w:val="00584F09"/>
    <w:rsid w:val="00585281"/>
    <w:rsid w:val="00586BC9"/>
    <w:rsid w:val="00590668"/>
    <w:rsid w:val="00593515"/>
    <w:rsid w:val="00593D15"/>
    <w:rsid w:val="0059423D"/>
    <w:rsid w:val="0059482B"/>
    <w:rsid w:val="00594DD0"/>
    <w:rsid w:val="00595013"/>
    <w:rsid w:val="00596540"/>
    <w:rsid w:val="00596E55"/>
    <w:rsid w:val="005A03BB"/>
    <w:rsid w:val="005A059A"/>
    <w:rsid w:val="005A0C38"/>
    <w:rsid w:val="005A0D5D"/>
    <w:rsid w:val="005A188B"/>
    <w:rsid w:val="005A1F38"/>
    <w:rsid w:val="005A204E"/>
    <w:rsid w:val="005A2E22"/>
    <w:rsid w:val="005A3A5F"/>
    <w:rsid w:val="005A5652"/>
    <w:rsid w:val="005A5E63"/>
    <w:rsid w:val="005A63E5"/>
    <w:rsid w:val="005A6B9D"/>
    <w:rsid w:val="005A76F9"/>
    <w:rsid w:val="005B0096"/>
    <w:rsid w:val="005B04FB"/>
    <w:rsid w:val="005B15A8"/>
    <w:rsid w:val="005B169D"/>
    <w:rsid w:val="005B1EF8"/>
    <w:rsid w:val="005B2431"/>
    <w:rsid w:val="005B27EA"/>
    <w:rsid w:val="005B2F1C"/>
    <w:rsid w:val="005B2F3F"/>
    <w:rsid w:val="005B4C0F"/>
    <w:rsid w:val="005B4E0B"/>
    <w:rsid w:val="005B5161"/>
    <w:rsid w:val="005B600B"/>
    <w:rsid w:val="005B6F13"/>
    <w:rsid w:val="005B72E2"/>
    <w:rsid w:val="005C030B"/>
    <w:rsid w:val="005C0485"/>
    <w:rsid w:val="005C092D"/>
    <w:rsid w:val="005C1109"/>
    <w:rsid w:val="005C1C30"/>
    <w:rsid w:val="005C1E11"/>
    <w:rsid w:val="005C2371"/>
    <w:rsid w:val="005C284C"/>
    <w:rsid w:val="005C2958"/>
    <w:rsid w:val="005C2B4B"/>
    <w:rsid w:val="005C6152"/>
    <w:rsid w:val="005C6394"/>
    <w:rsid w:val="005C6949"/>
    <w:rsid w:val="005C6ADA"/>
    <w:rsid w:val="005C710E"/>
    <w:rsid w:val="005C7596"/>
    <w:rsid w:val="005D0468"/>
    <w:rsid w:val="005D049E"/>
    <w:rsid w:val="005D097A"/>
    <w:rsid w:val="005D1594"/>
    <w:rsid w:val="005D16D9"/>
    <w:rsid w:val="005D1EA8"/>
    <w:rsid w:val="005D27E4"/>
    <w:rsid w:val="005D2832"/>
    <w:rsid w:val="005D303E"/>
    <w:rsid w:val="005D4B6E"/>
    <w:rsid w:val="005D4E22"/>
    <w:rsid w:val="005D4F90"/>
    <w:rsid w:val="005D51FF"/>
    <w:rsid w:val="005D6B86"/>
    <w:rsid w:val="005D74A2"/>
    <w:rsid w:val="005E10C0"/>
    <w:rsid w:val="005E21DA"/>
    <w:rsid w:val="005E2818"/>
    <w:rsid w:val="005E3C4C"/>
    <w:rsid w:val="005E3F46"/>
    <w:rsid w:val="005E3FC6"/>
    <w:rsid w:val="005E4748"/>
    <w:rsid w:val="005E58C0"/>
    <w:rsid w:val="005E5A69"/>
    <w:rsid w:val="005E7B51"/>
    <w:rsid w:val="005F088F"/>
    <w:rsid w:val="005F0A12"/>
    <w:rsid w:val="005F0A57"/>
    <w:rsid w:val="005F2DFD"/>
    <w:rsid w:val="005F3321"/>
    <w:rsid w:val="005F3E81"/>
    <w:rsid w:val="005F4676"/>
    <w:rsid w:val="005F5A40"/>
    <w:rsid w:val="005F6874"/>
    <w:rsid w:val="005F7378"/>
    <w:rsid w:val="00600FE8"/>
    <w:rsid w:val="006015A4"/>
    <w:rsid w:val="00601640"/>
    <w:rsid w:val="00601E47"/>
    <w:rsid w:val="006021DE"/>
    <w:rsid w:val="006024FE"/>
    <w:rsid w:val="00602D13"/>
    <w:rsid w:val="0060313C"/>
    <w:rsid w:val="00603478"/>
    <w:rsid w:val="0060398A"/>
    <w:rsid w:val="00605516"/>
    <w:rsid w:val="0060581E"/>
    <w:rsid w:val="00605873"/>
    <w:rsid w:val="00607129"/>
    <w:rsid w:val="00607558"/>
    <w:rsid w:val="006101E9"/>
    <w:rsid w:val="00610654"/>
    <w:rsid w:val="00611737"/>
    <w:rsid w:val="006118C6"/>
    <w:rsid w:val="00611D38"/>
    <w:rsid w:val="006137A8"/>
    <w:rsid w:val="006137CD"/>
    <w:rsid w:val="006138C1"/>
    <w:rsid w:val="00614030"/>
    <w:rsid w:val="006142EA"/>
    <w:rsid w:val="0061459F"/>
    <w:rsid w:val="00615F6C"/>
    <w:rsid w:val="006162A4"/>
    <w:rsid w:val="0061674A"/>
    <w:rsid w:val="00617409"/>
    <w:rsid w:val="00617BCE"/>
    <w:rsid w:val="00620756"/>
    <w:rsid w:val="00620817"/>
    <w:rsid w:val="00620F68"/>
    <w:rsid w:val="006215D2"/>
    <w:rsid w:val="00621640"/>
    <w:rsid w:val="006218CB"/>
    <w:rsid w:val="00621909"/>
    <w:rsid w:val="00621EF1"/>
    <w:rsid w:val="00622323"/>
    <w:rsid w:val="00622A64"/>
    <w:rsid w:val="00622C1F"/>
    <w:rsid w:val="00622F65"/>
    <w:rsid w:val="00625B44"/>
    <w:rsid w:val="00626550"/>
    <w:rsid w:val="006268D4"/>
    <w:rsid w:val="00627927"/>
    <w:rsid w:val="00627CA6"/>
    <w:rsid w:val="00627FDF"/>
    <w:rsid w:val="00630F4A"/>
    <w:rsid w:val="006312AA"/>
    <w:rsid w:val="006315C4"/>
    <w:rsid w:val="0063291C"/>
    <w:rsid w:val="006336A5"/>
    <w:rsid w:val="0063481C"/>
    <w:rsid w:val="0063542C"/>
    <w:rsid w:val="00636C8C"/>
    <w:rsid w:val="00636CA1"/>
    <w:rsid w:val="00637321"/>
    <w:rsid w:val="00637602"/>
    <w:rsid w:val="0063784F"/>
    <w:rsid w:val="00637BB0"/>
    <w:rsid w:val="00637BF6"/>
    <w:rsid w:val="00640690"/>
    <w:rsid w:val="006408FD"/>
    <w:rsid w:val="00640976"/>
    <w:rsid w:val="00640A1D"/>
    <w:rsid w:val="00640B41"/>
    <w:rsid w:val="006411E7"/>
    <w:rsid w:val="006418D5"/>
    <w:rsid w:val="0064197E"/>
    <w:rsid w:val="0064229B"/>
    <w:rsid w:val="006425CA"/>
    <w:rsid w:val="006427BA"/>
    <w:rsid w:val="00642BDB"/>
    <w:rsid w:val="00642F01"/>
    <w:rsid w:val="00644410"/>
    <w:rsid w:val="00644474"/>
    <w:rsid w:val="00645E99"/>
    <w:rsid w:val="00647568"/>
    <w:rsid w:val="00647858"/>
    <w:rsid w:val="00652CFF"/>
    <w:rsid w:val="006547FB"/>
    <w:rsid w:val="00654852"/>
    <w:rsid w:val="00654F72"/>
    <w:rsid w:val="006555B9"/>
    <w:rsid w:val="00655D86"/>
    <w:rsid w:val="0065604D"/>
    <w:rsid w:val="00656510"/>
    <w:rsid w:val="006566C8"/>
    <w:rsid w:val="00657040"/>
    <w:rsid w:val="006572E3"/>
    <w:rsid w:val="00657602"/>
    <w:rsid w:val="006578E7"/>
    <w:rsid w:val="00657A8A"/>
    <w:rsid w:val="00657F4C"/>
    <w:rsid w:val="006606DC"/>
    <w:rsid w:val="00661208"/>
    <w:rsid w:val="00661A7F"/>
    <w:rsid w:val="00661ECC"/>
    <w:rsid w:val="006628BC"/>
    <w:rsid w:val="0066361D"/>
    <w:rsid w:val="00663B07"/>
    <w:rsid w:val="00663C91"/>
    <w:rsid w:val="00663D33"/>
    <w:rsid w:val="00663E66"/>
    <w:rsid w:val="00664365"/>
    <w:rsid w:val="00664C3D"/>
    <w:rsid w:val="0066513B"/>
    <w:rsid w:val="00666E89"/>
    <w:rsid w:val="00667206"/>
    <w:rsid w:val="006678B5"/>
    <w:rsid w:val="00667919"/>
    <w:rsid w:val="006700D8"/>
    <w:rsid w:val="00670D2D"/>
    <w:rsid w:val="006710F5"/>
    <w:rsid w:val="00671504"/>
    <w:rsid w:val="00671736"/>
    <w:rsid w:val="00671D74"/>
    <w:rsid w:val="006727A5"/>
    <w:rsid w:val="00672AF7"/>
    <w:rsid w:val="0067416A"/>
    <w:rsid w:val="00674BAE"/>
    <w:rsid w:val="00674CAD"/>
    <w:rsid w:val="0067552E"/>
    <w:rsid w:val="00675818"/>
    <w:rsid w:val="00676D13"/>
    <w:rsid w:val="006770CE"/>
    <w:rsid w:val="0067724F"/>
    <w:rsid w:val="00681783"/>
    <w:rsid w:val="00682A57"/>
    <w:rsid w:val="00682D7A"/>
    <w:rsid w:val="00682D85"/>
    <w:rsid w:val="00683269"/>
    <w:rsid w:val="0068371C"/>
    <w:rsid w:val="00683AA2"/>
    <w:rsid w:val="00684623"/>
    <w:rsid w:val="00685230"/>
    <w:rsid w:val="006855D1"/>
    <w:rsid w:val="00685D68"/>
    <w:rsid w:val="00687393"/>
    <w:rsid w:val="006873B0"/>
    <w:rsid w:val="006877D4"/>
    <w:rsid w:val="00690A9D"/>
    <w:rsid w:val="00691D65"/>
    <w:rsid w:val="006926BB"/>
    <w:rsid w:val="0069297D"/>
    <w:rsid w:val="00694E78"/>
    <w:rsid w:val="00694FEC"/>
    <w:rsid w:val="0069591D"/>
    <w:rsid w:val="006959C8"/>
    <w:rsid w:val="0069616E"/>
    <w:rsid w:val="006964A9"/>
    <w:rsid w:val="006A0020"/>
    <w:rsid w:val="006A3183"/>
    <w:rsid w:val="006A36C2"/>
    <w:rsid w:val="006A3783"/>
    <w:rsid w:val="006A3B33"/>
    <w:rsid w:val="006A3D21"/>
    <w:rsid w:val="006A525A"/>
    <w:rsid w:val="006A5EED"/>
    <w:rsid w:val="006A6304"/>
    <w:rsid w:val="006A645B"/>
    <w:rsid w:val="006A6B2E"/>
    <w:rsid w:val="006A6EAC"/>
    <w:rsid w:val="006A74DB"/>
    <w:rsid w:val="006B0704"/>
    <w:rsid w:val="006B09D3"/>
    <w:rsid w:val="006B11CC"/>
    <w:rsid w:val="006B13FA"/>
    <w:rsid w:val="006B1CFE"/>
    <w:rsid w:val="006B26EF"/>
    <w:rsid w:val="006B2776"/>
    <w:rsid w:val="006B3722"/>
    <w:rsid w:val="006B38D4"/>
    <w:rsid w:val="006B431D"/>
    <w:rsid w:val="006B486F"/>
    <w:rsid w:val="006B522A"/>
    <w:rsid w:val="006B528C"/>
    <w:rsid w:val="006B5C5B"/>
    <w:rsid w:val="006B6215"/>
    <w:rsid w:val="006B6249"/>
    <w:rsid w:val="006B78C0"/>
    <w:rsid w:val="006C09CC"/>
    <w:rsid w:val="006C0E7A"/>
    <w:rsid w:val="006C27DF"/>
    <w:rsid w:val="006C326F"/>
    <w:rsid w:val="006C3B15"/>
    <w:rsid w:val="006C4060"/>
    <w:rsid w:val="006C49C4"/>
    <w:rsid w:val="006C5447"/>
    <w:rsid w:val="006C5EBB"/>
    <w:rsid w:val="006C63EA"/>
    <w:rsid w:val="006C7720"/>
    <w:rsid w:val="006C7A49"/>
    <w:rsid w:val="006D1173"/>
    <w:rsid w:val="006D19DD"/>
    <w:rsid w:val="006D211D"/>
    <w:rsid w:val="006D28AF"/>
    <w:rsid w:val="006D43C8"/>
    <w:rsid w:val="006D44E5"/>
    <w:rsid w:val="006D4D8D"/>
    <w:rsid w:val="006D5876"/>
    <w:rsid w:val="006D5F88"/>
    <w:rsid w:val="006D6AD2"/>
    <w:rsid w:val="006D6BEA"/>
    <w:rsid w:val="006D6CBF"/>
    <w:rsid w:val="006D6E31"/>
    <w:rsid w:val="006D76A6"/>
    <w:rsid w:val="006D7845"/>
    <w:rsid w:val="006D7D1C"/>
    <w:rsid w:val="006D7EAB"/>
    <w:rsid w:val="006E066B"/>
    <w:rsid w:val="006E0690"/>
    <w:rsid w:val="006E0F02"/>
    <w:rsid w:val="006E128B"/>
    <w:rsid w:val="006E1A77"/>
    <w:rsid w:val="006E1B13"/>
    <w:rsid w:val="006E204C"/>
    <w:rsid w:val="006E28AE"/>
    <w:rsid w:val="006E30B3"/>
    <w:rsid w:val="006E352B"/>
    <w:rsid w:val="006E3580"/>
    <w:rsid w:val="006E3674"/>
    <w:rsid w:val="006E36DC"/>
    <w:rsid w:val="006E3DFC"/>
    <w:rsid w:val="006E43F8"/>
    <w:rsid w:val="006E4C60"/>
    <w:rsid w:val="006E5EC3"/>
    <w:rsid w:val="006E6198"/>
    <w:rsid w:val="006E6350"/>
    <w:rsid w:val="006E643A"/>
    <w:rsid w:val="006E6568"/>
    <w:rsid w:val="006E6A5A"/>
    <w:rsid w:val="006E6E94"/>
    <w:rsid w:val="006E76F7"/>
    <w:rsid w:val="006E7DB1"/>
    <w:rsid w:val="006F07B0"/>
    <w:rsid w:val="006F0CC4"/>
    <w:rsid w:val="006F1389"/>
    <w:rsid w:val="006F1C9C"/>
    <w:rsid w:val="006F21A5"/>
    <w:rsid w:val="006F3462"/>
    <w:rsid w:val="006F3476"/>
    <w:rsid w:val="006F4020"/>
    <w:rsid w:val="006F427F"/>
    <w:rsid w:val="006F4349"/>
    <w:rsid w:val="006F5607"/>
    <w:rsid w:val="006F5FD2"/>
    <w:rsid w:val="006F60DF"/>
    <w:rsid w:val="006F671F"/>
    <w:rsid w:val="006F6CAA"/>
    <w:rsid w:val="006F6E44"/>
    <w:rsid w:val="006F7386"/>
    <w:rsid w:val="00700022"/>
    <w:rsid w:val="007001AD"/>
    <w:rsid w:val="00700626"/>
    <w:rsid w:val="00701936"/>
    <w:rsid w:val="00701AA1"/>
    <w:rsid w:val="00701B07"/>
    <w:rsid w:val="0070224D"/>
    <w:rsid w:val="00702C8B"/>
    <w:rsid w:val="00703F83"/>
    <w:rsid w:val="007044B5"/>
    <w:rsid w:val="007044FE"/>
    <w:rsid w:val="00704AA0"/>
    <w:rsid w:val="0070608A"/>
    <w:rsid w:val="00706698"/>
    <w:rsid w:val="00706D00"/>
    <w:rsid w:val="007079EA"/>
    <w:rsid w:val="0071059F"/>
    <w:rsid w:val="0071118E"/>
    <w:rsid w:val="007113AD"/>
    <w:rsid w:val="00711C94"/>
    <w:rsid w:val="007123E5"/>
    <w:rsid w:val="00712B85"/>
    <w:rsid w:val="007136D5"/>
    <w:rsid w:val="007146DD"/>
    <w:rsid w:val="00715D94"/>
    <w:rsid w:val="007165F0"/>
    <w:rsid w:val="00716B78"/>
    <w:rsid w:val="00717366"/>
    <w:rsid w:val="0071764F"/>
    <w:rsid w:val="00717A25"/>
    <w:rsid w:val="00717BD8"/>
    <w:rsid w:val="00717E55"/>
    <w:rsid w:val="00720FD6"/>
    <w:rsid w:val="00721939"/>
    <w:rsid w:val="00721E66"/>
    <w:rsid w:val="00722D48"/>
    <w:rsid w:val="00723722"/>
    <w:rsid w:val="00724563"/>
    <w:rsid w:val="00725855"/>
    <w:rsid w:val="00727DE4"/>
    <w:rsid w:val="00730323"/>
    <w:rsid w:val="00730ABF"/>
    <w:rsid w:val="00730BAC"/>
    <w:rsid w:val="00731249"/>
    <w:rsid w:val="00731845"/>
    <w:rsid w:val="00731CBC"/>
    <w:rsid w:val="00732488"/>
    <w:rsid w:val="00732785"/>
    <w:rsid w:val="00732E7F"/>
    <w:rsid w:val="00733015"/>
    <w:rsid w:val="007330BC"/>
    <w:rsid w:val="007330D8"/>
    <w:rsid w:val="007332FC"/>
    <w:rsid w:val="007336BE"/>
    <w:rsid w:val="007344CF"/>
    <w:rsid w:val="0073460B"/>
    <w:rsid w:val="00734E4F"/>
    <w:rsid w:val="00735DB0"/>
    <w:rsid w:val="007361E6"/>
    <w:rsid w:val="00736973"/>
    <w:rsid w:val="007375AF"/>
    <w:rsid w:val="00737FE3"/>
    <w:rsid w:val="00740626"/>
    <w:rsid w:val="00740650"/>
    <w:rsid w:val="00741D77"/>
    <w:rsid w:val="00743A6E"/>
    <w:rsid w:val="00743E60"/>
    <w:rsid w:val="0074525E"/>
    <w:rsid w:val="00745B4F"/>
    <w:rsid w:val="00745E16"/>
    <w:rsid w:val="00745E24"/>
    <w:rsid w:val="00746286"/>
    <w:rsid w:val="00747585"/>
    <w:rsid w:val="007503D9"/>
    <w:rsid w:val="00751092"/>
    <w:rsid w:val="007519E1"/>
    <w:rsid w:val="00752155"/>
    <w:rsid w:val="0075295E"/>
    <w:rsid w:val="007536BE"/>
    <w:rsid w:val="00753EAF"/>
    <w:rsid w:val="0075514F"/>
    <w:rsid w:val="00755763"/>
    <w:rsid w:val="00755A7B"/>
    <w:rsid w:val="00757B98"/>
    <w:rsid w:val="00757D1C"/>
    <w:rsid w:val="007603D7"/>
    <w:rsid w:val="00760C93"/>
    <w:rsid w:val="00761400"/>
    <w:rsid w:val="00761AD8"/>
    <w:rsid w:val="00762EF0"/>
    <w:rsid w:val="00763331"/>
    <w:rsid w:val="007634B4"/>
    <w:rsid w:val="00763569"/>
    <w:rsid w:val="0076389D"/>
    <w:rsid w:val="0076399F"/>
    <w:rsid w:val="00763C63"/>
    <w:rsid w:val="00763F6B"/>
    <w:rsid w:val="007640F8"/>
    <w:rsid w:val="00765126"/>
    <w:rsid w:val="007653BC"/>
    <w:rsid w:val="00765CAB"/>
    <w:rsid w:val="00766690"/>
    <w:rsid w:val="007703DB"/>
    <w:rsid w:val="0077153F"/>
    <w:rsid w:val="00772178"/>
    <w:rsid w:val="007723E8"/>
    <w:rsid w:val="00773A4B"/>
    <w:rsid w:val="00773D18"/>
    <w:rsid w:val="00773D41"/>
    <w:rsid w:val="00773ED6"/>
    <w:rsid w:val="007746EF"/>
    <w:rsid w:val="00774715"/>
    <w:rsid w:val="0077485D"/>
    <w:rsid w:val="00775190"/>
    <w:rsid w:val="007754B7"/>
    <w:rsid w:val="007754F0"/>
    <w:rsid w:val="007764C1"/>
    <w:rsid w:val="00777652"/>
    <w:rsid w:val="0077784A"/>
    <w:rsid w:val="00777AF0"/>
    <w:rsid w:val="007801DC"/>
    <w:rsid w:val="007802E2"/>
    <w:rsid w:val="00780870"/>
    <w:rsid w:val="007808FB"/>
    <w:rsid w:val="00780C18"/>
    <w:rsid w:val="00781F72"/>
    <w:rsid w:val="00781F76"/>
    <w:rsid w:val="0078267A"/>
    <w:rsid w:val="00782904"/>
    <w:rsid w:val="00782BCE"/>
    <w:rsid w:val="0078337C"/>
    <w:rsid w:val="00783C3C"/>
    <w:rsid w:val="00784E58"/>
    <w:rsid w:val="0078669E"/>
    <w:rsid w:val="0078715D"/>
    <w:rsid w:val="007871A1"/>
    <w:rsid w:val="00787306"/>
    <w:rsid w:val="0078744E"/>
    <w:rsid w:val="007875C0"/>
    <w:rsid w:val="00790A5F"/>
    <w:rsid w:val="00790B57"/>
    <w:rsid w:val="00790C00"/>
    <w:rsid w:val="00790E40"/>
    <w:rsid w:val="007912A6"/>
    <w:rsid w:val="007920B4"/>
    <w:rsid w:val="007920BF"/>
    <w:rsid w:val="0079243A"/>
    <w:rsid w:val="00792AF3"/>
    <w:rsid w:val="00793823"/>
    <w:rsid w:val="0079382B"/>
    <w:rsid w:val="007948A1"/>
    <w:rsid w:val="00794B0A"/>
    <w:rsid w:val="00795E7D"/>
    <w:rsid w:val="00795F19"/>
    <w:rsid w:val="00796657"/>
    <w:rsid w:val="0079682C"/>
    <w:rsid w:val="0079684D"/>
    <w:rsid w:val="00796C43"/>
    <w:rsid w:val="00797313"/>
    <w:rsid w:val="007A113A"/>
    <w:rsid w:val="007A12FD"/>
    <w:rsid w:val="007A1E2A"/>
    <w:rsid w:val="007A20CD"/>
    <w:rsid w:val="007A4724"/>
    <w:rsid w:val="007A4B46"/>
    <w:rsid w:val="007A4F80"/>
    <w:rsid w:val="007A633B"/>
    <w:rsid w:val="007A6901"/>
    <w:rsid w:val="007A6968"/>
    <w:rsid w:val="007A7CD6"/>
    <w:rsid w:val="007B0533"/>
    <w:rsid w:val="007B0BBB"/>
    <w:rsid w:val="007B1071"/>
    <w:rsid w:val="007B1A20"/>
    <w:rsid w:val="007B2F44"/>
    <w:rsid w:val="007B323A"/>
    <w:rsid w:val="007B34DB"/>
    <w:rsid w:val="007B393D"/>
    <w:rsid w:val="007B4AD7"/>
    <w:rsid w:val="007B4EB3"/>
    <w:rsid w:val="007B522C"/>
    <w:rsid w:val="007B646F"/>
    <w:rsid w:val="007B647D"/>
    <w:rsid w:val="007B733A"/>
    <w:rsid w:val="007B7C68"/>
    <w:rsid w:val="007C029F"/>
    <w:rsid w:val="007C1ED2"/>
    <w:rsid w:val="007C2861"/>
    <w:rsid w:val="007C286A"/>
    <w:rsid w:val="007C34FF"/>
    <w:rsid w:val="007C4319"/>
    <w:rsid w:val="007C477B"/>
    <w:rsid w:val="007C4789"/>
    <w:rsid w:val="007C4DD1"/>
    <w:rsid w:val="007C5922"/>
    <w:rsid w:val="007C64B2"/>
    <w:rsid w:val="007C77FD"/>
    <w:rsid w:val="007C789D"/>
    <w:rsid w:val="007D0418"/>
    <w:rsid w:val="007D0607"/>
    <w:rsid w:val="007D0995"/>
    <w:rsid w:val="007D13C8"/>
    <w:rsid w:val="007D1561"/>
    <w:rsid w:val="007D159B"/>
    <w:rsid w:val="007D1B94"/>
    <w:rsid w:val="007D2312"/>
    <w:rsid w:val="007D290C"/>
    <w:rsid w:val="007D3278"/>
    <w:rsid w:val="007D40C5"/>
    <w:rsid w:val="007D4A46"/>
    <w:rsid w:val="007D4B43"/>
    <w:rsid w:val="007D5414"/>
    <w:rsid w:val="007D5F97"/>
    <w:rsid w:val="007D79D8"/>
    <w:rsid w:val="007D7EBD"/>
    <w:rsid w:val="007E2506"/>
    <w:rsid w:val="007E3A3F"/>
    <w:rsid w:val="007E3AAD"/>
    <w:rsid w:val="007E4526"/>
    <w:rsid w:val="007E5F62"/>
    <w:rsid w:val="007E6B31"/>
    <w:rsid w:val="007E7F67"/>
    <w:rsid w:val="007F10E9"/>
    <w:rsid w:val="007F15E7"/>
    <w:rsid w:val="007F202D"/>
    <w:rsid w:val="007F2A43"/>
    <w:rsid w:val="007F2B19"/>
    <w:rsid w:val="007F2D41"/>
    <w:rsid w:val="007F580E"/>
    <w:rsid w:val="007F667C"/>
    <w:rsid w:val="007F7A00"/>
    <w:rsid w:val="007F7A98"/>
    <w:rsid w:val="00801885"/>
    <w:rsid w:val="0080269A"/>
    <w:rsid w:val="00802D76"/>
    <w:rsid w:val="00803FC6"/>
    <w:rsid w:val="008040F4"/>
    <w:rsid w:val="00805884"/>
    <w:rsid w:val="008066CF"/>
    <w:rsid w:val="00806715"/>
    <w:rsid w:val="00806CC0"/>
    <w:rsid w:val="00806CC6"/>
    <w:rsid w:val="00806F0E"/>
    <w:rsid w:val="008073DB"/>
    <w:rsid w:val="00810C22"/>
    <w:rsid w:val="0081278C"/>
    <w:rsid w:val="00813311"/>
    <w:rsid w:val="008135FB"/>
    <w:rsid w:val="0081408F"/>
    <w:rsid w:val="008140F8"/>
    <w:rsid w:val="008143B4"/>
    <w:rsid w:val="00814B59"/>
    <w:rsid w:val="00815091"/>
    <w:rsid w:val="0081516A"/>
    <w:rsid w:val="008154E8"/>
    <w:rsid w:val="00816F87"/>
    <w:rsid w:val="008171A5"/>
    <w:rsid w:val="008175BB"/>
    <w:rsid w:val="00817D80"/>
    <w:rsid w:val="00817F3D"/>
    <w:rsid w:val="0082098A"/>
    <w:rsid w:val="008219DA"/>
    <w:rsid w:val="00821E0C"/>
    <w:rsid w:val="00822A34"/>
    <w:rsid w:val="0082379B"/>
    <w:rsid w:val="008237A4"/>
    <w:rsid w:val="00823A89"/>
    <w:rsid w:val="00823EC7"/>
    <w:rsid w:val="008255F7"/>
    <w:rsid w:val="00825BCD"/>
    <w:rsid w:val="00825EDC"/>
    <w:rsid w:val="008264B5"/>
    <w:rsid w:val="0082668C"/>
    <w:rsid w:val="00827CA0"/>
    <w:rsid w:val="008312C1"/>
    <w:rsid w:val="00831B0A"/>
    <w:rsid w:val="00831CBD"/>
    <w:rsid w:val="008323EB"/>
    <w:rsid w:val="00832563"/>
    <w:rsid w:val="00832760"/>
    <w:rsid w:val="0083283B"/>
    <w:rsid w:val="00832B2F"/>
    <w:rsid w:val="008335B5"/>
    <w:rsid w:val="00833870"/>
    <w:rsid w:val="00833C62"/>
    <w:rsid w:val="0083492A"/>
    <w:rsid w:val="00834A8C"/>
    <w:rsid w:val="008356F6"/>
    <w:rsid w:val="0083570B"/>
    <w:rsid w:val="00836395"/>
    <w:rsid w:val="00837356"/>
    <w:rsid w:val="00837B30"/>
    <w:rsid w:val="00840F72"/>
    <w:rsid w:val="0084128F"/>
    <w:rsid w:val="008414C4"/>
    <w:rsid w:val="00841E31"/>
    <w:rsid w:val="0084249A"/>
    <w:rsid w:val="00843379"/>
    <w:rsid w:val="00843D6D"/>
    <w:rsid w:val="0084436D"/>
    <w:rsid w:val="00844B4D"/>
    <w:rsid w:val="00844D39"/>
    <w:rsid w:val="00846988"/>
    <w:rsid w:val="00847296"/>
    <w:rsid w:val="0085092C"/>
    <w:rsid w:val="00850AB0"/>
    <w:rsid w:val="00850D65"/>
    <w:rsid w:val="00850F6B"/>
    <w:rsid w:val="0085129E"/>
    <w:rsid w:val="008519EF"/>
    <w:rsid w:val="00851D39"/>
    <w:rsid w:val="008526F3"/>
    <w:rsid w:val="00852B83"/>
    <w:rsid w:val="00852D76"/>
    <w:rsid w:val="00853A73"/>
    <w:rsid w:val="00854A93"/>
    <w:rsid w:val="00854D0C"/>
    <w:rsid w:val="00854E1A"/>
    <w:rsid w:val="00855525"/>
    <w:rsid w:val="008556C2"/>
    <w:rsid w:val="008558DD"/>
    <w:rsid w:val="0085613D"/>
    <w:rsid w:val="00856721"/>
    <w:rsid w:val="0085717B"/>
    <w:rsid w:val="0086054A"/>
    <w:rsid w:val="0086054B"/>
    <w:rsid w:val="00860919"/>
    <w:rsid w:val="00860FF4"/>
    <w:rsid w:val="00861C81"/>
    <w:rsid w:val="00862564"/>
    <w:rsid w:val="0086276C"/>
    <w:rsid w:val="0086291F"/>
    <w:rsid w:val="008633BF"/>
    <w:rsid w:val="0086494B"/>
    <w:rsid w:val="00864F47"/>
    <w:rsid w:val="0086576E"/>
    <w:rsid w:val="00865BD9"/>
    <w:rsid w:val="008666E7"/>
    <w:rsid w:val="008666F0"/>
    <w:rsid w:val="00867E13"/>
    <w:rsid w:val="00871B97"/>
    <w:rsid w:val="00871EE4"/>
    <w:rsid w:val="00872419"/>
    <w:rsid w:val="00872AE4"/>
    <w:rsid w:val="00873753"/>
    <w:rsid w:val="008739B2"/>
    <w:rsid w:val="008745B7"/>
    <w:rsid w:val="00875201"/>
    <w:rsid w:val="00875440"/>
    <w:rsid w:val="00875D7F"/>
    <w:rsid w:val="008760FD"/>
    <w:rsid w:val="008762F2"/>
    <w:rsid w:val="008769BE"/>
    <w:rsid w:val="0088165B"/>
    <w:rsid w:val="008816BC"/>
    <w:rsid w:val="0088377F"/>
    <w:rsid w:val="008838AA"/>
    <w:rsid w:val="00883A82"/>
    <w:rsid w:val="008843B1"/>
    <w:rsid w:val="008857A1"/>
    <w:rsid w:val="00885ACA"/>
    <w:rsid w:val="00885AF7"/>
    <w:rsid w:val="00885C77"/>
    <w:rsid w:val="008874BC"/>
    <w:rsid w:val="00887FBF"/>
    <w:rsid w:val="0089030C"/>
    <w:rsid w:val="008907C7"/>
    <w:rsid w:val="00891279"/>
    <w:rsid w:val="0089229F"/>
    <w:rsid w:val="0089266A"/>
    <w:rsid w:val="008937B9"/>
    <w:rsid w:val="008946D1"/>
    <w:rsid w:val="00894E43"/>
    <w:rsid w:val="008963FA"/>
    <w:rsid w:val="00896C78"/>
    <w:rsid w:val="00897523"/>
    <w:rsid w:val="008A1C6D"/>
    <w:rsid w:val="008A2080"/>
    <w:rsid w:val="008A2F3E"/>
    <w:rsid w:val="008A40EC"/>
    <w:rsid w:val="008A5824"/>
    <w:rsid w:val="008A687A"/>
    <w:rsid w:val="008A6F1C"/>
    <w:rsid w:val="008A727C"/>
    <w:rsid w:val="008A7365"/>
    <w:rsid w:val="008B18CD"/>
    <w:rsid w:val="008B1B86"/>
    <w:rsid w:val="008B1C1D"/>
    <w:rsid w:val="008B2114"/>
    <w:rsid w:val="008B3A7F"/>
    <w:rsid w:val="008B42B9"/>
    <w:rsid w:val="008B48B6"/>
    <w:rsid w:val="008B491E"/>
    <w:rsid w:val="008B4BD4"/>
    <w:rsid w:val="008B6AC6"/>
    <w:rsid w:val="008B7406"/>
    <w:rsid w:val="008C051A"/>
    <w:rsid w:val="008C054A"/>
    <w:rsid w:val="008C191C"/>
    <w:rsid w:val="008C19EE"/>
    <w:rsid w:val="008C2B22"/>
    <w:rsid w:val="008C3124"/>
    <w:rsid w:val="008C3241"/>
    <w:rsid w:val="008C432F"/>
    <w:rsid w:val="008C5DE9"/>
    <w:rsid w:val="008C6752"/>
    <w:rsid w:val="008C6F86"/>
    <w:rsid w:val="008D046C"/>
    <w:rsid w:val="008D04AB"/>
    <w:rsid w:val="008D31E7"/>
    <w:rsid w:val="008D4076"/>
    <w:rsid w:val="008D48B6"/>
    <w:rsid w:val="008D4D71"/>
    <w:rsid w:val="008D5570"/>
    <w:rsid w:val="008D5E95"/>
    <w:rsid w:val="008D6331"/>
    <w:rsid w:val="008D64A2"/>
    <w:rsid w:val="008D693D"/>
    <w:rsid w:val="008D6C30"/>
    <w:rsid w:val="008D6CAE"/>
    <w:rsid w:val="008E00AA"/>
    <w:rsid w:val="008E0108"/>
    <w:rsid w:val="008E0300"/>
    <w:rsid w:val="008E07B2"/>
    <w:rsid w:val="008E089D"/>
    <w:rsid w:val="008E0EE1"/>
    <w:rsid w:val="008E16B2"/>
    <w:rsid w:val="008E195F"/>
    <w:rsid w:val="008E3000"/>
    <w:rsid w:val="008E346B"/>
    <w:rsid w:val="008E3A14"/>
    <w:rsid w:val="008E3EC0"/>
    <w:rsid w:val="008E480A"/>
    <w:rsid w:val="008E5154"/>
    <w:rsid w:val="008E536F"/>
    <w:rsid w:val="008E5397"/>
    <w:rsid w:val="008E55EF"/>
    <w:rsid w:val="008E56A3"/>
    <w:rsid w:val="008E5814"/>
    <w:rsid w:val="008E6407"/>
    <w:rsid w:val="008E66CB"/>
    <w:rsid w:val="008E67B0"/>
    <w:rsid w:val="008E78ED"/>
    <w:rsid w:val="008E79C3"/>
    <w:rsid w:val="008F03DC"/>
    <w:rsid w:val="008F0552"/>
    <w:rsid w:val="008F0C56"/>
    <w:rsid w:val="008F27EE"/>
    <w:rsid w:val="008F2E8E"/>
    <w:rsid w:val="008F33B8"/>
    <w:rsid w:val="008F4741"/>
    <w:rsid w:val="008F5381"/>
    <w:rsid w:val="008F5F9B"/>
    <w:rsid w:val="008F6680"/>
    <w:rsid w:val="008F6FCC"/>
    <w:rsid w:val="008F727E"/>
    <w:rsid w:val="008F743D"/>
    <w:rsid w:val="008F7558"/>
    <w:rsid w:val="008F76C9"/>
    <w:rsid w:val="009006DF"/>
    <w:rsid w:val="009011AF"/>
    <w:rsid w:val="0090134C"/>
    <w:rsid w:val="009024F9"/>
    <w:rsid w:val="00903509"/>
    <w:rsid w:val="009036CA"/>
    <w:rsid w:val="00903BB1"/>
    <w:rsid w:val="00904240"/>
    <w:rsid w:val="009063A6"/>
    <w:rsid w:val="00910CD0"/>
    <w:rsid w:val="009113B9"/>
    <w:rsid w:val="00912FDF"/>
    <w:rsid w:val="0091347D"/>
    <w:rsid w:val="009148E6"/>
    <w:rsid w:val="009150AF"/>
    <w:rsid w:val="00915883"/>
    <w:rsid w:val="00916033"/>
    <w:rsid w:val="00916AAF"/>
    <w:rsid w:val="009172CD"/>
    <w:rsid w:val="00917ED6"/>
    <w:rsid w:val="00920004"/>
    <w:rsid w:val="00921E43"/>
    <w:rsid w:val="009220E2"/>
    <w:rsid w:val="00922501"/>
    <w:rsid w:val="009230F5"/>
    <w:rsid w:val="00923239"/>
    <w:rsid w:val="00923F0B"/>
    <w:rsid w:val="00924736"/>
    <w:rsid w:val="00924777"/>
    <w:rsid w:val="00924A26"/>
    <w:rsid w:val="00924A75"/>
    <w:rsid w:val="00924C89"/>
    <w:rsid w:val="0092586A"/>
    <w:rsid w:val="00925EFF"/>
    <w:rsid w:val="009263BC"/>
    <w:rsid w:val="009265E8"/>
    <w:rsid w:val="00927FBA"/>
    <w:rsid w:val="00927FC2"/>
    <w:rsid w:val="0093014C"/>
    <w:rsid w:val="009302B1"/>
    <w:rsid w:val="00930615"/>
    <w:rsid w:val="00931151"/>
    <w:rsid w:val="00931A35"/>
    <w:rsid w:val="00931A4D"/>
    <w:rsid w:val="00932147"/>
    <w:rsid w:val="00932C8F"/>
    <w:rsid w:val="00934A50"/>
    <w:rsid w:val="00935254"/>
    <w:rsid w:val="009357B1"/>
    <w:rsid w:val="00935DE1"/>
    <w:rsid w:val="00936077"/>
    <w:rsid w:val="009370CA"/>
    <w:rsid w:val="00937561"/>
    <w:rsid w:val="00937619"/>
    <w:rsid w:val="0093779F"/>
    <w:rsid w:val="00937C97"/>
    <w:rsid w:val="00937DFE"/>
    <w:rsid w:val="00937EBB"/>
    <w:rsid w:val="00940D12"/>
    <w:rsid w:val="00943056"/>
    <w:rsid w:val="0094307B"/>
    <w:rsid w:val="009431A8"/>
    <w:rsid w:val="0094457E"/>
    <w:rsid w:val="00944B19"/>
    <w:rsid w:val="009456E9"/>
    <w:rsid w:val="00945858"/>
    <w:rsid w:val="00946222"/>
    <w:rsid w:val="00947697"/>
    <w:rsid w:val="00950FA7"/>
    <w:rsid w:val="0095100A"/>
    <w:rsid w:val="0095235D"/>
    <w:rsid w:val="00952A6A"/>
    <w:rsid w:val="00953263"/>
    <w:rsid w:val="00953517"/>
    <w:rsid w:val="0095414B"/>
    <w:rsid w:val="00955AF4"/>
    <w:rsid w:val="00956405"/>
    <w:rsid w:val="009569A0"/>
    <w:rsid w:val="00956CB3"/>
    <w:rsid w:val="009571BF"/>
    <w:rsid w:val="00957C25"/>
    <w:rsid w:val="00957C92"/>
    <w:rsid w:val="00957E1B"/>
    <w:rsid w:val="009605DC"/>
    <w:rsid w:val="00960936"/>
    <w:rsid w:val="00961317"/>
    <w:rsid w:val="00962DB3"/>
    <w:rsid w:val="0096322C"/>
    <w:rsid w:val="00963BE6"/>
    <w:rsid w:val="00963FC7"/>
    <w:rsid w:val="009640EC"/>
    <w:rsid w:val="009644AB"/>
    <w:rsid w:val="009651B7"/>
    <w:rsid w:val="00965854"/>
    <w:rsid w:val="00965ED8"/>
    <w:rsid w:val="00966A40"/>
    <w:rsid w:val="00966CC5"/>
    <w:rsid w:val="00967407"/>
    <w:rsid w:val="00967730"/>
    <w:rsid w:val="00967A28"/>
    <w:rsid w:val="00970513"/>
    <w:rsid w:val="00970726"/>
    <w:rsid w:val="00970871"/>
    <w:rsid w:val="00970F36"/>
    <w:rsid w:val="0097130F"/>
    <w:rsid w:val="0097179D"/>
    <w:rsid w:val="00971BAE"/>
    <w:rsid w:val="00971EF1"/>
    <w:rsid w:val="00974252"/>
    <w:rsid w:val="00974630"/>
    <w:rsid w:val="009749A0"/>
    <w:rsid w:val="00975587"/>
    <w:rsid w:val="0097562D"/>
    <w:rsid w:val="00975663"/>
    <w:rsid w:val="00975D26"/>
    <w:rsid w:val="00975F40"/>
    <w:rsid w:val="0097603C"/>
    <w:rsid w:val="00976AF7"/>
    <w:rsid w:val="00976D30"/>
    <w:rsid w:val="009771D7"/>
    <w:rsid w:val="00980073"/>
    <w:rsid w:val="0098036A"/>
    <w:rsid w:val="00980A90"/>
    <w:rsid w:val="00981323"/>
    <w:rsid w:val="00981744"/>
    <w:rsid w:val="00982377"/>
    <w:rsid w:val="009828E8"/>
    <w:rsid w:val="009829EC"/>
    <w:rsid w:val="00982DCE"/>
    <w:rsid w:val="00982EF9"/>
    <w:rsid w:val="0098451C"/>
    <w:rsid w:val="00984A99"/>
    <w:rsid w:val="00984B7E"/>
    <w:rsid w:val="00985ED1"/>
    <w:rsid w:val="00986E76"/>
    <w:rsid w:val="00987229"/>
    <w:rsid w:val="00987B3B"/>
    <w:rsid w:val="00990C69"/>
    <w:rsid w:val="00990DBF"/>
    <w:rsid w:val="009912CD"/>
    <w:rsid w:val="00991F9E"/>
    <w:rsid w:val="009924B9"/>
    <w:rsid w:val="009925C0"/>
    <w:rsid w:val="009928A8"/>
    <w:rsid w:val="00992BE7"/>
    <w:rsid w:val="009946F2"/>
    <w:rsid w:val="009947DD"/>
    <w:rsid w:val="0099489F"/>
    <w:rsid w:val="00994E49"/>
    <w:rsid w:val="00995550"/>
    <w:rsid w:val="00996537"/>
    <w:rsid w:val="00997B78"/>
    <w:rsid w:val="009A0F7B"/>
    <w:rsid w:val="009A2F8D"/>
    <w:rsid w:val="009A33F4"/>
    <w:rsid w:val="009A40F3"/>
    <w:rsid w:val="009A5EA8"/>
    <w:rsid w:val="009A6250"/>
    <w:rsid w:val="009A627D"/>
    <w:rsid w:val="009A6AC5"/>
    <w:rsid w:val="009A6B0A"/>
    <w:rsid w:val="009A7AC7"/>
    <w:rsid w:val="009B0011"/>
    <w:rsid w:val="009B01FC"/>
    <w:rsid w:val="009B1413"/>
    <w:rsid w:val="009B1FF8"/>
    <w:rsid w:val="009B2352"/>
    <w:rsid w:val="009B298C"/>
    <w:rsid w:val="009B2BD1"/>
    <w:rsid w:val="009B3DBD"/>
    <w:rsid w:val="009B4040"/>
    <w:rsid w:val="009B5942"/>
    <w:rsid w:val="009B5E12"/>
    <w:rsid w:val="009B62B2"/>
    <w:rsid w:val="009B6BED"/>
    <w:rsid w:val="009B7424"/>
    <w:rsid w:val="009C0033"/>
    <w:rsid w:val="009C0653"/>
    <w:rsid w:val="009C1397"/>
    <w:rsid w:val="009C1D47"/>
    <w:rsid w:val="009C1DAA"/>
    <w:rsid w:val="009C22E8"/>
    <w:rsid w:val="009C3138"/>
    <w:rsid w:val="009C3F11"/>
    <w:rsid w:val="009C5634"/>
    <w:rsid w:val="009C5741"/>
    <w:rsid w:val="009C574E"/>
    <w:rsid w:val="009C5B83"/>
    <w:rsid w:val="009C7E0F"/>
    <w:rsid w:val="009C7E68"/>
    <w:rsid w:val="009C7F12"/>
    <w:rsid w:val="009C7F70"/>
    <w:rsid w:val="009D021F"/>
    <w:rsid w:val="009D0605"/>
    <w:rsid w:val="009D1D20"/>
    <w:rsid w:val="009D1DB5"/>
    <w:rsid w:val="009D1E09"/>
    <w:rsid w:val="009D2050"/>
    <w:rsid w:val="009D3394"/>
    <w:rsid w:val="009D41F3"/>
    <w:rsid w:val="009D4CC6"/>
    <w:rsid w:val="009D6CCE"/>
    <w:rsid w:val="009D7756"/>
    <w:rsid w:val="009E115E"/>
    <w:rsid w:val="009E1A94"/>
    <w:rsid w:val="009E1FA9"/>
    <w:rsid w:val="009E263F"/>
    <w:rsid w:val="009E27C0"/>
    <w:rsid w:val="009E27ED"/>
    <w:rsid w:val="009E2AB1"/>
    <w:rsid w:val="009E4095"/>
    <w:rsid w:val="009E5112"/>
    <w:rsid w:val="009E5E02"/>
    <w:rsid w:val="009E61A9"/>
    <w:rsid w:val="009E7A99"/>
    <w:rsid w:val="009F0560"/>
    <w:rsid w:val="009F0579"/>
    <w:rsid w:val="009F11EE"/>
    <w:rsid w:val="009F189A"/>
    <w:rsid w:val="009F2133"/>
    <w:rsid w:val="009F4EAB"/>
    <w:rsid w:val="009F50FC"/>
    <w:rsid w:val="009F5278"/>
    <w:rsid w:val="009F587D"/>
    <w:rsid w:val="009F5FF7"/>
    <w:rsid w:val="009F7DB5"/>
    <w:rsid w:val="00A01568"/>
    <w:rsid w:val="00A0226B"/>
    <w:rsid w:val="00A0249B"/>
    <w:rsid w:val="00A02B41"/>
    <w:rsid w:val="00A0311F"/>
    <w:rsid w:val="00A04988"/>
    <w:rsid w:val="00A07E5C"/>
    <w:rsid w:val="00A07EBB"/>
    <w:rsid w:val="00A10A4D"/>
    <w:rsid w:val="00A10D25"/>
    <w:rsid w:val="00A10E59"/>
    <w:rsid w:val="00A12295"/>
    <w:rsid w:val="00A12EA3"/>
    <w:rsid w:val="00A135C1"/>
    <w:rsid w:val="00A13A11"/>
    <w:rsid w:val="00A13BAC"/>
    <w:rsid w:val="00A15130"/>
    <w:rsid w:val="00A151F2"/>
    <w:rsid w:val="00A1689F"/>
    <w:rsid w:val="00A16E2E"/>
    <w:rsid w:val="00A17567"/>
    <w:rsid w:val="00A17C63"/>
    <w:rsid w:val="00A207F2"/>
    <w:rsid w:val="00A21483"/>
    <w:rsid w:val="00A223FA"/>
    <w:rsid w:val="00A2308F"/>
    <w:rsid w:val="00A2328B"/>
    <w:rsid w:val="00A2422F"/>
    <w:rsid w:val="00A25622"/>
    <w:rsid w:val="00A25741"/>
    <w:rsid w:val="00A26129"/>
    <w:rsid w:val="00A2618F"/>
    <w:rsid w:val="00A26B64"/>
    <w:rsid w:val="00A2737B"/>
    <w:rsid w:val="00A306F2"/>
    <w:rsid w:val="00A30CCB"/>
    <w:rsid w:val="00A31155"/>
    <w:rsid w:val="00A32111"/>
    <w:rsid w:val="00A326F9"/>
    <w:rsid w:val="00A330F2"/>
    <w:rsid w:val="00A33A26"/>
    <w:rsid w:val="00A34B58"/>
    <w:rsid w:val="00A35173"/>
    <w:rsid w:val="00A352E7"/>
    <w:rsid w:val="00A355CF"/>
    <w:rsid w:val="00A36E9B"/>
    <w:rsid w:val="00A371A4"/>
    <w:rsid w:val="00A37B68"/>
    <w:rsid w:val="00A400DB"/>
    <w:rsid w:val="00A4091F"/>
    <w:rsid w:val="00A40A88"/>
    <w:rsid w:val="00A40B21"/>
    <w:rsid w:val="00A41438"/>
    <w:rsid w:val="00A41A64"/>
    <w:rsid w:val="00A4203A"/>
    <w:rsid w:val="00A43059"/>
    <w:rsid w:val="00A45423"/>
    <w:rsid w:val="00A456C3"/>
    <w:rsid w:val="00A45FAB"/>
    <w:rsid w:val="00A463D6"/>
    <w:rsid w:val="00A4650F"/>
    <w:rsid w:val="00A46986"/>
    <w:rsid w:val="00A474FF"/>
    <w:rsid w:val="00A4783F"/>
    <w:rsid w:val="00A506E5"/>
    <w:rsid w:val="00A5074A"/>
    <w:rsid w:val="00A50E33"/>
    <w:rsid w:val="00A51950"/>
    <w:rsid w:val="00A52D3B"/>
    <w:rsid w:val="00A52F08"/>
    <w:rsid w:val="00A55391"/>
    <w:rsid w:val="00A55F40"/>
    <w:rsid w:val="00A6070D"/>
    <w:rsid w:val="00A60889"/>
    <w:rsid w:val="00A609A0"/>
    <w:rsid w:val="00A60B50"/>
    <w:rsid w:val="00A60EC1"/>
    <w:rsid w:val="00A6101C"/>
    <w:rsid w:val="00A620B1"/>
    <w:rsid w:val="00A623BC"/>
    <w:rsid w:val="00A62545"/>
    <w:rsid w:val="00A62DC3"/>
    <w:rsid w:val="00A64123"/>
    <w:rsid w:val="00A64929"/>
    <w:rsid w:val="00A64CE7"/>
    <w:rsid w:val="00A6625F"/>
    <w:rsid w:val="00A668F2"/>
    <w:rsid w:val="00A6777B"/>
    <w:rsid w:val="00A72D65"/>
    <w:rsid w:val="00A72E45"/>
    <w:rsid w:val="00A72E64"/>
    <w:rsid w:val="00A745BF"/>
    <w:rsid w:val="00A74C43"/>
    <w:rsid w:val="00A75041"/>
    <w:rsid w:val="00A75256"/>
    <w:rsid w:val="00A75837"/>
    <w:rsid w:val="00A75A01"/>
    <w:rsid w:val="00A75EFB"/>
    <w:rsid w:val="00A75FF3"/>
    <w:rsid w:val="00A76032"/>
    <w:rsid w:val="00A76063"/>
    <w:rsid w:val="00A7627E"/>
    <w:rsid w:val="00A76E2E"/>
    <w:rsid w:val="00A7755E"/>
    <w:rsid w:val="00A77B11"/>
    <w:rsid w:val="00A80826"/>
    <w:rsid w:val="00A810F7"/>
    <w:rsid w:val="00A811F9"/>
    <w:rsid w:val="00A819C1"/>
    <w:rsid w:val="00A82607"/>
    <w:rsid w:val="00A82620"/>
    <w:rsid w:val="00A82720"/>
    <w:rsid w:val="00A82B01"/>
    <w:rsid w:val="00A833FE"/>
    <w:rsid w:val="00A83910"/>
    <w:rsid w:val="00A8437E"/>
    <w:rsid w:val="00A85062"/>
    <w:rsid w:val="00A850A8"/>
    <w:rsid w:val="00A85110"/>
    <w:rsid w:val="00A85DE6"/>
    <w:rsid w:val="00A86D6B"/>
    <w:rsid w:val="00A87592"/>
    <w:rsid w:val="00A875A2"/>
    <w:rsid w:val="00A901E9"/>
    <w:rsid w:val="00A917DA"/>
    <w:rsid w:val="00A91832"/>
    <w:rsid w:val="00A92B1B"/>
    <w:rsid w:val="00A93443"/>
    <w:rsid w:val="00A94256"/>
    <w:rsid w:val="00A9573A"/>
    <w:rsid w:val="00A960D3"/>
    <w:rsid w:val="00A9667A"/>
    <w:rsid w:val="00A96F6A"/>
    <w:rsid w:val="00A970BE"/>
    <w:rsid w:val="00A97152"/>
    <w:rsid w:val="00A9750A"/>
    <w:rsid w:val="00A97AA4"/>
    <w:rsid w:val="00A97DDF"/>
    <w:rsid w:val="00A97F06"/>
    <w:rsid w:val="00AA0072"/>
    <w:rsid w:val="00AA04F2"/>
    <w:rsid w:val="00AA0ACA"/>
    <w:rsid w:val="00AA2D69"/>
    <w:rsid w:val="00AA3140"/>
    <w:rsid w:val="00AA3D52"/>
    <w:rsid w:val="00AA57E1"/>
    <w:rsid w:val="00AB0F30"/>
    <w:rsid w:val="00AB1A64"/>
    <w:rsid w:val="00AB2575"/>
    <w:rsid w:val="00AB277D"/>
    <w:rsid w:val="00AB28AC"/>
    <w:rsid w:val="00AB38DF"/>
    <w:rsid w:val="00AB44FA"/>
    <w:rsid w:val="00AB4C0C"/>
    <w:rsid w:val="00AB4DD4"/>
    <w:rsid w:val="00AB5579"/>
    <w:rsid w:val="00AB5D32"/>
    <w:rsid w:val="00AB615F"/>
    <w:rsid w:val="00AB6325"/>
    <w:rsid w:val="00AB6335"/>
    <w:rsid w:val="00AB6D15"/>
    <w:rsid w:val="00AB7E3A"/>
    <w:rsid w:val="00AC0DC8"/>
    <w:rsid w:val="00AC1449"/>
    <w:rsid w:val="00AC1933"/>
    <w:rsid w:val="00AC1AE9"/>
    <w:rsid w:val="00AC1BE0"/>
    <w:rsid w:val="00AC204A"/>
    <w:rsid w:val="00AC257E"/>
    <w:rsid w:val="00AC2FEA"/>
    <w:rsid w:val="00AC308F"/>
    <w:rsid w:val="00AC475A"/>
    <w:rsid w:val="00AC572B"/>
    <w:rsid w:val="00AC782A"/>
    <w:rsid w:val="00AC7F47"/>
    <w:rsid w:val="00AD0065"/>
    <w:rsid w:val="00AD02E3"/>
    <w:rsid w:val="00AD2107"/>
    <w:rsid w:val="00AD271B"/>
    <w:rsid w:val="00AD2D93"/>
    <w:rsid w:val="00AD2E1D"/>
    <w:rsid w:val="00AD2EF9"/>
    <w:rsid w:val="00AD307E"/>
    <w:rsid w:val="00AD33BA"/>
    <w:rsid w:val="00AD3D24"/>
    <w:rsid w:val="00AD4909"/>
    <w:rsid w:val="00AD4CA2"/>
    <w:rsid w:val="00AD4D05"/>
    <w:rsid w:val="00AD5455"/>
    <w:rsid w:val="00AD5719"/>
    <w:rsid w:val="00AD5959"/>
    <w:rsid w:val="00AD5BEE"/>
    <w:rsid w:val="00AD6321"/>
    <w:rsid w:val="00AD66C4"/>
    <w:rsid w:val="00AD71A6"/>
    <w:rsid w:val="00AE0202"/>
    <w:rsid w:val="00AE02D1"/>
    <w:rsid w:val="00AE049E"/>
    <w:rsid w:val="00AE097A"/>
    <w:rsid w:val="00AE09D3"/>
    <w:rsid w:val="00AE0CAF"/>
    <w:rsid w:val="00AE0ECF"/>
    <w:rsid w:val="00AE1715"/>
    <w:rsid w:val="00AE19AF"/>
    <w:rsid w:val="00AE2602"/>
    <w:rsid w:val="00AE28A1"/>
    <w:rsid w:val="00AE4F37"/>
    <w:rsid w:val="00AE4F49"/>
    <w:rsid w:val="00AE50FC"/>
    <w:rsid w:val="00AE5D0D"/>
    <w:rsid w:val="00AE63D8"/>
    <w:rsid w:val="00AE6F93"/>
    <w:rsid w:val="00AE70FB"/>
    <w:rsid w:val="00AE79B2"/>
    <w:rsid w:val="00AE7F0F"/>
    <w:rsid w:val="00AF04E3"/>
    <w:rsid w:val="00AF0E8F"/>
    <w:rsid w:val="00AF26D6"/>
    <w:rsid w:val="00AF2ED4"/>
    <w:rsid w:val="00AF3169"/>
    <w:rsid w:val="00AF3471"/>
    <w:rsid w:val="00AF3A91"/>
    <w:rsid w:val="00AF3BB0"/>
    <w:rsid w:val="00AF527C"/>
    <w:rsid w:val="00AF6237"/>
    <w:rsid w:val="00AF65CE"/>
    <w:rsid w:val="00AF6620"/>
    <w:rsid w:val="00AF6813"/>
    <w:rsid w:val="00AF69B5"/>
    <w:rsid w:val="00AF7880"/>
    <w:rsid w:val="00AF788F"/>
    <w:rsid w:val="00B00B5B"/>
    <w:rsid w:val="00B00E5F"/>
    <w:rsid w:val="00B0125A"/>
    <w:rsid w:val="00B0156F"/>
    <w:rsid w:val="00B0230C"/>
    <w:rsid w:val="00B02B98"/>
    <w:rsid w:val="00B03074"/>
    <w:rsid w:val="00B035E8"/>
    <w:rsid w:val="00B03D94"/>
    <w:rsid w:val="00B0549A"/>
    <w:rsid w:val="00B05AAF"/>
    <w:rsid w:val="00B06B8C"/>
    <w:rsid w:val="00B07459"/>
    <w:rsid w:val="00B076A3"/>
    <w:rsid w:val="00B07C47"/>
    <w:rsid w:val="00B10115"/>
    <w:rsid w:val="00B1040B"/>
    <w:rsid w:val="00B10FAF"/>
    <w:rsid w:val="00B11667"/>
    <w:rsid w:val="00B11998"/>
    <w:rsid w:val="00B1208A"/>
    <w:rsid w:val="00B121DD"/>
    <w:rsid w:val="00B12464"/>
    <w:rsid w:val="00B12576"/>
    <w:rsid w:val="00B12AE0"/>
    <w:rsid w:val="00B13597"/>
    <w:rsid w:val="00B139CF"/>
    <w:rsid w:val="00B13B55"/>
    <w:rsid w:val="00B14560"/>
    <w:rsid w:val="00B15C5F"/>
    <w:rsid w:val="00B16634"/>
    <w:rsid w:val="00B1727B"/>
    <w:rsid w:val="00B2031A"/>
    <w:rsid w:val="00B20FBF"/>
    <w:rsid w:val="00B20FD0"/>
    <w:rsid w:val="00B21BAC"/>
    <w:rsid w:val="00B22509"/>
    <w:rsid w:val="00B22C40"/>
    <w:rsid w:val="00B234C7"/>
    <w:rsid w:val="00B23E18"/>
    <w:rsid w:val="00B2401C"/>
    <w:rsid w:val="00B24E3C"/>
    <w:rsid w:val="00B2527A"/>
    <w:rsid w:val="00B263AC"/>
    <w:rsid w:val="00B2656F"/>
    <w:rsid w:val="00B2662B"/>
    <w:rsid w:val="00B26E45"/>
    <w:rsid w:val="00B276C1"/>
    <w:rsid w:val="00B277C2"/>
    <w:rsid w:val="00B27800"/>
    <w:rsid w:val="00B3039C"/>
    <w:rsid w:val="00B305C5"/>
    <w:rsid w:val="00B3086B"/>
    <w:rsid w:val="00B30B10"/>
    <w:rsid w:val="00B30B5A"/>
    <w:rsid w:val="00B314A6"/>
    <w:rsid w:val="00B316CB"/>
    <w:rsid w:val="00B319E8"/>
    <w:rsid w:val="00B3256F"/>
    <w:rsid w:val="00B32620"/>
    <w:rsid w:val="00B32CF3"/>
    <w:rsid w:val="00B3311B"/>
    <w:rsid w:val="00B350A7"/>
    <w:rsid w:val="00B365E5"/>
    <w:rsid w:val="00B366C9"/>
    <w:rsid w:val="00B36884"/>
    <w:rsid w:val="00B36BAB"/>
    <w:rsid w:val="00B36E5D"/>
    <w:rsid w:val="00B3796D"/>
    <w:rsid w:val="00B37C52"/>
    <w:rsid w:val="00B37ECB"/>
    <w:rsid w:val="00B4066F"/>
    <w:rsid w:val="00B40DFD"/>
    <w:rsid w:val="00B41CCF"/>
    <w:rsid w:val="00B4208C"/>
    <w:rsid w:val="00B421ED"/>
    <w:rsid w:val="00B423FD"/>
    <w:rsid w:val="00B42A81"/>
    <w:rsid w:val="00B43CE7"/>
    <w:rsid w:val="00B44109"/>
    <w:rsid w:val="00B44703"/>
    <w:rsid w:val="00B447B4"/>
    <w:rsid w:val="00B448C0"/>
    <w:rsid w:val="00B44B3E"/>
    <w:rsid w:val="00B450A1"/>
    <w:rsid w:val="00B46026"/>
    <w:rsid w:val="00B46B3C"/>
    <w:rsid w:val="00B473F3"/>
    <w:rsid w:val="00B47812"/>
    <w:rsid w:val="00B50CC5"/>
    <w:rsid w:val="00B50ED6"/>
    <w:rsid w:val="00B51B9F"/>
    <w:rsid w:val="00B52AF0"/>
    <w:rsid w:val="00B53126"/>
    <w:rsid w:val="00B53C1B"/>
    <w:rsid w:val="00B53DF3"/>
    <w:rsid w:val="00B54F6B"/>
    <w:rsid w:val="00B551FC"/>
    <w:rsid w:val="00B55328"/>
    <w:rsid w:val="00B55423"/>
    <w:rsid w:val="00B5544E"/>
    <w:rsid w:val="00B57E04"/>
    <w:rsid w:val="00B60A1D"/>
    <w:rsid w:val="00B610B8"/>
    <w:rsid w:val="00B6160C"/>
    <w:rsid w:val="00B61B3F"/>
    <w:rsid w:val="00B61FBF"/>
    <w:rsid w:val="00B62028"/>
    <w:rsid w:val="00B6268D"/>
    <w:rsid w:val="00B62FB5"/>
    <w:rsid w:val="00B6312F"/>
    <w:rsid w:val="00B635D1"/>
    <w:rsid w:val="00B64773"/>
    <w:rsid w:val="00B65564"/>
    <w:rsid w:val="00B65D52"/>
    <w:rsid w:val="00B66A4D"/>
    <w:rsid w:val="00B67C53"/>
    <w:rsid w:val="00B71B8B"/>
    <w:rsid w:val="00B72243"/>
    <w:rsid w:val="00B72A34"/>
    <w:rsid w:val="00B72CF8"/>
    <w:rsid w:val="00B737BE"/>
    <w:rsid w:val="00B7420F"/>
    <w:rsid w:val="00B7443A"/>
    <w:rsid w:val="00B74710"/>
    <w:rsid w:val="00B74ED9"/>
    <w:rsid w:val="00B754F5"/>
    <w:rsid w:val="00B762E5"/>
    <w:rsid w:val="00B76921"/>
    <w:rsid w:val="00B76BD8"/>
    <w:rsid w:val="00B77DA1"/>
    <w:rsid w:val="00B77F65"/>
    <w:rsid w:val="00B8220B"/>
    <w:rsid w:val="00B822F1"/>
    <w:rsid w:val="00B82385"/>
    <w:rsid w:val="00B82499"/>
    <w:rsid w:val="00B8251B"/>
    <w:rsid w:val="00B830D3"/>
    <w:rsid w:val="00B844E4"/>
    <w:rsid w:val="00B8485D"/>
    <w:rsid w:val="00B85743"/>
    <w:rsid w:val="00B86B97"/>
    <w:rsid w:val="00B86E63"/>
    <w:rsid w:val="00B878D0"/>
    <w:rsid w:val="00B906F7"/>
    <w:rsid w:val="00B92199"/>
    <w:rsid w:val="00B92F9B"/>
    <w:rsid w:val="00B92FDC"/>
    <w:rsid w:val="00B93A1A"/>
    <w:rsid w:val="00B954C1"/>
    <w:rsid w:val="00B95C3B"/>
    <w:rsid w:val="00B95DCE"/>
    <w:rsid w:val="00B96BBB"/>
    <w:rsid w:val="00BA047F"/>
    <w:rsid w:val="00BA0532"/>
    <w:rsid w:val="00BA0A41"/>
    <w:rsid w:val="00BA0F1D"/>
    <w:rsid w:val="00BA16B1"/>
    <w:rsid w:val="00BA1A80"/>
    <w:rsid w:val="00BA1D7F"/>
    <w:rsid w:val="00BA22EF"/>
    <w:rsid w:val="00BA2B6C"/>
    <w:rsid w:val="00BA2DCC"/>
    <w:rsid w:val="00BA455E"/>
    <w:rsid w:val="00BA541B"/>
    <w:rsid w:val="00BA54FC"/>
    <w:rsid w:val="00BB06A3"/>
    <w:rsid w:val="00BB0E39"/>
    <w:rsid w:val="00BB21E8"/>
    <w:rsid w:val="00BB2217"/>
    <w:rsid w:val="00BB28E8"/>
    <w:rsid w:val="00BB28F2"/>
    <w:rsid w:val="00BB2C6D"/>
    <w:rsid w:val="00BB456A"/>
    <w:rsid w:val="00BB4C63"/>
    <w:rsid w:val="00BB5CF1"/>
    <w:rsid w:val="00BB69DC"/>
    <w:rsid w:val="00BB6FAC"/>
    <w:rsid w:val="00BB7C26"/>
    <w:rsid w:val="00BC0EF9"/>
    <w:rsid w:val="00BC1040"/>
    <w:rsid w:val="00BC1668"/>
    <w:rsid w:val="00BC16C9"/>
    <w:rsid w:val="00BC1778"/>
    <w:rsid w:val="00BC2DEE"/>
    <w:rsid w:val="00BC45A6"/>
    <w:rsid w:val="00BC4B82"/>
    <w:rsid w:val="00BC5333"/>
    <w:rsid w:val="00BC54B5"/>
    <w:rsid w:val="00BC5FF6"/>
    <w:rsid w:val="00BC6EEB"/>
    <w:rsid w:val="00BD02D4"/>
    <w:rsid w:val="00BD0B26"/>
    <w:rsid w:val="00BD20FA"/>
    <w:rsid w:val="00BD35E8"/>
    <w:rsid w:val="00BD4388"/>
    <w:rsid w:val="00BD4808"/>
    <w:rsid w:val="00BD4AC5"/>
    <w:rsid w:val="00BD4CDE"/>
    <w:rsid w:val="00BD4D92"/>
    <w:rsid w:val="00BD4E7F"/>
    <w:rsid w:val="00BD5A37"/>
    <w:rsid w:val="00BD65C4"/>
    <w:rsid w:val="00BD6C21"/>
    <w:rsid w:val="00BD76B1"/>
    <w:rsid w:val="00BD778F"/>
    <w:rsid w:val="00BE03EB"/>
    <w:rsid w:val="00BE04A4"/>
    <w:rsid w:val="00BE1162"/>
    <w:rsid w:val="00BE17A5"/>
    <w:rsid w:val="00BE2366"/>
    <w:rsid w:val="00BE284C"/>
    <w:rsid w:val="00BE2A51"/>
    <w:rsid w:val="00BE2E7B"/>
    <w:rsid w:val="00BE3FEC"/>
    <w:rsid w:val="00BE47A3"/>
    <w:rsid w:val="00BE54A3"/>
    <w:rsid w:val="00BE5C31"/>
    <w:rsid w:val="00BE6057"/>
    <w:rsid w:val="00BE66DF"/>
    <w:rsid w:val="00BE69AA"/>
    <w:rsid w:val="00BE73ED"/>
    <w:rsid w:val="00BE7480"/>
    <w:rsid w:val="00BE7509"/>
    <w:rsid w:val="00BF025C"/>
    <w:rsid w:val="00BF06DF"/>
    <w:rsid w:val="00BF1245"/>
    <w:rsid w:val="00BF1AA2"/>
    <w:rsid w:val="00BF3C32"/>
    <w:rsid w:val="00BF5CFF"/>
    <w:rsid w:val="00BF5EF9"/>
    <w:rsid w:val="00BF65F6"/>
    <w:rsid w:val="00BF6E5E"/>
    <w:rsid w:val="00BF7726"/>
    <w:rsid w:val="00C004A7"/>
    <w:rsid w:val="00C007DA"/>
    <w:rsid w:val="00C0081C"/>
    <w:rsid w:val="00C01951"/>
    <w:rsid w:val="00C021EA"/>
    <w:rsid w:val="00C0379B"/>
    <w:rsid w:val="00C04530"/>
    <w:rsid w:val="00C045FD"/>
    <w:rsid w:val="00C04A66"/>
    <w:rsid w:val="00C04B5A"/>
    <w:rsid w:val="00C04E12"/>
    <w:rsid w:val="00C05287"/>
    <w:rsid w:val="00C06148"/>
    <w:rsid w:val="00C07463"/>
    <w:rsid w:val="00C074C7"/>
    <w:rsid w:val="00C07559"/>
    <w:rsid w:val="00C10CB9"/>
    <w:rsid w:val="00C12378"/>
    <w:rsid w:val="00C12506"/>
    <w:rsid w:val="00C12C5F"/>
    <w:rsid w:val="00C14544"/>
    <w:rsid w:val="00C146F4"/>
    <w:rsid w:val="00C14981"/>
    <w:rsid w:val="00C1571C"/>
    <w:rsid w:val="00C15FCD"/>
    <w:rsid w:val="00C16B45"/>
    <w:rsid w:val="00C16DD6"/>
    <w:rsid w:val="00C172B9"/>
    <w:rsid w:val="00C21760"/>
    <w:rsid w:val="00C21B92"/>
    <w:rsid w:val="00C21F89"/>
    <w:rsid w:val="00C2258B"/>
    <w:rsid w:val="00C231E9"/>
    <w:rsid w:val="00C24929"/>
    <w:rsid w:val="00C2522A"/>
    <w:rsid w:val="00C2561A"/>
    <w:rsid w:val="00C2599A"/>
    <w:rsid w:val="00C2668F"/>
    <w:rsid w:val="00C27FE5"/>
    <w:rsid w:val="00C30476"/>
    <w:rsid w:val="00C31649"/>
    <w:rsid w:val="00C324B9"/>
    <w:rsid w:val="00C32502"/>
    <w:rsid w:val="00C34C67"/>
    <w:rsid w:val="00C34F36"/>
    <w:rsid w:val="00C35086"/>
    <w:rsid w:val="00C3596D"/>
    <w:rsid w:val="00C35FAE"/>
    <w:rsid w:val="00C3639B"/>
    <w:rsid w:val="00C36928"/>
    <w:rsid w:val="00C37687"/>
    <w:rsid w:val="00C4021E"/>
    <w:rsid w:val="00C404CF"/>
    <w:rsid w:val="00C40B86"/>
    <w:rsid w:val="00C417B8"/>
    <w:rsid w:val="00C41B73"/>
    <w:rsid w:val="00C42760"/>
    <w:rsid w:val="00C4344B"/>
    <w:rsid w:val="00C4389C"/>
    <w:rsid w:val="00C44158"/>
    <w:rsid w:val="00C46E82"/>
    <w:rsid w:val="00C47755"/>
    <w:rsid w:val="00C5175E"/>
    <w:rsid w:val="00C52D28"/>
    <w:rsid w:val="00C52FA5"/>
    <w:rsid w:val="00C53A2B"/>
    <w:rsid w:val="00C54178"/>
    <w:rsid w:val="00C54286"/>
    <w:rsid w:val="00C552B4"/>
    <w:rsid w:val="00C55A27"/>
    <w:rsid w:val="00C55ADC"/>
    <w:rsid w:val="00C570A2"/>
    <w:rsid w:val="00C57516"/>
    <w:rsid w:val="00C61069"/>
    <w:rsid w:val="00C627AD"/>
    <w:rsid w:val="00C630F7"/>
    <w:rsid w:val="00C65C88"/>
    <w:rsid w:val="00C66085"/>
    <w:rsid w:val="00C668D2"/>
    <w:rsid w:val="00C66DF0"/>
    <w:rsid w:val="00C66E3C"/>
    <w:rsid w:val="00C67DB4"/>
    <w:rsid w:val="00C67E40"/>
    <w:rsid w:val="00C703A8"/>
    <w:rsid w:val="00C7076C"/>
    <w:rsid w:val="00C70F47"/>
    <w:rsid w:val="00C71CE5"/>
    <w:rsid w:val="00C7276B"/>
    <w:rsid w:val="00C72828"/>
    <w:rsid w:val="00C733B3"/>
    <w:rsid w:val="00C735F3"/>
    <w:rsid w:val="00C741B6"/>
    <w:rsid w:val="00C7529F"/>
    <w:rsid w:val="00C75406"/>
    <w:rsid w:val="00C758D5"/>
    <w:rsid w:val="00C759F6"/>
    <w:rsid w:val="00C75ACD"/>
    <w:rsid w:val="00C765DF"/>
    <w:rsid w:val="00C76A8B"/>
    <w:rsid w:val="00C76FDF"/>
    <w:rsid w:val="00C77A8F"/>
    <w:rsid w:val="00C804D2"/>
    <w:rsid w:val="00C807EB"/>
    <w:rsid w:val="00C81A21"/>
    <w:rsid w:val="00C823BC"/>
    <w:rsid w:val="00C824E8"/>
    <w:rsid w:val="00C82B29"/>
    <w:rsid w:val="00C82B7B"/>
    <w:rsid w:val="00C84114"/>
    <w:rsid w:val="00C84CFE"/>
    <w:rsid w:val="00C858E1"/>
    <w:rsid w:val="00C86928"/>
    <w:rsid w:val="00C86E0D"/>
    <w:rsid w:val="00C878C0"/>
    <w:rsid w:val="00C87A8F"/>
    <w:rsid w:val="00C909DA"/>
    <w:rsid w:val="00C918B9"/>
    <w:rsid w:val="00C91CB3"/>
    <w:rsid w:val="00C92834"/>
    <w:rsid w:val="00C92EF9"/>
    <w:rsid w:val="00C936F2"/>
    <w:rsid w:val="00C9444D"/>
    <w:rsid w:val="00C952F2"/>
    <w:rsid w:val="00C95D63"/>
    <w:rsid w:val="00C96332"/>
    <w:rsid w:val="00C964D0"/>
    <w:rsid w:val="00C97EE5"/>
    <w:rsid w:val="00CA0BAD"/>
    <w:rsid w:val="00CA0D9B"/>
    <w:rsid w:val="00CA3DA2"/>
    <w:rsid w:val="00CA4BB2"/>
    <w:rsid w:val="00CA4D0C"/>
    <w:rsid w:val="00CA519C"/>
    <w:rsid w:val="00CA593D"/>
    <w:rsid w:val="00CA6486"/>
    <w:rsid w:val="00CA69E7"/>
    <w:rsid w:val="00CA6A61"/>
    <w:rsid w:val="00CB00F2"/>
    <w:rsid w:val="00CB0287"/>
    <w:rsid w:val="00CB0ABB"/>
    <w:rsid w:val="00CB11AE"/>
    <w:rsid w:val="00CB1D3E"/>
    <w:rsid w:val="00CB2E78"/>
    <w:rsid w:val="00CB2F79"/>
    <w:rsid w:val="00CB3108"/>
    <w:rsid w:val="00CB36FC"/>
    <w:rsid w:val="00CB38AC"/>
    <w:rsid w:val="00CB4092"/>
    <w:rsid w:val="00CB4235"/>
    <w:rsid w:val="00CB5460"/>
    <w:rsid w:val="00CB567D"/>
    <w:rsid w:val="00CB7D50"/>
    <w:rsid w:val="00CC0E8E"/>
    <w:rsid w:val="00CC1CD3"/>
    <w:rsid w:val="00CC30BD"/>
    <w:rsid w:val="00CC34C6"/>
    <w:rsid w:val="00CC3A02"/>
    <w:rsid w:val="00CC42B0"/>
    <w:rsid w:val="00CC489D"/>
    <w:rsid w:val="00CC6A50"/>
    <w:rsid w:val="00CD15B0"/>
    <w:rsid w:val="00CD1796"/>
    <w:rsid w:val="00CD2D97"/>
    <w:rsid w:val="00CD37F9"/>
    <w:rsid w:val="00CD38B9"/>
    <w:rsid w:val="00CD4506"/>
    <w:rsid w:val="00CD49CF"/>
    <w:rsid w:val="00CD5158"/>
    <w:rsid w:val="00CD6B95"/>
    <w:rsid w:val="00CD7472"/>
    <w:rsid w:val="00CD79D2"/>
    <w:rsid w:val="00CD7F89"/>
    <w:rsid w:val="00CE01E7"/>
    <w:rsid w:val="00CE074B"/>
    <w:rsid w:val="00CE0E5C"/>
    <w:rsid w:val="00CE0EC8"/>
    <w:rsid w:val="00CE171A"/>
    <w:rsid w:val="00CE2309"/>
    <w:rsid w:val="00CE3600"/>
    <w:rsid w:val="00CE3F0D"/>
    <w:rsid w:val="00CE405D"/>
    <w:rsid w:val="00CE4684"/>
    <w:rsid w:val="00CE49FA"/>
    <w:rsid w:val="00CE5916"/>
    <w:rsid w:val="00CE615D"/>
    <w:rsid w:val="00CE66DA"/>
    <w:rsid w:val="00CE6F9C"/>
    <w:rsid w:val="00CE7BCE"/>
    <w:rsid w:val="00CF189D"/>
    <w:rsid w:val="00CF348D"/>
    <w:rsid w:val="00CF4746"/>
    <w:rsid w:val="00CF4B18"/>
    <w:rsid w:val="00CF4C22"/>
    <w:rsid w:val="00CF4DD7"/>
    <w:rsid w:val="00CF5372"/>
    <w:rsid w:val="00CF5756"/>
    <w:rsid w:val="00CF5B06"/>
    <w:rsid w:val="00CF6885"/>
    <w:rsid w:val="00CF688B"/>
    <w:rsid w:val="00CF73D2"/>
    <w:rsid w:val="00CF74B0"/>
    <w:rsid w:val="00CF77B2"/>
    <w:rsid w:val="00D00EE7"/>
    <w:rsid w:val="00D0256E"/>
    <w:rsid w:val="00D02714"/>
    <w:rsid w:val="00D031A9"/>
    <w:rsid w:val="00D03EB6"/>
    <w:rsid w:val="00D03F90"/>
    <w:rsid w:val="00D04853"/>
    <w:rsid w:val="00D0493D"/>
    <w:rsid w:val="00D0543F"/>
    <w:rsid w:val="00D06F72"/>
    <w:rsid w:val="00D073EB"/>
    <w:rsid w:val="00D07E31"/>
    <w:rsid w:val="00D114E6"/>
    <w:rsid w:val="00D12A42"/>
    <w:rsid w:val="00D12D1C"/>
    <w:rsid w:val="00D12D28"/>
    <w:rsid w:val="00D13A23"/>
    <w:rsid w:val="00D13B62"/>
    <w:rsid w:val="00D13FE7"/>
    <w:rsid w:val="00D13FF7"/>
    <w:rsid w:val="00D1400D"/>
    <w:rsid w:val="00D145E4"/>
    <w:rsid w:val="00D146CF"/>
    <w:rsid w:val="00D14998"/>
    <w:rsid w:val="00D161D9"/>
    <w:rsid w:val="00D17545"/>
    <w:rsid w:val="00D175E9"/>
    <w:rsid w:val="00D17C6E"/>
    <w:rsid w:val="00D20742"/>
    <w:rsid w:val="00D20FED"/>
    <w:rsid w:val="00D2138B"/>
    <w:rsid w:val="00D21BA7"/>
    <w:rsid w:val="00D21DC2"/>
    <w:rsid w:val="00D2268E"/>
    <w:rsid w:val="00D227F2"/>
    <w:rsid w:val="00D22E90"/>
    <w:rsid w:val="00D232F4"/>
    <w:rsid w:val="00D23511"/>
    <w:rsid w:val="00D23746"/>
    <w:rsid w:val="00D23BD2"/>
    <w:rsid w:val="00D23BE8"/>
    <w:rsid w:val="00D26F17"/>
    <w:rsid w:val="00D27016"/>
    <w:rsid w:val="00D2732C"/>
    <w:rsid w:val="00D279F4"/>
    <w:rsid w:val="00D27A73"/>
    <w:rsid w:val="00D3062A"/>
    <w:rsid w:val="00D30D40"/>
    <w:rsid w:val="00D30F77"/>
    <w:rsid w:val="00D30FE4"/>
    <w:rsid w:val="00D31A11"/>
    <w:rsid w:val="00D31D64"/>
    <w:rsid w:val="00D31DC5"/>
    <w:rsid w:val="00D33C78"/>
    <w:rsid w:val="00D35515"/>
    <w:rsid w:val="00D3556F"/>
    <w:rsid w:val="00D36D3B"/>
    <w:rsid w:val="00D40221"/>
    <w:rsid w:val="00D4122C"/>
    <w:rsid w:val="00D416AD"/>
    <w:rsid w:val="00D41931"/>
    <w:rsid w:val="00D41BBE"/>
    <w:rsid w:val="00D41CB8"/>
    <w:rsid w:val="00D4264B"/>
    <w:rsid w:val="00D43663"/>
    <w:rsid w:val="00D43C75"/>
    <w:rsid w:val="00D43EC9"/>
    <w:rsid w:val="00D43FB5"/>
    <w:rsid w:val="00D4440F"/>
    <w:rsid w:val="00D44412"/>
    <w:rsid w:val="00D44C9E"/>
    <w:rsid w:val="00D44E77"/>
    <w:rsid w:val="00D454FE"/>
    <w:rsid w:val="00D47024"/>
    <w:rsid w:val="00D474E8"/>
    <w:rsid w:val="00D505E6"/>
    <w:rsid w:val="00D506BC"/>
    <w:rsid w:val="00D50D2C"/>
    <w:rsid w:val="00D51848"/>
    <w:rsid w:val="00D51DD7"/>
    <w:rsid w:val="00D52D3C"/>
    <w:rsid w:val="00D53225"/>
    <w:rsid w:val="00D5428F"/>
    <w:rsid w:val="00D55588"/>
    <w:rsid w:val="00D55D7F"/>
    <w:rsid w:val="00D56242"/>
    <w:rsid w:val="00D56466"/>
    <w:rsid w:val="00D56E91"/>
    <w:rsid w:val="00D570D3"/>
    <w:rsid w:val="00D573E9"/>
    <w:rsid w:val="00D57BFF"/>
    <w:rsid w:val="00D6146E"/>
    <w:rsid w:val="00D61484"/>
    <w:rsid w:val="00D61BD2"/>
    <w:rsid w:val="00D61F86"/>
    <w:rsid w:val="00D622D6"/>
    <w:rsid w:val="00D627BE"/>
    <w:rsid w:val="00D632D7"/>
    <w:rsid w:val="00D65017"/>
    <w:rsid w:val="00D653C4"/>
    <w:rsid w:val="00D654D0"/>
    <w:rsid w:val="00D65FEB"/>
    <w:rsid w:val="00D66232"/>
    <w:rsid w:val="00D667A1"/>
    <w:rsid w:val="00D677D0"/>
    <w:rsid w:val="00D67EF8"/>
    <w:rsid w:val="00D7031E"/>
    <w:rsid w:val="00D70511"/>
    <w:rsid w:val="00D70592"/>
    <w:rsid w:val="00D70EC3"/>
    <w:rsid w:val="00D7179E"/>
    <w:rsid w:val="00D71B14"/>
    <w:rsid w:val="00D72605"/>
    <w:rsid w:val="00D728A3"/>
    <w:rsid w:val="00D73C14"/>
    <w:rsid w:val="00D74E74"/>
    <w:rsid w:val="00D76BE3"/>
    <w:rsid w:val="00D7734A"/>
    <w:rsid w:val="00D77ECB"/>
    <w:rsid w:val="00D802CC"/>
    <w:rsid w:val="00D80671"/>
    <w:rsid w:val="00D80EC8"/>
    <w:rsid w:val="00D80F4E"/>
    <w:rsid w:val="00D80F74"/>
    <w:rsid w:val="00D830A9"/>
    <w:rsid w:val="00D83D7D"/>
    <w:rsid w:val="00D83EB2"/>
    <w:rsid w:val="00D844DE"/>
    <w:rsid w:val="00D84AC6"/>
    <w:rsid w:val="00D84E2B"/>
    <w:rsid w:val="00D852B9"/>
    <w:rsid w:val="00D8703A"/>
    <w:rsid w:val="00D87530"/>
    <w:rsid w:val="00D90383"/>
    <w:rsid w:val="00D91258"/>
    <w:rsid w:val="00D92061"/>
    <w:rsid w:val="00D940E4"/>
    <w:rsid w:val="00D959D2"/>
    <w:rsid w:val="00D95D04"/>
    <w:rsid w:val="00D961A2"/>
    <w:rsid w:val="00D979B0"/>
    <w:rsid w:val="00DA0232"/>
    <w:rsid w:val="00DA0A43"/>
    <w:rsid w:val="00DA1C8F"/>
    <w:rsid w:val="00DA230D"/>
    <w:rsid w:val="00DA2C56"/>
    <w:rsid w:val="00DA3BDF"/>
    <w:rsid w:val="00DA3D68"/>
    <w:rsid w:val="00DA4C4D"/>
    <w:rsid w:val="00DA4DDA"/>
    <w:rsid w:val="00DA503B"/>
    <w:rsid w:val="00DA5AAB"/>
    <w:rsid w:val="00DA5ABF"/>
    <w:rsid w:val="00DA69BB"/>
    <w:rsid w:val="00DA6B06"/>
    <w:rsid w:val="00DA6B5C"/>
    <w:rsid w:val="00DA6BF7"/>
    <w:rsid w:val="00DA747D"/>
    <w:rsid w:val="00DA7BC7"/>
    <w:rsid w:val="00DA7FC3"/>
    <w:rsid w:val="00DB182A"/>
    <w:rsid w:val="00DB1C73"/>
    <w:rsid w:val="00DB1E48"/>
    <w:rsid w:val="00DB39B8"/>
    <w:rsid w:val="00DB428F"/>
    <w:rsid w:val="00DB5580"/>
    <w:rsid w:val="00DB715E"/>
    <w:rsid w:val="00DB785F"/>
    <w:rsid w:val="00DB798A"/>
    <w:rsid w:val="00DB7FF3"/>
    <w:rsid w:val="00DC05E2"/>
    <w:rsid w:val="00DC08D6"/>
    <w:rsid w:val="00DC15FA"/>
    <w:rsid w:val="00DC3210"/>
    <w:rsid w:val="00DC32DD"/>
    <w:rsid w:val="00DC34C9"/>
    <w:rsid w:val="00DC35F5"/>
    <w:rsid w:val="00DC3DE5"/>
    <w:rsid w:val="00DC4634"/>
    <w:rsid w:val="00DC5B22"/>
    <w:rsid w:val="00DC5EE7"/>
    <w:rsid w:val="00DC6716"/>
    <w:rsid w:val="00DC7A3F"/>
    <w:rsid w:val="00DC7F4E"/>
    <w:rsid w:val="00DD008E"/>
    <w:rsid w:val="00DD00C5"/>
    <w:rsid w:val="00DD1770"/>
    <w:rsid w:val="00DD20C5"/>
    <w:rsid w:val="00DD20C9"/>
    <w:rsid w:val="00DD2480"/>
    <w:rsid w:val="00DD2D16"/>
    <w:rsid w:val="00DD3081"/>
    <w:rsid w:val="00DD3215"/>
    <w:rsid w:val="00DD32A8"/>
    <w:rsid w:val="00DD3408"/>
    <w:rsid w:val="00DD4250"/>
    <w:rsid w:val="00DD4E57"/>
    <w:rsid w:val="00DD527F"/>
    <w:rsid w:val="00DD554D"/>
    <w:rsid w:val="00DD5CD7"/>
    <w:rsid w:val="00DD6501"/>
    <w:rsid w:val="00DD6552"/>
    <w:rsid w:val="00DD66E0"/>
    <w:rsid w:val="00DE0064"/>
    <w:rsid w:val="00DE042E"/>
    <w:rsid w:val="00DE0922"/>
    <w:rsid w:val="00DE1776"/>
    <w:rsid w:val="00DE1919"/>
    <w:rsid w:val="00DE1C5F"/>
    <w:rsid w:val="00DE2F25"/>
    <w:rsid w:val="00DE4036"/>
    <w:rsid w:val="00DE4061"/>
    <w:rsid w:val="00DE4328"/>
    <w:rsid w:val="00DE650F"/>
    <w:rsid w:val="00DF06A3"/>
    <w:rsid w:val="00DF07D9"/>
    <w:rsid w:val="00DF08DB"/>
    <w:rsid w:val="00DF0BCC"/>
    <w:rsid w:val="00DF0D13"/>
    <w:rsid w:val="00DF0E1E"/>
    <w:rsid w:val="00DF0E30"/>
    <w:rsid w:val="00DF2C2E"/>
    <w:rsid w:val="00DF3400"/>
    <w:rsid w:val="00DF38C7"/>
    <w:rsid w:val="00DF3C82"/>
    <w:rsid w:val="00DF3CAD"/>
    <w:rsid w:val="00DF452B"/>
    <w:rsid w:val="00DF48FD"/>
    <w:rsid w:val="00DF52F5"/>
    <w:rsid w:val="00DF6735"/>
    <w:rsid w:val="00DF76C0"/>
    <w:rsid w:val="00DF7D3D"/>
    <w:rsid w:val="00E00E89"/>
    <w:rsid w:val="00E01046"/>
    <w:rsid w:val="00E033F6"/>
    <w:rsid w:val="00E04534"/>
    <w:rsid w:val="00E04AC4"/>
    <w:rsid w:val="00E04CC2"/>
    <w:rsid w:val="00E05A39"/>
    <w:rsid w:val="00E06083"/>
    <w:rsid w:val="00E1013D"/>
    <w:rsid w:val="00E11244"/>
    <w:rsid w:val="00E116AA"/>
    <w:rsid w:val="00E123D7"/>
    <w:rsid w:val="00E13C2B"/>
    <w:rsid w:val="00E14024"/>
    <w:rsid w:val="00E14E5B"/>
    <w:rsid w:val="00E15CAD"/>
    <w:rsid w:val="00E15FC3"/>
    <w:rsid w:val="00E1725F"/>
    <w:rsid w:val="00E17FB6"/>
    <w:rsid w:val="00E21341"/>
    <w:rsid w:val="00E21792"/>
    <w:rsid w:val="00E21A05"/>
    <w:rsid w:val="00E228B1"/>
    <w:rsid w:val="00E22BE5"/>
    <w:rsid w:val="00E23B3B"/>
    <w:rsid w:val="00E2431C"/>
    <w:rsid w:val="00E24372"/>
    <w:rsid w:val="00E24BEE"/>
    <w:rsid w:val="00E25A4E"/>
    <w:rsid w:val="00E25A9A"/>
    <w:rsid w:val="00E25B6F"/>
    <w:rsid w:val="00E26022"/>
    <w:rsid w:val="00E260D6"/>
    <w:rsid w:val="00E27883"/>
    <w:rsid w:val="00E301AF"/>
    <w:rsid w:val="00E3072A"/>
    <w:rsid w:val="00E30CDD"/>
    <w:rsid w:val="00E315D3"/>
    <w:rsid w:val="00E32B17"/>
    <w:rsid w:val="00E345B3"/>
    <w:rsid w:val="00E35248"/>
    <w:rsid w:val="00E35E8F"/>
    <w:rsid w:val="00E3616A"/>
    <w:rsid w:val="00E37EA2"/>
    <w:rsid w:val="00E37F64"/>
    <w:rsid w:val="00E4098C"/>
    <w:rsid w:val="00E41E3D"/>
    <w:rsid w:val="00E4250A"/>
    <w:rsid w:val="00E42A31"/>
    <w:rsid w:val="00E44455"/>
    <w:rsid w:val="00E44716"/>
    <w:rsid w:val="00E447DB"/>
    <w:rsid w:val="00E447EC"/>
    <w:rsid w:val="00E4576A"/>
    <w:rsid w:val="00E45C5F"/>
    <w:rsid w:val="00E4675F"/>
    <w:rsid w:val="00E474B5"/>
    <w:rsid w:val="00E477BE"/>
    <w:rsid w:val="00E47C0C"/>
    <w:rsid w:val="00E47E8F"/>
    <w:rsid w:val="00E47FAC"/>
    <w:rsid w:val="00E50228"/>
    <w:rsid w:val="00E5124B"/>
    <w:rsid w:val="00E53084"/>
    <w:rsid w:val="00E5422F"/>
    <w:rsid w:val="00E55588"/>
    <w:rsid w:val="00E557CD"/>
    <w:rsid w:val="00E55876"/>
    <w:rsid w:val="00E55FDE"/>
    <w:rsid w:val="00E560A0"/>
    <w:rsid w:val="00E56A55"/>
    <w:rsid w:val="00E57288"/>
    <w:rsid w:val="00E60AE8"/>
    <w:rsid w:val="00E60DC0"/>
    <w:rsid w:val="00E616B2"/>
    <w:rsid w:val="00E62608"/>
    <w:rsid w:val="00E630A2"/>
    <w:rsid w:val="00E63591"/>
    <w:rsid w:val="00E660D3"/>
    <w:rsid w:val="00E66270"/>
    <w:rsid w:val="00E665CE"/>
    <w:rsid w:val="00E66D39"/>
    <w:rsid w:val="00E67181"/>
    <w:rsid w:val="00E673A1"/>
    <w:rsid w:val="00E703E2"/>
    <w:rsid w:val="00E707E2"/>
    <w:rsid w:val="00E70BD0"/>
    <w:rsid w:val="00E711A0"/>
    <w:rsid w:val="00E7149D"/>
    <w:rsid w:val="00E720D8"/>
    <w:rsid w:val="00E72964"/>
    <w:rsid w:val="00E72F7E"/>
    <w:rsid w:val="00E73C6B"/>
    <w:rsid w:val="00E74D84"/>
    <w:rsid w:val="00E75076"/>
    <w:rsid w:val="00E759A6"/>
    <w:rsid w:val="00E75CAE"/>
    <w:rsid w:val="00E77204"/>
    <w:rsid w:val="00E77381"/>
    <w:rsid w:val="00E77D51"/>
    <w:rsid w:val="00E811CE"/>
    <w:rsid w:val="00E811ED"/>
    <w:rsid w:val="00E813E9"/>
    <w:rsid w:val="00E815AA"/>
    <w:rsid w:val="00E831F7"/>
    <w:rsid w:val="00E837D8"/>
    <w:rsid w:val="00E83A5F"/>
    <w:rsid w:val="00E8431F"/>
    <w:rsid w:val="00E84736"/>
    <w:rsid w:val="00E84B87"/>
    <w:rsid w:val="00E84D40"/>
    <w:rsid w:val="00E85149"/>
    <w:rsid w:val="00E863C7"/>
    <w:rsid w:val="00E86ADF"/>
    <w:rsid w:val="00E87817"/>
    <w:rsid w:val="00E87A37"/>
    <w:rsid w:val="00E87B9D"/>
    <w:rsid w:val="00E87D0F"/>
    <w:rsid w:val="00E903AA"/>
    <w:rsid w:val="00E910E7"/>
    <w:rsid w:val="00E913B3"/>
    <w:rsid w:val="00E921A0"/>
    <w:rsid w:val="00E92525"/>
    <w:rsid w:val="00E926AC"/>
    <w:rsid w:val="00E9343B"/>
    <w:rsid w:val="00E937DF"/>
    <w:rsid w:val="00E94007"/>
    <w:rsid w:val="00E942C3"/>
    <w:rsid w:val="00E94755"/>
    <w:rsid w:val="00E9531B"/>
    <w:rsid w:val="00E95703"/>
    <w:rsid w:val="00E9607D"/>
    <w:rsid w:val="00E96A22"/>
    <w:rsid w:val="00E96BC5"/>
    <w:rsid w:val="00E96CF0"/>
    <w:rsid w:val="00E97189"/>
    <w:rsid w:val="00E972BC"/>
    <w:rsid w:val="00E97FAE"/>
    <w:rsid w:val="00EA0E3E"/>
    <w:rsid w:val="00EA0F78"/>
    <w:rsid w:val="00EA1043"/>
    <w:rsid w:val="00EA10A9"/>
    <w:rsid w:val="00EA1692"/>
    <w:rsid w:val="00EA19C4"/>
    <w:rsid w:val="00EA1A19"/>
    <w:rsid w:val="00EA1C5A"/>
    <w:rsid w:val="00EA206D"/>
    <w:rsid w:val="00EA219E"/>
    <w:rsid w:val="00EA2933"/>
    <w:rsid w:val="00EA3CA8"/>
    <w:rsid w:val="00EA45DC"/>
    <w:rsid w:val="00EA48D0"/>
    <w:rsid w:val="00EA509F"/>
    <w:rsid w:val="00EA5192"/>
    <w:rsid w:val="00EA5196"/>
    <w:rsid w:val="00EA51E6"/>
    <w:rsid w:val="00EA5C43"/>
    <w:rsid w:val="00EA5F0A"/>
    <w:rsid w:val="00EA65EE"/>
    <w:rsid w:val="00EA66B7"/>
    <w:rsid w:val="00EA6759"/>
    <w:rsid w:val="00EA68DF"/>
    <w:rsid w:val="00EA7462"/>
    <w:rsid w:val="00EB0D36"/>
    <w:rsid w:val="00EB1C73"/>
    <w:rsid w:val="00EB27D7"/>
    <w:rsid w:val="00EB287A"/>
    <w:rsid w:val="00EB28C7"/>
    <w:rsid w:val="00EB33E5"/>
    <w:rsid w:val="00EB34E5"/>
    <w:rsid w:val="00EB3572"/>
    <w:rsid w:val="00EB3C25"/>
    <w:rsid w:val="00EB3DBD"/>
    <w:rsid w:val="00EB4038"/>
    <w:rsid w:val="00EB44E8"/>
    <w:rsid w:val="00EB478E"/>
    <w:rsid w:val="00EB4F1D"/>
    <w:rsid w:val="00EB5150"/>
    <w:rsid w:val="00EB5C82"/>
    <w:rsid w:val="00EB62E9"/>
    <w:rsid w:val="00EB6E34"/>
    <w:rsid w:val="00EB79EC"/>
    <w:rsid w:val="00EC0F00"/>
    <w:rsid w:val="00EC1363"/>
    <w:rsid w:val="00EC1589"/>
    <w:rsid w:val="00EC1C20"/>
    <w:rsid w:val="00EC3188"/>
    <w:rsid w:val="00EC31AB"/>
    <w:rsid w:val="00EC4322"/>
    <w:rsid w:val="00EC634C"/>
    <w:rsid w:val="00EC7D4E"/>
    <w:rsid w:val="00ED004D"/>
    <w:rsid w:val="00ED02EA"/>
    <w:rsid w:val="00ED04BE"/>
    <w:rsid w:val="00ED07FD"/>
    <w:rsid w:val="00ED08BF"/>
    <w:rsid w:val="00ED179C"/>
    <w:rsid w:val="00ED33A7"/>
    <w:rsid w:val="00ED3853"/>
    <w:rsid w:val="00ED3C25"/>
    <w:rsid w:val="00ED3D3E"/>
    <w:rsid w:val="00ED4C1A"/>
    <w:rsid w:val="00ED4C4E"/>
    <w:rsid w:val="00ED5171"/>
    <w:rsid w:val="00ED5EB8"/>
    <w:rsid w:val="00ED5FC4"/>
    <w:rsid w:val="00ED7C30"/>
    <w:rsid w:val="00EE0A92"/>
    <w:rsid w:val="00EE1401"/>
    <w:rsid w:val="00EE276E"/>
    <w:rsid w:val="00EE2AF6"/>
    <w:rsid w:val="00EE3749"/>
    <w:rsid w:val="00EE3C06"/>
    <w:rsid w:val="00EE3FC2"/>
    <w:rsid w:val="00EE4391"/>
    <w:rsid w:val="00EE48B1"/>
    <w:rsid w:val="00EE4D75"/>
    <w:rsid w:val="00EE4FCA"/>
    <w:rsid w:val="00EE5692"/>
    <w:rsid w:val="00EE570C"/>
    <w:rsid w:val="00EE5F82"/>
    <w:rsid w:val="00EE687B"/>
    <w:rsid w:val="00EE6EBE"/>
    <w:rsid w:val="00EF00D6"/>
    <w:rsid w:val="00EF07E6"/>
    <w:rsid w:val="00EF1C16"/>
    <w:rsid w:val="00EF267C"/>
    <w:rsid w:val="00EF3E46"/>
    <w:rsid w:val="00EF4619"/>
    <w:rsid w:val="00EF6139"/>
    <w:rsid w:val="00EF62C6"/>
    <w:rsid w:val="00EF71D4"/>
    <w:rsid w:val="00EF7440"/>
    <w:rsid w:val="00EF7FED"/>
    <w:rsid w:val="00F00338"/>
    <w:rsid w:val="00F003C2"/>
    <w:rsid w:val="00F0132A"/>
    <w:rsid w:val="00F02A92"/>
    <w:rsid w:val="00F030E3"/>
    <w:rsid w:val="00F0368C"/>
    <w:rsid w:val="00F03F1B"/>
    <w:rsid w:val="00F04086"/>
    <w:rsid w:val="00F04463"/>
    <w:rsid w:val="00F04C10"/>
    <w:rsid w:val="00F05CE9"/>
    <w:rsid w:val="00F069D7"/>
    <w:rsid w:val="00F06EF2"/>
    <w:rsid w:val="00F0708A"/>
    <w:rsid w:val="00F104C0"/>
    <w:rsid w:val="00F10A2A"/>
    <w:rsid w:val="00F10A3A"/>
    <w:rsid w:val="00F1129C"/>
    <w:rsid w:val="00F11501"/>
    <w:rsid w:val="00F1291A"/>
    <w:rsid w:val="00F12D65"/>
    <w:rsid w:val="00F1301F"/>
    <w:rsid w:val="00F13366"/>
    <w:rsid w:val="00F136D1"/>
    <w:rsid w:val="00F13B2C"/>
    <w:rsid w:val="00F13BB8"/>
    <w:rsid w:val="00F14630"/>
    <w:rsid w:val="00F1500D"/>
    <w:rsid w:val="00F151C7"/>
    <w:rsid w:val="00F15556"/>
    <w:rsid w:val="00F159E5"/>
    <w:rsid w:val="00F15B75"/>
    <w:rsid w:val="00F16217"/>
    <w:rsid w:val="00F16418"/>
    <w:rsid w:val="00F16593"/>
    <w:rsid w:val="00F17847"/>
    <w:rsid w:val="00F17D97"/>
    <w:rsid w:val="00F200CF"/>
    <w:rsid w:val="00F20229"/>
    <w:rsid w:val="00F2140B"/>
    <w:rsid w:val="00F222BD"/>
    <w:rsid w:val="00F2309B"/>
    <w:rsid w:val="00F25161"/>
    <w:rsid w:val="00F26435"/>
    <w:rsid w:val="00F26FD6"/>
    <w:rsid w:val="00F270C7"/>
    <w:rsid w:val="00F2715C"/>
    <w:rsid w:val="00F2757F"/>
    <w:rsid w:val="00F27BAF"/>
    <w:rsid w:val="00F27E18"/>
    <w:rsid w:val="00F307FE"/>
    <w:rsid w:val="00F3089D"/>
    <w:rsid w:val="00F30BF5"/>
    <w:rsid w:val="00F30EE0"/>
    <w:rsid w:val="00F314C5"/>
    <w:rsid w:val="00F3210D"/>
    <w:rsid w:val="00F32694"/>
    <w:rsid w:val="00F327FB"/>
    <w:rsid w:val="00F33043"/>
    <w:rsid w:val="00F3309F"/>
    <w:rsid w:val="00F332B2"/>
    <w:rsid w:val="00F3378C"/>
    <w:rsid w:val="00F35B4C"/>
    <w:rsid w:val="00F36826"/>
    <w:rsid w:val="00F36954"/>
    <w:rsid w:val="00F378A4"/>
    <w:rsid w:val="00F40044"/>
    <w:rsid w:val="00F40D20"/>
    <w:rsid w:val="00F41671"/>
    <w:rsid w:val="00F4234A"/>
    <w:rsid w:val="00F42392"/>
    <w:rsid w:val="00F42A1A"/>
    <w:rsid w:val="00F4428E"/>
    <w:rsid w:val="00F44811"/>
    <w:rsid w:val="00F44ABD"/>
    <w:rsid w:val="00F44DCF"/>
    <w:rsid w:val="00F45794"/>
    <w:rsid w:val="00F45CB4"/>
    <w:rsid w:val="00F46704"/>
    <w:rsid w:val="00F4714E"/>
    <w:rsid w:val="00F474A7"/>
    <w:rsid w:val="00F47E0D"/>
    <w:rsid w:val="00F47F05"/>
    <w:rsid w:val="00F50EBD"/>
    <w:rsid w:val="00F51132"/>
    <w:rsid w:val="00F5205E"/>
    <w:rsid w:val="00F52AFC"/>
    <w:rsid w:val="00F533D0"/>
    <w:rsid w:val="00F53FBE"/>
    <w:rsid w:val="00F54E02"/>
    <w:rsid w:val="00F55784"/>
    <w:rsid w:val="00F55A61"/>
    <w:rsid w:val="00F55FB2"/>
    <w:rsid w:val="00F56026"/>
    <w:rsid w:val="00F5745B"/>
    <w:rsid w:val="00F57509"/>
    <w:rsid w:val="00F57E60"/>
    <w:rsid w:val="00F60700"/>
    <w:rsid w:val="00F60949"/>
    <w:rsid w:val="00F61150"/>
    <w:rsid w:val="00F61E81"/>
    <w:rsid w:val="00F62418"/>
    <w:rsid w:val="00F6273A"/>
    <w:rsid w:val="00F63E27"/>
    <w:rsid w:val="00F63F60"/>
    <w:rsid w:val="00F64E20"/>
    <w:rsid w:val="00F6581E"/>
    <w:rsid w:val="00F65CC2"/>
    <w:rsid w:val="00F6656F"/>
    <w:rsid w:val="00F66B5C"/>
    <w:rsid w:val="00F66C5E"/>
    <w:rsid w:val="00F67D4E"/>
    <w:rsid w:val="00F71D5B"/>
    <w:rsid w:val="00F723C2"/>
    <w:rsid w:val="00F7270A"/>
    <w:rsid w:val="00F72D63"/>
    <w:rsid w:val="00F730C4"/>
    <w:rsid w:val="00F73A88"/>
    <w:rsid w:val="00F74371"/>
    <w:rsid w:val="00F7446D"/>
    <w:rsid w:val="00F744EE"/>
    <w:rsid w:val="00F74F1D"/>
    <w:rsid w:val="00F7536A"/>
    <w:rsid w:val="00F75B1B"/>
    <w:rsid w:val="00F75BF3"/>
    <w:rsid w:val="00F76F67"/>
    <w:rsid w:val="00F807BF"/>
    <w:rsid w:val="00F808E0"/>
    <w:rsid w:val="00F80D22"/>
    <w:rsid w:val="00F80E02"/>
    <w:rsid w:val="00F811B9"/>
    <w:rsid w:val="00F814EC"/>
    <w:rsid w:val="00F8348E"/>
    <w:rsid w:val="00F8429E"/>
    <w:rsid w:val="00F84551"/>
    <w:rsid w:val="00F846A2"/>
    <w:rsid w:val="00F84794"/>
    <w:rsid w:val="00F859B8"/>
    <w:rsid w:val="00F85C48"/>
    <w:rsid w:val="00F87110"/>
    <w:rsid w:val="00F879CD"/>
    <w:rsid w:val="00F90822"/>
    <w:rsid w:val="00F90C9E"/>
    <w:rsid w:val="00F913BC"/>
    <w:rsid w:val="00F915B2"/>
    <w:rsid w:val="00F917BD"/>
    <w:rsid w:val="00F91D80"/>
    <w:rsid w:val="00F92520"/>
    <w:rsid w:val="00F933DA"/>
    <w:rsid w:val="00F93A6D"/>
    <w:rsid w:val="00F93EB8"/>
    <w:rsid w:val="00F9418D"/>
    <w:rsid w:val="00F94884"/>
    <w:rsid w:val="00F94A5A"/>
    <w:rsid w:val="00F95665"/>
    <w:rsid w:val="00F95B83"/>
    <w:rsid w:val="00F960C4"/>
    <w:rsid w:val="00F96309"/>
    <w:rsid w:val="00F965E5"/>
    <w:rsid w:val="00F97A72"/>
    <w:rsid w:val="00F97C0A"/>
    <w:rsid w:val="00F97D18"/>
    <w:rsid w:val="00F97D89"/>
    <w:rsid w:val="00FA0B89"/>
    <w:rsid w:val="00FA0F24"/>
    <w:rsid w:val="00FA1356"/>
    <w:rsid w:val="00FA18C3"/>
    <w:rsid w:val="00FA19C4"/>
    <w:rsid w:val="00FA1DD2"/>
    <w:rsid w:val="00FA35B8"/>
    <w:rsid w:val="00FA448C"/>
    <w:rsid w:val="00FA463D"/>
    <w:rsid w:val="00FA484B"/>
    <w:rsid w:val="00FA53D5"/>
    <w:rsid w:val="00FA5C6B"/>
    <w:rsid w:val="00FA673C"/>
    <w:rsid w:val="00FA74AA"/>
    <w:rsid w:val="00FB0A07"/>
    <w:rsid w:val="00FB1B0E"/>
    <w:rsid w:val="00FB1C1C"/>
    <w:rsid w:val="00FB2609"/>
    <w:rsid w:val="00FB27AF"/>
    <w:rsid w:val="00FB34CC"/>
    <w:rsid w:val="00FB3730"/>
    <w:rsid w:val="00FB3C76"/>
    <w:rsid w:val="00FB4151"/>
    <w:rsid w:val="00FB424A"/>
    <w:rsid w:val="00FB4382"/>
    <w:rsid w:val="00FB656C"/>
    <w:rsid w:val="00FB66E6"/>
    <w:rsid w:val="00FB6ADA"/>
    <w:rsid w:val="00FB6BD9"/>
    <w:rsid w:val="00FB7E83"/>
    <w:rsid w:val="00FC0014"/>
    <w:rsid w:val="00FC006B"/>
    <w:rsid w:val="00FC0730"/>
    <w:rsid w:val="00FC0FA5"/>
    <w:rsid w:val="00FC138A"/>
    <w:rsid w:val="00FC259F"/>
    <w:rsid w:val="00FC2A9D"/>
    <w:rsid w:val="00FC3216"/>
    <w:rsid w:val="00FC47C9"/>
    <w:rsid w:val="00FC4FEC"/>
    <w:rsid w:val="00FC6C55"/>
    <w:rsid w:val="00FC7A29"/>
    <w:rsid w:val="00FC7B4C"/>
    <w:rsid w:val="00FC7C20"/>
    <w:rsid w:val="00FD0111"/>
    <w:rsid w:val="00FD0810"/>
    <w:rsid w:val="00FD0DA1"/>
    <w:rsid w:val="00FD125D"/>
    <w:rsid w:val="00FD19FD"/>
    <w:rsid w:val="00FD1A66"/>
    <w:rsid w:val="00FD3851"/>
    <w:rsid w:val="00FD3D5E"/>
    <w:rsid w:val="00FD3DC7"/>
    <w:rsid w:val="00FD45F4"/>
    <w:rsid w:val="00FD7714"/>
    <w:rsid w:val="00FE05D0"/>
    <w:rsid w:val="00FE0F43"/>
    <w:rsid w:val="00FE1044"/>
    <w:rsid w:val="00FE1335"/>
    <w:rsid w:val="00FE1BB0"/>
    <w:rsid w:val="00FE1E75"/>
    <w:rsid w:val="00FE2129"/>
    <w:rsid w:val="00FE2C44"/>
    <w:rsid w:val="00FE3A6B"/>
    <w:rsid w:val="00FE3C4B"/>
    <w:rsid w:val="00FE3D0A"/>
    <w:rsid w:val="00FE4CD5"/>
    <w:rsid w:val="00FE5CDF"/>
    <w:rsid w:val="00FE6BF5"/>
    <w:rsid w:val="00FE7145"/>
    <w:rsid w:val="00FE7604"/>
    <w:rsid w:val="00FF0BC9"/>
    <w:rsid w:val="00FF1E5A"/>
    <w:rsid w:val="00FF25F1"/>
    <w:rsid w:val="00FF2675"/>
    <w:rsid w:val="00FF2A19"/>
    <w:rsid w:val="00FF2E27"/>
    <w:rsid w:val="00FF3408"/>
    <w:rsid w:val="00FF3A08"/>
    <w:rsid w:val="00FF4223"/>
    <w:rsid w:val="00FF44E8"/>
    <w:rsid w:val="00FF4EDD"/>
    <w:rsid w:val="00FF4F87"/>
    <w:rsid w:val="00FF51C8"/>
    <w:rsid w:val="00FF5F95"/>
    <w:rsid w:val="00FF6D4E"/>
    <w:rsid w:val="00FF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F3DDFA-338B-422F-8E36-48BC3BAA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418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64A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745BF"/>
  </w:style>
  <w:style w:type="paragraph" w:styleId="a3">
    <w:name w:val="Title"/>
    <w:basedOn w:val="a"/>
    <w:link w:val="a4"/>
    <w:qFormat/>
    <w:rsid w:val="00A745BF"/>
    <w:pPr>
      <w:spacing w:after="0" w:line="240" w:lineRule="auto"/>
      <w:jc w:val="center"/>
    </w:pPr>
    <w:rPr>
      <w:rFonts w:ascii="Times New Roman" w:eastAsia="Times New Roman" w:hAnsi="Times New Roman" w:cs="Times New Roman"/>
      <w:b/>
      <w:sz w:val="36"/>
      <w:szCs w:val="20"/>
      <w:lang w:eastAsia="ru-RU"/>
    </w:rPr>
  </w:style>
  <w:style w:type="character" w:customStyle="1" w:styleId="a4">
    <w:name w:val="Название Знак"/>
    <w:basedOn w:val="a0"/>
    <w:link w:val="a3"/>
    <w:rsid w:val="00A745BF"/>
    <w:rPr>
      <w:rFonts w:ascii="Times New Roman" w:eastAsia="Times New Roman" w:hAnsi="Times New Roman" w:cs="Times New Roman"/>
      <w:b/>
      <w:sz w:val="36"/>
      <w:szCs w:val="20"/>
      <w:lang w:eastAsia="ru-RU"/>
    </w:rPr>
  </w:style>
  <w:style w:type="paragraph" w:customStyle="1" w:styleId="BodyText31">
    <w:name w:val="Body Text 31"/>
    <w:basedOn w:val="a"/>
    <w:rsid w:val="00A745BF"/>
    <w:pPr>
      <w:spacing w:after="0" w:line="240" w:lineRule="auto"/>
    </w:pPr>
    <w:rPr>
      <w:rFonts w:ascii="Times New Roman" w:eastAsia="Times New Roman" w:hAnsi="Times New Roman" w:cs="Times New Roman"/>
      <w:sz w:val="28"/>
      <w:szCs w:val="20"/>
      <w:lang w:eastAsia="ru-RU"/>
    </w:rPr>
  </w:style>
  <w:style w:type="paragraph" w:styleId="a5">
    <w:name w:val="List Paragraph"/>
    <w:basedOn w:val="a"/>
    <w:uiPriority w:val="34"/>
    <w:qFormat/>
    <w:rsid w:val="00A745BF"/>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745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A745B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745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745BF"/>
    <w:rPr>
      <w:rFonts w:ascii="Times New Roman" w:eastAsia="Times New Roman" w:hAnsi="Times New Roman" w:cs="Times New Roman"/>
      <w:sz w:val="24"/>
      <w:szCs w:val="24"/>
      <w:lang w:eastAsia="ru-RU"/>
    </w:rPr>
  </w:style>
  <w:style w:type="table" w:styleId="aa">
    <w:name w:val="Table Grid"/>
    <w:basedOn w:val="a1"/>
    <w:rsid w:val="00A745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A745BF"/>
    <w:pPr>
      <w:spacing w:after="0" w:line="240" w:lineRule="auto"/>
    </w:pPr>
    <w:rPr>
      <w:rFonts w:eastAsiaTheme="minorEastAsia"/>
      <w:lang w:eastAsia="ru-RU"/>
    </w:rPr>
  </w:style>
  <w:style w:type="character" w:customStyle="1" w:styleId="ac">
    <w:name w:val="Без интервала Знак"/>
    <w:basedOn w:val="a0"/>
    <w:link w:val="ab"/>
    <w:uiPriority w:val="1"/>
    <w:rsid w:val="00A745BF"/>
    <w:rPr>
      <w:rFonts w:eastAsiaTheme="minorEastAsia"/>
      <w:lang w:eastAsia="ru-RU"/>
    </w:rPr>
  </w:style>
  <w:style w:type="table" w:customStyle="1" w:styleId="12">
    <w:name w:val="Сетка таблицы1"/>
    <w:basedOn w:val="a1"/>
    <w:next w:val="aa"/>
    <w:uiPriority w:val="39"/>
    <w:rsid w:val="00A7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A7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745BF"/>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A745BF"/>
    <w:rPr>
      <w:rFonts w:ascii="Segoe UI" w:eastAsia="Times New Roman" w:hAnsi="Segoe UI" w:cs="Segoe UI"/>
      <w:sz w:val="18"/>
      <w:szCs w:val="18"/>
      <w:lang w:eastAsia="ru-RU"/>
    </w:rPr>
  </w:style>
  <w:style w:type="paragraph" w:customStyle="1" w:styleId="newsshowstyle">
    <w:name w:val="news_show_style"/>
    <w:basedOn w:val="a"/>
    <w:rsid w:val="00A74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745BF"/>
    <w:pPr>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Основной текст Знак"/>
    <w:basedOn w:val="a0"/>
    <w:link w:val="af"/>
    <w:rsid w:val="00A745BF"/>
    <w:rPr>
      <w:rFonts w:ascii="Times New Roman" w:eastAsia="Times New Roman" w:hAnsi="Times New Roman" w:cs="Times New Roman"/>
      <w:b/>
      <w:sz w:val="32"/>
      <w:szCs w:val="20"/>
      <w:lang w:eastAsia="ru-RU"/>
    </w:rPr>
  </w:style>
  <w:style w:type="paragraph" w:customStyle="1" w:styleId="1KGK9">
    <w:name w:val="1KG=K9"/>
    <w:rsid w:val="00B67C53"/>
    <w:pPr>
      <w:autoSpaceDE w:val="0"/>
      <w:autoSpaceDN w:val="0"/>
      <w:adjustRightInd w:val="0"/>
      <w:spacing w:after="0" w:line="240" w:lineRule="auto"/>
    </w:pPr>
    <w:rPr>
      <w:rFonts w:ascii="MS Sans Serif" w:eastAsia="Times New Roman" w:hAnsi="MS Sans Serif" w:cs="Times New Roman"/>
      <w:sz w:val="24"/>
      <w:szCs w:val="24"/>
      <w:lang w:eastAsia="ru-RU"/>
    </w:rPr>
  </w:style>
  <w:style w:type="paragraph" w:customStyle="1" w:styleId="19">
    <w:name w:val="Обычный19"/>
    <w:rsid w:val="00B67C53"/>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31"/>
    <w:basedOn w:val="a"/>
    <w:rsid w:val="00D83E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4187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64AA4"/>
    <w:rPr>
      <w:rFonts w:asciiTheme="majorHAnsi" w:eastAsiaTheme="majorEastAsia" w:hAnsiTheme="majorHAnsi" w:cstheme="majorBidi"/>
      <w:color w:val="2E74B5" w:themeColor="accent1" w:themeShade="BF"/>
      <w:sz w:val="26"/>
      <w:szCs w:val="26"/>
    </w:rPr>
  </w:style>
  <w:style w:type="paragraph" w:styleId="13">
    <w:name w:val="toc 1"/>
    <w:basedOn w:val="a"/>
    <w:next w:val="a"/>
    <w:autoRedefine/>
    <w:uiPriority w:val="39"/>
    <w:unhideWhenUsed/>
    <w:rsid w:val="00216416"/>
    <w:pPr>
      <w:tabs>
        <w:tab w:val="right" w:leader="dot" w:pos="9628"/>
      </w:tabs>
      <w:spacing w:after="100"/>
    </w:pPr>
  </w:style>
  <w:style w:type="paragraph" w:styleId="22">
    <w:name w:val="toc 2"/>
    <w:basedOn w:val="a"/>
    <w:next w:val="a"/>
    <w:autoRedefine/>
    <w:uiPriority w:val="39"/>
    <w:unhideWhenUsed/>
    <w:rsid w:val="00464AA4"/>
    <w:pPr>
      <w:spacing w:after="100"/>
      <w:ind w:left="220"/>
    </w:pPr>
  </w:style>
  <w:style w:type="character" w:styleId="af1">
    <w:name w:val="Hyperlink"/>
    <w:basedOn w:val="a0"/>
    <w:uiPriority w:val="99"/>
    <w:unhideWhenUsed/>
    <w:rsid w:val="00464AA4"/>
    <w:rPr>
      <w:color w:val="0563C1" w:themeColor="hyperlink"/>
      <w:u w:val="single"/>
    </w:rPr>
  </w:style>
  <w:style w:type="paragraph" w:customStyle="1" w:styleId="ParagraphStyle5">
    <w:name w:val="Paragraph Style5"/>
    <w:uiPriority w:val="99"/>
    <w:rsid w:val="00AD66C4"/>
    <w:pPr>
      <w:autoSpaceDE w:val="0"/>
      <w:autoSpaceDN w:val="0"/>
      <w:adjustRightInd w:val="0"/>
      <w:spacing w:after="0" w:line="240" w:lineRule="auto"/>
      <w:jc w:val="both"/>
    </w:pPr>
    <w:rPr>
      <w:rFonts w:ascii="Arial" w:eastAsia="Times New Roman" w:hAnsi="Arial" w:cs="Arial"/>
      <w:noProof/>
      <w:sz w:val="24"/>
      <w:szCs w:val="24"/>
      <w:lang w:eastAsia="ru-RU"/>
    </w:rPr>
  </w:style>
  <w:style w:type="paragraph" w:customStyle="1" w:styleId="ConsTitle">
    <w:name w:val="ConsTitle"/>
    <w:rsid w:val="00E2788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6F346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semiHidden/>
    <w:unhideWhenUsed/>
    <w:rsid w:val="009A0F7B"/>
    <w:pPr>
      <w:spacing w:before="90" w:after="90" w:line="240" w:lineRule="auto"/>
    </w:pPr>
    <w:rPr>
      <w:rFonts w:ascii="Arial" w:eastAsia="Times New Roman" w:hAnsi="Arial" w:cs="Arial"/>
      <w:sz w:val="20"/>
      <w:szCs w:val="20"/>
      <w:lang w:eastAsia="ru-RU"/>
    </w:rPr>
  </w:style>
  <w:style w:type="paragraph" w:styleId="af3">
    <w:name w:val="Body Text Indent"/>
    <w:basedOn w:val="a"/>
    <w:link w:val="af4"/>
    <w:uiPriority w:val="99"/>
    <w:semiHidden/>
    <w:unhideWhenUsed/>
    <w:rsid w:val="00DC05E2"/>
    <w:pPr>
      <w:spacing w:after="120"/>
      <w:ind w:left="283"/>
    </w:pPr>
  </w:style>
  <w:style w:type="character" w:customStyle="1" w:styleId="af4">
    <w:name w:val="Основной текст с отступом Знак"/>
    <w:basedOn w:val="a0"/>
    <w:link w:val="af3"/>
    <w:uiPriority w:val="99"/>
    <w:semiHidden/>
    <w:rsid w:val="00DC05E2"/>
  </w:style>
  <w:style w:type="character" w:styleId="af5">
    <w:name w:val="annotation reference"/>
    <w:basedOn w:val="a0"/>
    <w:uiPriority w:val="99"/>
    <w:semiHidden/>
    <w:unhideWhenUsed/>
    <w:rsid w:val="00FF4223"/>
    <w:rPr>
      <w:sz w:val="16"/>
      <w:szCs w:val="16"/>
    </w:rPr>
  </w:style>
  <w:style w:type="paragraph" w:styleId="af6">
    <w:name w:val="annotation text"/>
    <w:basedOn w:val="a"/>
    <w:link w:val="af7"/>
    <w:uiPriority w:val="99"/>
    <w:semiHidden/>
    <w:unhideWhenUsed/>
    <w:rsid w:val="00FF4223"/>
    <w:pPr>
      <w:spacing w:line="240" w:lineRule="auto"/>
    </w:pPr>
    <w:rPr>
      <w:sz w:val="20"/>
      <w:szCs w:val="20"/>
    </w:rPr>
  </w:style>
  <w:style w:type="character" w:customStyle="1" w:styleId="af7">
    <w:name w:val="Текст примечания Знак"/>
    <w:basedOn w:val="a0"/>
    <w:link w:val="af6"/>
    <w:uiPriority w:val="99"/>
    <w:semiHidden/>
    <w:rsid w:val="00FF4223"/>
    <w:rPr>
      <w:sz w:val="20"/>
      <w:szCs w:val="20"/>
    </w:rPr>
  </w:style>
  <w:style w:type="paragraph" w:styleId="af8">
    <w:name w:val="annotation subject"/>
    <w:basedOn w:val="af6"/>
    <w:next w:val="af6"/>
    <w:link w:val="af9"/>
    <w:uiPriority w:val="99"/>
    <w:semiHidden/>
    <w:unhideWhenUsed/>
    <w:rsid w:val="00FF4223"/>
    <w:rPr>
      <w:b/>
      <w:bCs/>
    </w:rPr>
  </w:style>
  <w:style w:type="character" w:customStyle="1" w:styleId="af9">
    <w:name w:val="Тема примечания Знак"/>
    <w:basedOn w:val="af7"/>
    <w:link w:val="af8"/>
    <w:uiPriority w:val="99"/>
    <w:semiHidden/>
    <w:rsid w:val="00FF4223"/>
    <w:rPr>
      <w:b/>
      <w:bCs/>
      <w:sz w:val="20"/>
      <w:szCs w:val="20"/>
    </w:rPr>
  </w:style>
  <w:style w:type="paragraph" w:customStyle="1" w:styleId="14">
    <w:name w:val="Обычный1"/>
    <w:basedOn w:val="a"/>
    <w:rsid w:val="004C2A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8">
      <w:bodyDiv w:val="1"/>
      <w:marLeft w:val="0"/>
      <w:marRight w:val="0"/>
      <w:marTop w:val="0"/>
      <w:marBottom w:val="0"/>
      <w:divBdr>
        <w:top w:val="none" w:sz="0" w:space="0" w:color="auto"/>
        <w:left w:val="none" w:sz="0" w:space="0" w:color="auto"/>
        <w:bottom w:val="none" w:sz="0" w:space="0" w:color="auto"/>
        <w:right w:val="none" w:sz="0" w:space="0" w:color="auto"/>
      </w:divBdr>
    </w:div>
    <w:div w:id="7174645">
      <w:bodyDiv w:val="1"/>
      <w:marLeft w:val="0"/>
      <w:marRight w:val="0"/>
      <w:marTop w:val="0"/>
      <w:marBottom w:val="0"/>
      <w:divBdr>
        <w:top w:val="none" w:sz="0" w:space="0" w:color="auto"/>
        <w:left w:val="none" w:sz="0" w:space="0" w:color="auto"/>
        <w:bottom w:val="none" w:sz="0" w:space="0" w:color="auto"/>
        <w:right w:val="none" w:sz="0" w:space="0" w:color="auto"/>
      </w:divBdr>
    </w:div>
    <w:div w:id="75060561">
      <w:bodyDiv w:val="1"/>
      <w:marLeft w:val="0"/>
      <w:marRight w:val="0"/>
      <w:marTop w:val="0"/>
      <w:marBottom w:val="0"/>
      <w:divBdr>
        <w:top w:val="none" w:sz="0" w:space="0" w:color="auto"/>
        <w:left w:val="none" w:sz="0" w:space="0" w:color="auto"/>
        <w:bottom w:val="none" w:sz="0" w:space="0" w:color="auto"/>
        <w:right w:val="none" w:sz="0" w:space="0" w:color="auto"/>
      </w:divBdr>
    </w:div>
    <w:div w:id="152185344">
      <w:bodyDiv w:val="1"/>
      <w:marLeft w:val="0"/>
      <w:marRight w:val="0"/>
      <w:marTop w:val="0"/>
      <w:marBottom w:val="0"/>
      <w:divBdr>
        <w:top w:val="none" w:sz="0" w:space="0" w:color="auto"/>
        <w:left w:val="none" w:sz="0" w:space="0" w:color="auto"/>
        <w:bottom w:val="none" w:sz="0" w:space="0" w:color="auto"/>
        <w:right w:val="none" w:sz="0" w:space="0" w:color="auto"/>
      </w:divBdr>
    </w:div>
    <w:div w:id="170725780">
      <w:bodyDiv w:val="1"/>
      <w:marLeft w:val="0"/>
      <w:marRight w:val="0"/>
      <w:marTop w:val="0"/>
      <w:marBottom w:val="0"/>
      <w:divBdr>
        <w:top w:val="none" w:sz="0" w:space="0" w:color="auto"/>
        <w:left w:val="none" w:sz="0" w:space="0" w:color="auto"/>
        <w:bottom w:val="none" w:sz="0" w:space="0" w:color="auto"/>
        <w:right w:val="none" w:sz="0" w:space="0" w:color="auto"/>
      </w:divBdr>
    </w:div>
    <w:div w:id="173033912">
      <w:bodyDiv w:val="1"/>
      <w:marLeft w:val="0"/>
      <w:marRight w:val="0"/>
      <w:marTop w:val="0"/>
      <w:marBottom w:val="0"/>
      <w:divBdr>
        <w:top w:val="none" w:sz="0" w:space="0" w:color="auto"/>
        <w:left w:val="none" w:sz="0" w:space="0" w:color="auto"/>
        <w:bottom w:val="none" w:sz="0" w:space="0" w:color="auto"/>
        <w:right w:val="none" w:sz="0" w:space="0" w:color="auto"/>
      </w:divBdr>
    </w:div>
    <w:div w:id="206262728">
      <w:bodyDiv w:val="1"/>
      <w:marLeft w:val="0"/>
      <w:marRight w:val="0"/>
      <w:marTop w:val="0"/>
      <w:marBottom w:val="0"/>
      <w:divBdr>
        <w:top w:val="none" w:sz="0" w:space="0" w:color="auto"/>
        <w:left w:val="none" w:sz="0" w:space="0" w:color="auto"/>
        <w:bottom w:val="none" w:sz="0" w:space="0" w:color="auto"/>
        <w:right w:val="none" w:sz="0" w:space="0" w:color="auto"/>
      </w:divBdr>
    </w:div>
    <w:div w:id="342053494">
      <w:bodyDiv w:val="1"/>
      <w:marLeft w:val="0"/>
      <w:marRight w:val="0"/>
      <w:marTop w:val="0"/>
      <w:marBottom w:val="0"/>
      <w:divBdr>
        <w:top w:val="none" w:sz="0" w:space="0" w:color="auto"/>
        <w:left w:val="none" w:sz="0" w:space="0" w:color="auto"/>
        <w:bottom w:val="none" w:sz="0" w:space="0" w:color="auto"/>
        <w:right w:val="none" w:sz="0" w:space="0" w:color="auto"/>
      </w:divBdr>
    </w:div>
    <w:div w:id="365717422">
      <w:bodyDiv w:val="1"/>
      <w:marLeft w:val="0"/>
      <w:marRight w:val="0"/>
      <w:marTop w:val="0"/>
      <w:marBottom w:val="0"/>
      <w:divBdr>
        <w:top w:val="none" w:sz="0" w:space="0" w:color="auto"/>
        <w:left w:val="none" w:sz="0" w:space="0" w:color="auto"/>
        <w:bottom w:val="none" w:sz="0" w:space="0" w:color="auto"/>
        <w:right w:val="none" w:sz="0" w:space="0" w:color="auto"/>
      </w:divBdr>
    </w:div>
    <w:div w:id="818885431">
      <w:bodyDiv w:val="1"/>
      <w:marLeft w:val="0"/>
      <w:marRight w:val="0"/>
      <w:marTop w:val="0"/>
      <w:marBottom w:val="0"/>
      <w:divBdr>
        <w:top w:val="none" w:sz="0" w:space="0" w:color="auto"/>
        <w:left w:val="none" w:sz="0" w:space="0" w:color="auto"/>
        <w:bottom w:val="none" w:sz="0" w:space="0" w:color="auto"/>
        <w:right w:val="none" w:sz="0" w:space="0" w:color="auto"/>
      </w:divBdr>
    </w:div>
    <w:div w:id="1507936345">
      <w:bodyDiv w:val="1"/>
      <w:marLeft w:val="0"/>
      <w:marRight w:val="0"/>
      <w:marTop w:val="0"/>
      <w:marBottom w:val="0"/>
      <w:divBdr>
        <w:top w:val="none" w:sz="0" w:space="0" w:color="auto"/>
        <w:left w:val="none" w:sz="0" w:space="0" w:color="auto"/>
        <w:bottom w:val="none" w:sz="0" w:space="0" w:color="auto"/>
        <w:right w:val="none" w:sz="0" w:space="0" w:color="auto"/>
      </w:divBdr>
    </w:div>
    <w:div w:id="1672025894">
      <w:bodyDiv w:val="1"/>
      <w:marLeft w:val="0"/>
      <w:marRight w:val="0"/>
      <w:marTop w:val="0"/>
      <w:marBottom w:val="0"/>
      <w:divBdr>
        <w:top w:val="none" w:sz="0" w:space="0" w:color="auto"/>
        <w:left w:val="none" w:sz="0" w:space="0" w:color="auto"/>
        <w:bottom w:val="none" w:sz="0" w:space="0" w:color="auto"/>
        <w:right w:val="none" w:sz="0" w:space="0" w:color="auto"/>
      </w:divBdr>
    </w:div>
    <w:div w:id="1691838087">
      <w:bodyDiv w:val="1"/>
      <w:marLeft w:val="0"/>
      <w:marRight w:val="0"/>
      <w:marTop w:val="0"/>
      <w:marBottom w:val="0"/>
      <w:divBdr>
        <w:top w:val="none" w:sz="0" w:space="0" w:color="auto"/>
        <w:left w:val="none" w:sz="0" w:space="0" w:color="auto"/>
        <w:bottom w:val="none" w:sz="0" w:space="0" w:color="auto"/>
        <w:right w:val="none" w:sz="0" w:space="0" w:color="auto"/>
      </w:divBdr>
    </w:div>
    <w:div w:id="1744523923">
      <w:bodyDiv w:val="1"/>
      <w:marLeft w:val="0"/>
      <w:marRight w:val="0"/>
      <w:marTop w:val="0"/>
      <w:marBottom w:val="0"/>
      <w:divBdr>
        <w:top w:val="none" w:sz="0" w:space="0" w:color="auto"/>
        <w:left w:val="none" w:sz="0" w:space="0" w:color="auto"/>
        <w:bottom w:val="none" w:sz="0" w:space="0" w:color="auto"/>
        <w:right w:val="none" w:sz="0" w:space="0" w:color="auto"/>
      </w:divBdr>
    </w:div>
    <w:div w:id="1788154563">
      <w:bodyDiv w:val="1"/>
      <w:marLeft w:val="0"/>
      <w:marRight w:val="0"/>
      <w:marTop w:val="0"/>
      <w:marBottom w:val="0"/>
      <w:divBdr>
        <w:top w:val="none" w:sz="0" w:space="0" w:color="auto"/>
        <w:left w:val="none" w:sz="0" w:space="0" w:color="auto"/>
        <w:bottom w:val="none" w:sz="0" w:space="0" w:color="auto"/>
        <w:right w:val="none" w:sz="0" w:space="0" w:color="auto"/>
      </w:divBdr>
    </w:div>
    <w:div w:id="1816095754">
      <w:bodyDiv w:val="1"/>
      <w:marLeft w:val="0"/>
      <w:marRight w:val="0"/>
      <w:marTop w:val="0"/>
      <w:marBottom w:val="0"/>
      <w:divBdr>
        <w:top w:val="none" w:sz="0" w:space="0" w:color="auto"/>
        <w:left w:val="none" w:sz="0" w:space="0" w:color="auto"/>
        <w:bottom w:val="none" w:sz="0" w:space="0" w:color="auto"/>
        <w:right w:val="none" w:sz="0" w:space="0" w:color="auto"/>
      </w:divBdr>
    </w:div>
    <w:div w:id="1850749112">
      <w:bodyDiv w:val="1"/>
      <w:marLeft w:val="0"/>
      <w:marRight w:val="0"/>
      <w:marTop w:val="0"/>
      <w:marBottom w:val="0"/>
      <w:divBdr>
        <w:top w:val="none" w:sz="0" w:space="0" w:color="auto"/>
        <w:left w:val="none" w:sz="0" w:space="0" w:color="auto"/>
        <w:bottom w:val="none" w:sz="0" w:space="0" w:color="auto"/>
        <w:right w:val="none" w:sz="0" w:space="0" w:color="auto"/>
      </w:divBdr>
    </w:div>
    <w:div w:id="1858156926">
      <w:bodyDiv w:val="1"/>
      <w:marLeft w:val="0"/>
      <w:marRight w:val="0"/>
      <w:marTop w:val="0"/>
      <w:marBottom w:val="0"/>
      <w:divBdr>
        <w:top w:val="none" w:sz="0" w:space="0" w:color="auto"/>
        <w:left w:val="none" w:sz="0" w:space="0" w:color="auto"/>
        <w:bottom w:val="none" w:sz="0" w:space="0" w:color="auto"/>
        <w:right w:val="none" w:sz="0" w:space="0" w:color="auto"/>
      </w:divBdr>
    </w:div>
    <w:div w:id="1875654854">
      <w:bodyDiv w:val="1"/>
      <w:marLeft w:val="0"/>
      <w:marRight w:val="0"/>
      <w:marTop w:val="0"/>
      <w:marBottom w:val="0"/>
      <w:divBdr>
        <w:top w:val="none" w:sz="0" w:space="0" w:color="auto"/>
        <w:left w:val="none" w:sz="0" w:space="0" w:color="auto"/>
        <w:bottom w:val="none" w:sz="0" w:space="0" w:color="auto"/>
        <w:right w:val="none" w:sz="0" w:space="0" w:color="auto"/>
      </w:divBdr>
    </w:div>
    <w:div w:id="1886940522">
      <w:bodyDiv w:val="1"/>
      <w:marLeft w:val="0"/>
      <w:marRight w:val="0"/>
      <w:marTop w:val="0"/>
      <w:marBottom w:val="0"/>
      <w:divBdr>
        <w:top w:val="none" w:sz="0" w:space="0" w:color="auto"/>
        <w:left w:val="none" w:sz="0" w:space="0" w:color="auto"/>
        <w:bottom w:val="none" w:sz="0" w:space="0" w:color="auto"/>
        <w:right w:val="none" w:sz="0" w:space="0" w:color="auto"/>
      </w:divBdr>
    </w:div>
    <w:div w:id="2003387427">
      <w:bodyDiv w:val="1"/>
      <w:marLeft w:val="0"/>
      <w:marRight w:val="0"/>
      <w:marTop w:val="0"/>
      <w:marBottom w:val="0"/>
      <w:divBdr>
        <w:top w:val="none" w:sz="0" w:space="0" w:color="auto"/>
        <w:left w:val="none" w:sz="0" w:space="0" w:color="auto"/>
        <w:bottom w:val="none" w:sz="0" w:space="0" w:color="auto"/>
        <w:right w:val="none" w:sz="0" w:space="0" w:color="auto"/>
      </w:divBdr>
    </w:div>
    <w:div w:id="2028286480">
      <w:bodyDiv w:val="1"/>
      <w:marLeft w:val="0"/>
      <w:marRight w:val="0"/>
      <w:marTop w:val="0"/>
      <w:marBottom w:val="0"/>
      <w:divBdr>
        <w:top w:val="none" w:sz="0" w:space="0" w:color="auto"/>
        <w:left w:val="none" w:sz="0" w:space="0" w:color="auto"/>
        <w:bottom w:val="none" w:sz="0" w:space="0" w:color="auto"/>
        <w:right w:val="none" w:sz="0" w:space="0" w:color="auto"/>
      </w:divBdr>
    </w:div>
    <w:div w:id="203056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yperlink" Target="http://www.kemerovo.ru"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1.xml"/><Relationship Id="rId32"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image" Target="media/image3.png"/><Relationship Id="rId19" Type="http://schemas.openxmlformats.org/officeDocument/2006/relationships/chart" Target="charts/chart6.xml"/><Relationship Id="rId31" Type="http://schemas.openxmlformats.org/officeDocument/2006/relationships/chart" Target="charts/chart1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oleObject" Target="embeddings/_____Microsoft_Excel_97-20031.xls"/><Relationship Id="rId35"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1.xml"/><Relationship Id="rId4"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300" b="1">
                <a:latin typeface="Times New Roman" panose="02020603050405020304" pitchFamily="18" charset="0"/>
                <a:cs typeface="Times New Roman" panose="02020603050405020304" pitchFamily="18" charset="0"/>
              </a:rPr>
              <a:t>Индекс строительных работ</a:t>
            </a:r>
          </a:p>
        </c:rich>
      </c:tx>
      <c:layout>
        <c:manualLayout>
          <c:xMode val="edge"/>
          <c:yMode val="edge"/>
          <c:x val="0.15911554464052122"/>
          <c:y val="5.085544401736512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3.8401016802033602E-2"/>
          <c:y val="0.26582799243117866"/>
          <c:w val="0.90974358974358971"/>
          <c:h val="0.42426727115963297"/>
        </c:manualLayout>
      </c:layout>
      <c:barChart>
        <c:barDir val="col"/>
        <c:grouping val="clustered"/>
        <c:varyColors val="0"/>
        <c:ser>
          <c:idx val="0"/>
          <c:order val="0"/>
          <c:tx>
            <c:strRef>
              <c:f>Лист1!$B$1</c:f>
              <c:strCache>
                <c:ptCount val="1"/>
                <c:pt idx="0">
                  <c:v> 2018 год</c:v>
                </c:pt>
              </c:strCache>
            </c:strRef>
          </c:tx>
          <c:spPr>
            <a:solidFill>
              <a:srgbClr val="ED7D31">
                <a:lumMod val="75000"/>
              </a:srgbClr>
            </a:solidFill>
            <a:ln>
              <a:solidFill>
                <a:schemeClr val="tx1"/>
              </a:solidFill>
            </a:ln>
            <a:effectLst/>
          </c:spPr>
          <c:invertIfNegative val="0"/>
          <c:dLbls>
            <c:dLbl>
              <c:idx val="0"/>
              <c:tx>
                <c:rich>
                  <a:bodyPr/>
                  <a:lstStyle/>
                  <a:p>
                    <a:fld id="{FFE5A1C2-150B-4E92-B759-0E1B7A347C10}" type="VALUE">
                      <a:rPr lang="en-US"/>
                      <a:pPr/>
                      <a:t>[ЗНАЧЕНИЕ]</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1.6464293064416623E-2"/>
                  <c:y val="0"/>
                </c:manualLayout>
              </c:layout>
              <c:tx>
                <c:rich>
                  <a:bodyPr/>
                  <a:lstStyle/>
                  <a:p>
                    <a:fld id="{ECFF76FF-063A-4A4A-AC43-76FD89D69A1F}" type="VALUE">
                      <a:rPr lang="en-US"/>
                      <a:pPr/>
                      <a:t>[ЗНАЧЕНИЕ]</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Строительные работы</c:v>
                </c:pt>
                <c:pt idx="1">
                  <c:v>Ввод жилья</c:v>
                </c:pt>
              </c:strCache>
            </c:strRef>
          </c:cat>
          <c:val>
            <c:numRef>
              <c:f>Лист1!$B$2:$B$3</c:f>
              <c:numCache>
                <c:formatCode>0.0</c:formatCode>
                <c:ptCount val="2"/>
                <c:pt idx="0">
                  <c:v>101</c:v>
                </c:pt>
                <c:pt idx="1">
                  <c:v>72.099999999999994</c:v>
                </c:pt>
              </c:numCache>
            </c:numRef>
          </c:val>
        </c:ser>
        <c:ser>
          <c:idx val="1"/>
          <c:order val="1"/>
          <c:tx>
            <c:strRef>
              <c:f>Лист1!$C$1</c:f>
              <c:strCache>
                <c:ptCount val="1"/>
                <c:pt idx="0">
                  <c:v> 2019 год</c:v>
                </c:pt>
              </c:strCache>
            </c:strRef>
          </c:tx>
          <c:spPr>
            <a:solidFill>
              <a:srgbClr val="5B9BD5">
                <a:lumMod val="75000"/>
              </a:srgbClr>
            </a:solidFill>
            <a:ln>
              <a:solidFill>
                <a:schemeClr val="accent1"/>
              </a:solidFill>
            </a:ln>
            <a:effectLst/>
          </c:spPr>
          <c:invertIfNegative val="0"/>
          <c:dLbls>
            <c:dLbl>
              <c:idx val="0"/>
              <c:tx>
                <c:rich>
                  <a:bodyPr/>
                  <a:lstStyle/>
                  <a:p>
                    <a:fld id="{FF1D7709-4721-4605-A396-D1E8B7062F96}" type="VALUE">
                      <a:rPr lang="en-US"/>
                      <a:pPr/>
                      <a:t>[ЗНАЧЕНИЕ]</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3.292858612883294E-2"/>
                  <c:y val="0"/>
                </c:manualLayout>
              </c:layout>
              <c:tx>
                <c:rich>
                  <a:bodyPr/>
                  <a:lstStyle/>
                  <a:p>
                    <a:fld id="{B1038389-B0A3-4963-AA4A-AF40D2EDE4D1}" type="VALUE">
                      <a:rPr lang="en-US"/>
                      <a:pPr/>
                      <a:t>[ЗНАЧЕНИЕ]</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Строительные работы</c:v>
                </c:pt>
                <c:pt idx="1">
                  <c:v>Ввод жилья</c:v>
                </c:pt>
              </c:strCache>
            </c:strRef>
          </c:cat>
          <c:val>
            <c:numRef>
              <c:f>Лист1!$C$2:$C$3</c:f>
              <c:numCache>
                <c:formatCode>0.0</c:formatCode>
                <c:ptCount val="2"/>
                <c:pt idx="0">
                  <c:v>112.2</c:v>
                </c:pt>
                <c:pt idx="1">
                  <c:v>102</c:v>
                </c:pt>
              </c:numCache>
            </c:numRef>
          </c:val>
        </c:ser>
        <c:dLbls>
          <c:showLegendKey val="0"/>
          <c:showVal val="0"/>
          <c:showCatName val="0"/>
          <c:showSerName val="0"/>
          <c:showPercent val="0"/>
          <c:showBubbleSize val="0"/>
        </c:dLbls>
        <c:gapWidth val="182"/>
        <c:axId val="779323904"/>
        <c:axId val="779324464"/>
      </c:barChart>
      <c:catAx>
        <c:axId val="77932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779324464"/>
        <c:crosses val="autoZero"/>
        <c:auto val="1"/>
        <c:lblAlgn val="r"/>
        <c:lblOffset val="100"/>
        <c:noMultiLvlLbl val="0"/>
      </c:catAx>
      <c:valAx>
        <c:axId val="779324464"/>
        <c:scaling>
          <c:orientation val="minMax"/>
        </c:scaling>
        <c:delete val="1"/>
        <c:axPos val="r"/>
        <c:numFmt formatCode="0.0" sourceLinked="1"/>
        <c:majorTickMark val="none"/>
        <c:minorTickMark val="none"/>
        <c:tickLblPos val="nextTo"/>
        <c:crossAx val="779323904"/>
        <c:crosses val="max"/>
        <c:crossBetween val="between"/>
      </c:valAx>
      <c:spPr>
        <a:noFill/>
        <a:ln>
          <a:noFill/>
        </a:ln>
        <a:effectLst/>
      </c:spPr>
    </c:plotArea>
    <c:legend>
      <c:legendPos val="b"/>
      <c:layout>
        <c:manualLayout>
          <c:xMode val="edge"/>
          <c:yMode val="edge"/>
          <c:x val="1.2978595066920983E-2"/>
          <c:y val="0.82078853656806416"/>
          <c:w val="0.96572937613567522"/>
          <c:h val="0.154098884847515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5438525563277"/>
          <c:y val="8.4623233830680405E-2"/>
          <c:w val="0.88212927756653992"/>
          <c:h val="0.87101171833074764"/>
        </c:manualLayout>
      </c:layout>
      <c:barChart>
        <c:barDir val="col"/>
        <c:grouping val="clustered"/>
        <c:varyColors val="0"/>
        <c:ser>
          <c:idx val="0"/>
          <c:order val="0"/>
          <c:invertIfNegative val="0"/>
          <c:dLbls>
            <c:dLbl>
              <c:idx val="0"/>
              <c:layout>
                <c:manualLayout>
                  <c:x val="2.7909572983533097E-3"/>
                  <c:y val="-3.252620166245030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7909572983533864E-3"/>
                  <c:y val="-2.529815684857246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7909572983533353E-3"/>
                  <c:y val="-1.084206722081670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7909572983533353E-3"/>
                  <c:y val="1.0842067220816752E-2"/>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wrap="square" lIns="38100" tIns="19050" rIns="38100" bIns="19050" anchor="ctr">
                <a:spAutoFit/>
              </a:bodyPr>
              <a:lstStyle/>
              <a:p>
                <a:pPr>
                  <a:defRPr sz="1000" b="1"/>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Лист1!$G$1:$J$1</c:f>
              <c:strCache>
                <c:ptCount val="4"/>
                <c:pt idx="0">
                  <c:v> 2016 год</c:v>
                </c:pt>
                <c:pt idx="1">
                  <c:v>  2017 год</c:v>
                </c:pt>
                <c:pt idx="2">
                  <c:v>2018 год</c:v>
                </c:pt>
                <c:pt idx="3">
                  <c:v>2019 год</c:v>
                </c:pt>
              </c:strCache>
            </c:strRef>
          </c:cat>
          <c:val>
            <c:numRef>
              <c:f>Лист1!$G$4:$J$4</c:f>
              <c:numCache>
                <c:formatCode>0.0</c:formatCode>
                <c:ptCount val="4"/>
                <c:pt idx="0">
                  <c:v>31190.799999999999</c:v>
                </c:pt>
                <c:pt idx="1">
                  <c:v>68507.3</c:v>
                </c:pt>
                <c:pt idx="2">
                  <c:v>62044</c:v>
                </c:pt>
                <c:pt idx="3">
                  <c:v>30720.9</c:v>
                </c:pt>
              </c:numCache>
            </c:numRef>
          </c:val>
        </c:ser>
        <c:dLbls>
          <c:dLblPos val="outEnd"/>
          <c:showLegendKey val="0"/>
          <c:showVal val="1"/>
          <c:showCatName val="0"/>
          <c:showSerName val="0"/>
          <c:showPercent val="0"/>
          <c:showBubbleSize val="0"/>
        </c:dLbls>
        <c:gapWidth val="150"/>
        <c:axId val="631185888"/>
        <c:axId val="347618544"/>
      </c:barChart>
      <c:catAx>
        <c:axId val="631185888"/>
        <c:scaling>
          <c:orientation val="minMax"/>
        </c:scaling>
        <c:delete val="0"/>
        <c:axPos val="b"/>
        <c:numFmt formatCode="General" sourceLinked="1"/>
        <c:majorTickMark val="out"/>
        <c:minorTickMark val="none"/>
        <c:tickLblPos val="nextTo"/>
        <c:spPr>
          <a:ln w="376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47618544"/>
        <c:crosses val="autoZero"/>
        <c:auto val="0"/>
        <c:lblAlgn val="ctr"/>
        <c:lblOffset val="100"/>
        <c:tickLblSkip val="1"/>
        <c:tickMarkSkip val="1"/>
        <c:noMultiLvlLbl val="0"/>
      </c:catAx>
      <c:valAx>
        <c:axId val="347618544"/>
        <c:scaling>
          <c:orientation val="minMax"/>
        </c:scaling>
        <c:delete val="0"/>
        <c:axPos val="l"/>
        <c:numFmt formatCode="0" sourceLinked="0"/>
        <c:majorTickMark val="out"/>
        <c:minorTickMark val="none"/>
        <c:tickLblPos val="nextTo"/>
        <c:spPr>
          <a:ln w="3767">
            <a:solidFill>
              <a:srgbClr val="000000"/>
            </a:solidFill>
            <a:prstDash val="solid"/>
          </a:ln>
        </c:spPr>
        <c:txPr>
          <a:bodyPr rot="0" vert="horz"/>
          <a:lstStyle/>
          <a:p>
            <a:pPr>
              <a:defRPr sz="949" b="0" i="0" u="none" strike="noStrike" baseline="0">
                <a:solidFill>
                  <a:srgbClr val="000000"/>
                </a:solidFill>
                <a:latin typeface="Times New Roman"/>
                <a:ea typeface="Times New Roman"/>
                <a:cs typeface="Times New Roman"/>
              </a:defRPr>
            </a:pPr>
            <a:endParaRPr lang="ru-RU"/>
          </a:p>
        </c:txPr>
        <c:crossAx val="631185888"/>
        <c:crosses val="autoZero"/>
        <c:crossBetween val="between"/>
      </c:valAx>
      <c:spPr>
        <a:solidFill>
          <a:srgbClr val="FFFFFF"/>
        </a:solidFill>
        <a:ln w="30139">
          <a:noFill/>
        </a:ln>
      </c:spPr>
    </c:plotArea>
    <c:plotVisOnly val="1"/>
    <c:dispBlanksAs val="gap"/>
    <c:showDLblsOverMax val="0"/>
  </c:chart>
  <c:spPr>
    <a:noFill/>
    <a:ln>
      <a:noFill/>
    </a:ln>
  </c:spPr>
  <c:txPr>
    <a:bodyPr/>
    <a:lstStyle/>
    <a:p>
      <a:pPr>
        <a:defRPr sz="94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123749563373005E-2"/>
          <c:y val="7.0169614866887373E-2"/>
          <c:w val="0.83080890677013852"/>
          <c:h val="0.76745750912233535"/>
        </c:manualLayout>
      </c:layout>
      <c:barChart>
        <c:barDir val="col"/>
        <c:grouping val="clustered"/>
        <c:varyColors val="0"/>
        <c:ser>
          <c:idx val="1"/>
          <c:order val="0"/>
          <c:spPr>
            <a:gradFill rotWithShape="0">
              <a:gsLst>
                <a:gs pos="0">
                  <a:srgbClr val="CCFFFF"/>
                </a:gs>
                <a:gs pos="100000">
                  <a:srgbClr val="00FFFF"/>
                </a:gs>
              </a:gsLst>
              <a:lin ang="5400000" scaled="1"/>
            </a:gradFill>
            <a:ln w="9560">
              <a:solidFill>
                <a:srgbClr val="000000"/>
              </a:solidFill>
              <a:prstDash val="solid"/>
            </a:ln>
          </c:spPr>
          <c:invertIfNegative val="0"/>
          <c:dLbls>
            <c:numFmt formatCode="#,##0.0" sourceLinked="0"/>
            <c:spPr>
              <a:noFill/>
              <a:ln w="19120">
                <a:noFill/>
              </a:ln>
            </c:spPr>
            <c:txPr>
              <a:bodyPr rot="-5400000" vert="horz" wrap="square" lIns="38100" tIns="19050" rIns="38100" bIns="19050" anchor="ctr">
                <a:spAutoFit/>
              </a:bodyPr>
              <a:lstStyle/>
              <a:p>
                <a:pPr>
                  <a:defRPr sz="1054" b="1" i="0" u="none" strike="noStrike" baseline="0">
                    <a:solidFill>
                      <a:srgbClr val="000000"/>
                    </a:solidFill>
                    <a:latin typeface="Times New Roman"/>
                    <a:ea typeface="Times New Roman"/>
                    <a:cs typeface="Times New Roman"/>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Лист2!$C$1:$L$1</c:f>
              <c:strCache>
                <c:ptCount val="10"/>
                <c:pt idx="0">
                  <c:v> 2010 год</c:v>
                </c:pt>
                <c:pt idx="1">
                  <c:v> 2011 год</c:v>
                </c:pt>
                <c:pt idx="2">
                  <c:v> 2012 год</c:v>
                </c:pt>
                <c:pt idx="3">
                  <c:v> 2013 год</c:v>
                </c:pt>
                <c:pt idx="4">
                  <c:v> 2014 год</c:v>
                </c:pt>
                <c:pt idx="5">
                  <c:v> 2015 год</c:v>
                </c:pt>
                <c:pt idx="6">
                  <c:v>2016                     год</c:v>
                </c:pt>
                <c:pt idx="7">
                  <c:v> 2017 год</c:v>
                </c:pt>
                <c:pt idx="8">
                  <c:v>2018                        год</c:v>
                </c:pt>
                <c:pt idx="9">
                  <c:v>2019                       год</c:v>
                </c:pt>
              </c:strCache>
            </c:strRef>
          </c:cat>
          <c:val>
            <c:numRef>
              <c:f>Лист2!$C$2:$L$2</c:f>
              <c:numCache>
                <c:formatCode>General</c:formatCode>
                <c:ptCount val="10"/>
                <c:pt idx="0">
                  <c:v>14304.5</c:v>
                </c:pt>
                <c:pt idx="1">
                  <c:v>18742.400000000001</c:v>
                </c:pt>
                <c:pt idx="2" formatCode="0.0">
                  <c:v>23832.9</c:v>
                </c:pt>
                <c:pt idx="3" formatCode="0.0">
                  <c:v>24961.5</c:v>
                </c:pt>
                <c:pt idx="4">
                  <c:v>24093.599999999999</c:v>
                </c:pt>
                <c:pt idx="5">
                  <c:v>18987.2</c:v>
                </c:pt>
                <c:pt idx="6">
                  <c:v>16153.6</c:v>
                </c:pt>
                <c:pt idx="7">
                  <c:v>19134.2</c:v>
                </c:pt>
                <c:pt idx="8">
                  <c:v>20172.7</c:v>
                </c:pt>
                <c:pt idx="9">
                  <c:v>31219.200000000001</c:v>
                </c:pt>
              </c:numCache>
            </c:numRef>
          </c:val>
        </c:ser>
        <c:dLbls>
          <c:showLegendKey val="0"/>
          <c:showVal val="0"/>
          <c:showCatName val="0"/>
          <c:showSerName val="0"/>
          <c:showPercent val="0"/>
          <c:showBubbleSize val="0"/>
        </c:dLbls>
        <c:gapWidth val="90"/>
        <c:axId val="774664784"/>
        <c:axId val="774665344"/>
      </c:barChart>
      <c:lineChart>
        <c:grouping val="standard"/>
        <c:varyColors val="0"/>
        <c:ser>
          <c:idx val="2"/>
          <c:order val="1"/>
          <c:spPr>
            <a:ln w="28680">
              <a:solidFill>
                <a:srgbClr val="0000FF"/>
              </a:solidFill>
              <a:prstDash val="solid"/>
            </a:ln>
          </c:spPr>
          <c:marker>
            <c:symbol val="triangle"/>
            <c:size val="5"/>
            <c:spPr>
              <a:solidFill>
                <a:srgbClr val="0000FF"/>
              </a:solidFill>
              <a:ln>
                <a:solidFill>
                  <a:srgbClr val="0000FF"/>
                </a:solidFill>
                <a:prstDash val="solid"/>
              </a:ln>
            </c:spPr>
          </c:marker>
          <c:dLbls>
            <c:dLbl>
              <c:idx val="1"/>
              <c:layout>
                <c:manualLayout>
                  <c:x val="-5.0356666400131304E-3"/>
                  <c:y val="-2.0820584642685214E-2"/>
                </c:manualLayout>
              </c:layout>
              <c:numFmt formatCode="#,##0.0" sourceLinked="0"/>
              <c:spPr>
                <a:noFill/>
                <a:ln w="19120">
                  <a:noFill/>
                </a:ln>
              </c:spPr>
              <c:txPr>
                <a:bodyPr/>
                <a:lstStyle/>
                <a:p>
                  <a:pPr>
                    <a:defRPr sz="1054"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7817327884789385E-2"/>
                  <c:y val="4.5146478974109998E-2"/>
                </c:manualLayout>
              </c:layout>
              <c:numFmt formatCode="#,##0.0" sourceLinked="0"/>
              <c:spPr>
                <a:noFill/>
                <a:ln w="19120">
                  <a:noFill/>
                </a:ln>
              </c:spPr>
              <c:txPr>
                <a:bodyPr/>
                <a:lstStyle/>
                <a:p>
                  <a:pPr>
                    <a:defRPr sz="1054"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3076800060601723E-2"/>
                  <c:y val="-0.11229603752790128"/>
                </c:manualLayout>
              </c:layout>
              <c:numFmt formatCode="#,##0.0" sourceLinked="0"/>
              <c:spPr>
                <a:noFill/>
                <a:ln w="19120">
                  <a:noFill/>
                </a:ln>
              </c:spPr>
              <c:txPr>
                <a:bodyPr/>
                <a:lstStyle/>
                <a:p>
                  <a:pPr>
                    <a:defRPr sz="1054"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691352049727082E-2"/>
                  <c:y val="3.7547397277715222E-2"/>
                </c:manualLayout>
              </c:layout>
              <c:numFmt formatCode="#,##0.0" sourceLinked="0"/>
              <c:spPr>
                <a:noFill/>
                <a:ln w="19120">
                  <a:noFill/>
                </a:ln>
              </c:spPr>
              <c:txPr>
                <a:bodyPr/>
                <a:lstStyle/>
                <a:p>
                  <a:pPr>
                    <a:defRPr sz="1054"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411321580526646E-2"/>
                  <c:y val="-5.393044287857150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8920784287319432E-2"/>
                  <c:y val="-5.8501669100356944E-2"/>
                </c:manualLayout>
              </c:layout>
              <c:numFmt formatCode="#,##0.0" sourceLinked="0"/>
              <c:spPr>
                <a:noFill/>
                <a:ln w="19120">
                  <a:noFill/>
                </a:ln>
              </c:spPr>
              <c:txPr>
                <a:bodyPr/>
                <a:lstStyle/>
                <a:p>
                  <a:pPr>
                    <a:defRPr sz="1054"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847788668319186E-2"/>
                  <c:y val="-6.5508707571230201E-2"/>
                </c:manualLayout>
              </c:layout>
              <c:numFmt formatCode="#,##0.0" sourceLinked="0"/>
              <c:spPr>
                <a:noFill/>
                <a:ln w="19120">
                  <a:noFill/>
                </a:ln>
              </c:spPr>
              <c:txPr>
                <a:bodyPr/>
                <a:lstStyle/>
                <a:p>
                  <a:pPr>
                    <a:defRPr sz="1054"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0619989310529125E-2"/>
                  <c:y val="-9.0955027791814053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5.1309460181721007E-2"/>
                  <c:y val="-7.0742799393633163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19120">
                <a:noFill/>
              </a:ln>
              <a:effectLst/>
            </c:spPr>
            <c:txPr>
              <a:bodyPr wrap="square" lIns="38100" tIns="19050" rIns="38100" bIns="19050" anchor="ctr">
                <a:spAutoFit/>
              </a:bodyPr>
              <a:lstStyle/>
              <a:p>
                <a:pPr>
                  <a:defRPr sz="105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Лист2!$C$1:$L$1</c:f>
              <c:strCache>
                <c:ptCount val="10"/>
                <c:pt idx="0">
                  <c:v> 2010 год</c:v>
                </c:pt>
                <c:pt idx="1">
                  <c:v> 2011 год</c:v>
                </c:pt>
                <c:pt idx="2">
                  <c:v> 2012 год</c:v>
                </c:pt>
                <c:pt idx="3">
                  <c:v> 2013 год</c:v>
                </c:pt>
                <c:pt idx="4">
                  <c:v> 2014 год</c:v>
                </c:pt>
                <c:pt idx="5">
                  <c:v> 2015 год</c:v>
                </c:pt>
                <c:pt idx="6">
                  <c:v>2016                     год</c:v>
                </c:pt>
                <c:pt idx="7">
                  <c:v> 2017 год</c:v>
                </c:pt>
                <c:pt idx="8">
                  <c:v>2018                        год</c:v>
                </c:pt>
                <c:pt idx="9">
                  <c:v>2019                       год</c:v>
                </c:pt>
              </c:strCache>
            </c:strRef>
          </c:cat>
          <c:val>
            <c:numRef>
              <c:f>Лист2!$C$3:$L$3</c:f>
              <c:numCache>
                <c:formatCode>0.0</c:formatCode>
                <c:ptCount val="10"/>
                <c:pt idx="0" formatCode="General">
                  <c:v>92</c:v>
                </c:pt>
                <c:pt idx="1">
                  <c:v>149.80000000000001</c:v>
                </c:pt>
                <c:pt idx="2">
                  <c:v>93.5</c:v>
                </c:pt>
                <c:pt idx="3">
                  <c:v>101</c:v>
                </c:pt>
                <c:pt idx="4">
                  <c:v>93.3</c:v>
                </c:pt>
                <c:pt idx="5">
                  <c:v>69.599999999999994</c:v>
                </c:pt>
                <c:pt idx="6">
                  <c:v>80.099999999999994</c:v>
                </c:pt>
                <c:pt idx="7">
                  <c:v>109.7</c:v>
                </c:pt>
                <c:pt idx="8">
                  <c:v>97.4</c:v>
                </c:pt>
                <c:pt idx="9">
                  <c:v>140.5</c:v>
                </c:pt>
              </c:numCache>
            </c:numRef>
          </c:val>
          <c:smooth val="0"/>
        </c:ser>
        <c:dLbls>
          <c:showLegendKey val="0"/>
          <c:showVal val="0"/>
          <c:showCatName val="0"/>
          <c:showSerName val="0"/>
          <c:showPercent val="0"/>
          <c:showBubbleSize val="0"/>
        </c:dLbls>
        <c:marker val="1"/>
        <c:smooth val="0"/>
        <c:axId val="774665904"/>
        <c:axId val="774666464"/>
      </c:lineChart>
      <c:catAx>
        <c:axId val="774664784"/>
        <c:scaling>
          <c:orientation val="minMax"/>
        </c:scaling>
        <c:delete val="0"/>
        <c:axPos val="b"/>
        <c:numFmt formatCode="General" sourceLinked="1"/>
        <c:majorTickMark val="cross"/>
        <c:minorTickMark val="none"/>
        <c:tickLblPos val="nextTo"/>
        <c:spPr>
          <a:ln w="239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74665344"/>
        <c:crosses val="autoZero"/>
        <c:auto val="0"/>
        <c:lblAlgn val="ctr"/>
        <c:lblOffset val="100"/>
        <c:tickLblSkip val="1"/>
        <c:tickMarkSkip val="1"/>
        <c:noMultiLvlLbl val="0"/>
      </c:catAx>
      <c:valAx>
        <c:axId val="774665344"/>
        <c:scaling>
          <c:orientation val="minMax"/>
        </c:scaling>
        <c:delete val="0"/>
        <c:axPos val="l"/>
        <c:numFmt formatCode="General" sourceLinked="1"/>
        <c:majorTickMark val="cross"/>
        <c:minorTickMark val="none"/>
        <c:tickLblPos val="nextTo"/>
        <c:spPr>
          <a:ln w="2390">
            <a:solidFill>
              <a:srgbClr val="000000"/>
            </a:solidFill>
            <a:prstDash val="solid"/>
          </a:ln>
        </c:spPr>
        <c:txPr>
          <a:bodyPr rot="0" vert="horz"/>
          <a:lstStyle/>
          <a:p>
            <a:pPr>
              <a:defRPr sz="1004" b="0" i="0" u="none" strike="noStrike" baseline="0">
                <a:solidFill>
                  <a:srgbClr val="000000"/>
                </a:solidFill>
                <a:latin typeface="Times New Roman"/>
                <a:ea typeface="Times New Roman"/>
                <a:cs typeface="Times New Roman"/>
              </a:defRPr>
            </a:pPr>
            <a:endParaRPr lang="ru-RU"/>
          </a:p>
        </c:txPr>
        <c:crossAx val="774664784"/>
        <c:crosses val="autoZero"/>
        <c:crossBetween val="between"/>
      </c:valAx>
      <c:catAx>
        <c:axId val="774665904"/>
        <c:scaling>
          <c:orientation val="minMax"/>
        </c:scaling>
        <c:delete val="1"/>
        <c:axPos val="b"/>
        <c:numFmt formatCode="General" sourceLinked="1"/>
        <c:majorTickMark val="out"/>
        <c:minorTickMark val="none"/>
        <c:tickLblPos val="nextTo"/>
        <c:crossAx val="774666464"/>
        <c:crosses val="autoZero"/>
        <c:auto val="0"/>
        <c:lblAlgn val="ctr"/>
        <c:lblOffset val="100"/>
        <c:noMultiLvlLbl val="0"/>
      </c:catAx>
      <c:valAx>
        <c:axId val="774666464"/>
        <c:scaling>
          <c:orientation val="minMax"/>
        </c:scaling>
        <c:delete val="0"/>
        <c:axPos val="r"/>
        <c:title>
          <c:tx>
            <c:rich>
              <a:bodyPr/>
              <a:lstStyle/>
              <a:p>
                <a:pPr>
                  <a:defRPr sz="1054" b="0" i="0" u="none" strike="noStrike" baseline="0">
                    <a:solidFill>
                      <a:srgbClr val="000000"/>
                    </a:solidFill>
                    <a:latin typeface="Times New Roman"/>
                    <a:ea typeface="Times New Roman"/>
                    <a:cs typeface="Times New Roman"/>
                  </a:defRPr>
                </a:pPr>
                <a:r>
                  <a:rPr lang="ru-RU" baseline="0"/>
                  <a:t>в сопоставимых ценах, %</a:t>
                </a:r>
              </a:p>
            </c:rich>
          </c:tx>
          <c:layout>
            <c:manualLayout>
              <c:xMode val="edge"/>
              <c:yMode val="edge"/>
              <c:x val="0.96840358872666688"/>
              <c:y val="0.15048254890468787"/>
            </c:manualLayout>
          </c:layout>
          <c:overlay val="0"/>
          <c:spPr>
            <a:noFill/>
            <a:ln w="19120">
              <a:noFill/>
            </a:ln>
          </c:spPr>
        </c:title>
        <c:numFmt formatCode="General" sourceLinked="1"/>
        <c:majorTickMark val="cross"/>
        <c:minorTickMark val="none"/>
        <c:tickLblPos val="nextTo"/>
        <c:spPr>
          <a:ln w="2390">
            <a:solidFill>
              <a:srgbClr val="000000"/>
            </a:solidFill>
            <a:prstDash val="solid"/>
          </a:ln>
        </c:spPr>
        <c:txPr>
          <a:bodyPr rot="0" vert="horz"/>
          <a:lstStyle/>
          <a:p>
            <a:pPr>
              <a:defRPr sz="1004" b="0" i="0" u="none" strike="noStrike" baseline="0">
                <a:solidFill>
                  <a:srgbClr val="000000"/>
                </a:solidFill>
                <a:latin typeface="Times New Roman"/>
                <a:ea typeface="Times New Roman"/>
                <a:cs typeface="Times New Roman"/>
              </a:defRPr>
            </a:pPr>
            <a:endParaRPr lang="ru-RU"/>
          </a:p>
        </c:txPr>
        <c:crossAx val="774665904"/>
        <c:crosses val="max"/>
        <c:crossBetween val="between"/>
      </c:valAx>
      <c:spPr>
        <a:noFill/>
        <a:ln w="19120">
          <a:noFill/>
        </a:ln>
      </c:spPr>
    </c:plotArea>
    <c:plotVisOnly val="1"/>
    <c:dispBlanksAs val="gap"/>
    <c:showDLblsOverMax val="0"/>
  </c:chart>
  <c:spPr>
    <a:noFill/>
    <a:ln>
      <a:noFill/>
    </a:ln>
  </c:spPr>
  <c:txPr>
    <a:bodyPr/>
    <a:lstStyle/>
    <a:p>
      <a:pPr>
        <a:defRPr sz="1204"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21309134111045"/>
          <c:y val="0.17143679620692573"/>
          <c:w val="0.83410556826464111"/>
          <c:h val="0.82856320379307413"/>
        </c:manualLayout>
      </c:layout>
      <c:ofPieChart>
        <c:ofPieType val="bar"/>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layout>
                <c:manualLayout>
                  <c:x val="0.1605136436597111"/>
                  <c:y val="-0.2198327359617682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5.1364365971107544E-2"/>
                  <c:y val="0.195937873357228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7.9186730872124134E-2"/>
                  <c:y val="7.1684587813620068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 val="3.7453183520599252E-2"/>
                  <c:y val="-1.420897656610128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37295888575725789"/>
                      <c:h val="0.21027479091995221"/>
                    </c:manualLayout>
                  </c15:layout>
                </c:ext>
              </c:extLst>
            </c:dLbl>
            <c:dLbl>
              <c:idx val="4"/>
              <c:layout>
                <c:manualLayout>
                  <c:x val="-5.35045478865704E-2"/>
                  <c:y val="0.16009557945041816"/>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4382022471910114"/>
                      <c:h val="0.23894862604540024"/>
                    </c:manualLayout>
                  </c15:layout>
                </c:ext>
              </c:extLst>
            </c:dLbl>
            <c:dLbl>
              <c:idx val="5"/>
              <c:spPr>
                <a:solidFill>
                  <a:schemeClr val="lt1"/>
                </a:solidFill>
                <a:ln>
                  <a:solidFill>
                    <a:schemeClr val="dk1">
                      <a:lumMod val="50000"/>
                      <a:lumOff val="50000"/>
                    </a:schemeClr>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dLbl>
              <c:idx val="7"/>
              <c:layout>
                <c:manualLayout>
                  <c:x val="-6.4205457463886E-3"/>
                  <c:y val="-1.9115890083632018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9"/>
              <c:layout>
                <c:manualLayout>
                  <c:x val="-0.19475655430711611"/>
                  <c:y val="-9.5579450418160974E-3"/>
                </c:manualLayout>
              </c:layout>
              <c:tx>
                <c:rich>
                  <a:bodyPr/>
                  <a:lstStyle/>
                  <a:p>
                    <a:r>
                      <a:rPr lang="ru-RU"/>
                      <a:t>Бюджетные средства</a:t>
                    </a:r>
                    <a:r>
                      <a:rPr lang="ru-RU" baseline="0"/>
                      <a:t>; </a:t>
                    </a:r>
                    <a:fld id="{369CBBE9-3B17-4C45-8488-647F7AB82E2A}" type="VALUE">
                      <a:rPr lang="en-US" baseline="0"/>
                      <a:pPr/>
                      <a:t>[ЗНАЧЕНИЕ]</a:t>
                    </a:fld>
                    <a:endParaRPr lang="ru-RU"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Собственные средства</c:v>
                </c:pt>
                <c:pt idx="1">
                  <c:v>Кредиты банков</c:v>
                </c:pt>
                <c:pt idx="2">
                  <c:v>Средства внебюджетных фондов</c:v>
                </c:pt>
                <c:pt idx="3">
                  <c:v>Средства организаций и населения для долевого строительства</c:v>
                </c:pt>
                <c:pt idx="4">
                  <c:v>Прочие средства</c:v>
                </c:pt>
                <c:pt idx="5">
                  <c:v>Заемные средства других организаций</c:v>
                </c:pt>
                <c:pt idx="6">
                  <c:v>Федеральный бюджет</c:v>
                </c:pt>
                <c:pt idx="7">
                  <c:v>Областной бюджет</c:v>
                </c:pt>
                <c:pt idx="8">
                  <c:v>Местный бюджет</c:v>
                </c:pt>
              </c:strCache>
            </c:strRef>
          </c:cat>
          <c:val>
            <c:numRef>
              <c:f>Лист1!$B$2:$B$10</c:f>
              <c:numCache>
                <c:formatCode>0.0%</c:formatCode>
                <c:ptCount val="9"/>
                <c:pt idx="0">
                  <c:v>0.44522501476335263</c:v>
                </c:pt>
                <c:pt idx="1">
                  <c:v>2.1444274221539852E-2</c:v>
                </c:pt>
                <c:pt idx="2">
                  <c:v>4.5559148928755247E-3</c:v>
                </c:pt>
                <c:pt idx="3">
                  <c:v>9.2496360252198678E-2</c:v>
                </c:pt>
                <c:pt idx="4">
                  <c:v>0.13078639180842452</c:v>
                </c:pt>
                <c:pt idx="5">
                  <c:v>5.7814429301766774E-3</c:v>
                </c:pt>
                <c:pt idx="6">
                  <c:v>0.18187992413385662</c:v>
                </c:pt>
                <c:pt idx="7">
                  <c:v>7.5641826266121648E-2</c:v>
                </c:pt>
                <c:pt idx="8">
                  <c:v>4.2188850731453814E-2</c:v>
                </c:pt>
              </c:numCache>
            </c:numRef>
          </c:val>
          <c:extLst/>
        </c:ser>
        <c:ser>
          <c:idx val="1"/>
          <c:order val="1"/>
          <c:tx>
            <c:strRef>
              <c:f>Лист1!$C$1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Собственные средства</c:v>
                </c:pt>
                <c:pt idx="1">
                  <c:v>Кредиты банков</c:v>
                </c:pt>
                <c:pt idx="2">
                  <c:v>Средства внебюджетных фондов</c:v>
                </c:pt>
                <c:pt idx="3">
                  <c:v>Средства организаций и населения для долевого строительства</c:v>
                </c:pt>
                <c:pt idx="4">
                  <c:v>Прочие средства</c:v>
                </c:pt>
                <c:pt idx="5">
                  <c:v>Заемные средства других организаций</c:v>
                </c:pt>
                <c:pt idx="6">
                  <c:v>Федеральный бюджет</c:v>
                </c:pt>
                <c:pt idx="7">
                  <c:v>Областной бюджет</c:v>
                </c:pt>
                <c:pt idx="8">
                  <c:v>Местный бюджет</c:v>
                </c:pt>
              </c:strCache>
            </c:strRef>
          </c:cat>
          <c:val>
            <c:numRef>
              <c:f>Лист1!$C$2:$C$10</c:f>
              <c:numCache>
                <c:formatCode>General</c:formatCode>
                <c:ptCount val="9"/>
                <c:pt idx="0">
                  <c:v>13899567</c:v>
                </c:pt>
                <c:pt idx="1">
                  <c:v>669473</c:v>
                </c:pt>
                <c:pt idx="2">
                  <c:v>142232</c:v>
                </c:pt>
                <c:pt idx="3">
                  <c:v>2887662</c:v>
                </c:pt>
                <c:pt idx="4">
                  <c:v>4083046</c:v>
                </c:pt>
                <c:pt idx="5">
                  <c:v>180492</c:v>
                </c:pt>
                <c:pt idx="6">
                  <c:v>5678145</c:v>
                </c:pt>
                <c:pt idx="7">
                  <c:v>2361477</c:v>
                </c:pt>
                <c:pt idx="8">
                  <c:v>1317102</c:v>
                </c:pt>
              </c:numCache>
            </c:numRef>
          </c:val>
        </c:ser>
        <c:dLbls>
          <c:dLblPos val="outEnd"/>
          <c:showLegendKey val="0"/>
          <c:showVal val="1"/>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w="25400">
          <a:noFill/>
        </a:ln>
        <a:effectLst/>
      </c:spPr>
    </c:plotArea>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399357895735449"/>
          <c:y val="0.15816742419392699"/>
          <c:w val="0.35431656172972037"/>
          <c:h val="0.60569888113579295"/>
        </c:manualLayout>
      </c:layout>
      <c:pieChart>
        <c:varyColors val="0"/>
        <c:ser>
          <c:idx val="0"/>
          <c:order val="0"/>
          <c:spPr>
            <a:solidFill>
              <a:srgbClr val="FFFF99"/>
            </a:solidFill>
            <a:ln w="8073">
              <a:solidFill>
                <a:srgbClr val="000000"/>
              </a:solidFill>
              <a:prstDash val="solid"/>
            </a:ln>
          </c:spPr>
          <c:dPt>
            <c:idx val="0"/>
            <c:bubble3D val="0"/>
            <c:spPr>
              <a:pattFill prst="lgCheck">
                <a:fgClr>
                  <a:srgbClr val="800080"/>
                </a:fgClr>
                <a:bgClr>
                  <a:srgbClr val="FFFFFF"/>
                </a:bgClr>
              </a:pattFill>
              <a:ln w="8073">
                <a:solidFill>
                  <a:srgbClr val="000000"/>
                </a:solidFill>
                <a:prstDash val="solid"/>
              </a:ln>
            </c:spPr>
          </c:dPt>
          <c:dPt>
            <c:idx val="1"/>
            <c:bubble3D val="0"/>
            <c:spPr>
              <a:solidFill>
                <a:srgbClr val="ED7D31">
                  <a:lumMod val="50000"/>
                </a:srgbClr>
              </a:solidFill>
              <a:ln w="8073">
                <a:solidFill>
                  <a:srgbClr val="000000"/>
                </a:solidFill>
                <a:prstDash val="solid"/>
              </a:ln>
            </c:spPr>
          </c:dPt>
          <c:dPt>
            <c:idx val="2"/>
            <c:bubble3D val="0"/>
            <c:spPr>
              <a:pattFill prst="lgConfetti">
                <a:fgClr>
                  <a:srgbClr val="00FFFF"/>
                </a:fgClr>
                <a:bgClr>
                  <a:srgbClr val="FFFFFF"/>
                </a:bgClr>
              </a:pattFill>
              <a:ln w="8073">
                <a:solidFill>
                  <a:srgbClr val="000000"/>
                </a:solidFill>
                <a:prstDash val="solid"/>
              </a:ln>
            </c:spPr>
          </c:dPt>
          <c:dPt>
            <c:idx val="4"/>
            <c:bubble3D val="0"/>
            <c:spPr>
              <a:solidFill>
                <a:srgbClr val="0000FF"/>
              </a:solidFill>
              <a:ln w="8073">
                <a:solidFill>
                  <a:srgbClr val="000000"/>
                </a:solidFill>
                <a:prstDash val="solid"/>
              </a:ln>
            </c:spPr>
          </c:dPt>
          <c:dPt>
            <c:idx val="5"/>
            <c:bubble3D val="0"/>
            <c:spPr>
              <a:pattFill prst="zigZag">
                <a:fgClr>
                  <a:srgbClr val="008000"/>
                </a:fgClr>
                <a:bgClr>
                  <a:srgbClr val="FFFFFF"/>
                </a:bgClr>
              </a:pattFill>
              <a:ln w="8073">
                <a:solidFill>
                  <a:srgbClr val="000000"/>
                </a:solidFill>
                <a:prstDash val="solid"/>
              </a:ln>
            </c:spPr>
          </c:dPt>
          <c:dPt>
            <c:idx val="6"/>
            <c:bubble3D val="0"/>
            <c:spPr>
              <a:solidFill>
                <a:srgbClr val="00FFFF"/>
              </a:solidFill>
              <a:ln w="8073">
                <a:solidFill>
                  <a:srgbClr val="000000"/>
                </a:solidFill>
                <a:prstDash val="solid"/>
              </a:ln>
            </c:spPr>
          </c:dPt>
          <c:dPt>
            <c:idx val="7"/>
            <c:bubble3D val="0"/>
            <c:spPr>
              <a:solidFill>
                <a:srgbClr val="ED7D31"/>
              </a:solidFill>
              <a:ln w="8073">
                <a:solidFill>
                  <a:srgbClr val="000000"/>
                </a:solidFill>
                <a:prstDash val="solid"/>
              </a:ln>
            </c:spPr>
          </c:dPt>
          <c:dPt>
            <c:idx val="8"/>
            <c:bubble3D val="0"/>
            <c:spPr>
              <a:pattFill prst="wdDnDiag">
                <a:fgClr>
                  <a:srgbClr val="CC99FF"/>
                </a:fgClr>
                <a:bgClr>
                  <a:srgbClr val="FFFFFF"/>
                </a:bgClr>
              </a:pattFill>
              <a:ln w="8073">
                <a:solidFill>
                  <a:srgbClr val="000000"/>
                </a:solidFill>
                <a:prstDash val="solid"/>
              </a:ln>
            </c:spPr>
          </c:dPt>
          <c:dPt>
            <c:idx val="9"/>
            <c:bubble3D val="0"/>
            <c:spPr>
              <a:solidFill>
                <a:srgbClr val="FF0000"/>
              </a:solidFill>
              <a:ln w="8073">
                <a:solidFill>
                  <a:srgbClr val="000000"/>
                </a:solidFill>
                <a:prstDash val="solid"/>
              </a:ln>
            </c:spPr>
          </c:dPt>
          <c:dPt>
            <c:idx val="10"/>
            <c:bubble3D val="0"/>
            <c:spPr>
              <a:solidFill>
                <a:srgbClr val="5B9BD5"/>
              </a:solidFill>
              <a:ln w="8073">
                <a:solidFill>
                  <a:srgbClr val="5B9BD5"/>
                </a:solidFill>
                <a:prstDash val="solid"/>
              </a:ln>
            </c:spPr>
          </c:dPt>
          <c:dPt>
            <c:idx val="11"/>
            <c:bubble3D val="0"/>
            <c:spPr>
              <a:solidFill>
                <a:srgbClr val="70AD47"/>
              </a:solidFill>
              <a:ln w="8073">
                <a:solidFill>
                  <a:srgbClr val="000000"/>
                </a:solidFill>
                <a:prstDash val="solid"/>
              </a:ln>
            </c:spPr>
          </c:dPt>
          <c:dPt>
            <c:idx val="12"/>
            <c:bubble3D val="0"/>
            <c:spPr>
              <a:solidFill>
                <a:srgbClr val="FFC000"/>
              </a:solidFill>
              <a:ln w="8073">
                <a:solidFill>
                  <a:srgbClr val="000000"/>
                </a:solidFill>
                <a:prstDash val="solid"/>
              </a:ln>
            </c:spPr>
          </c:dPt>
          <c:dLbls>
            <c:dLbl>
              <c:idx val="0"/>
              <c:layout>
                <c:manualLayout>
                  <c:x val="-2.7928539687136445E-3"/>
                  <c:y val="-0.10478771454381217"/>
                </c:manualLayout>
              </c:layout>
              <c:spPr>
                <a:noFill/>
                <a:ln>
                  <a:noFill/>
                </a:ln>
                <a:effectLst/>
              </c:spPr>
              <c:txPr>
                <a:bodyPr wrap="square" lIns="38100" tIns="19050" rIns="38100" bIns="19050" anchor="ctr">
                  <a:noAutofit/>
                </a:bodyPr>
                <a:lstStyle/>
                <a:p>
                  <a:pPr>
                    <a:defRPr sz="1000" b="1"/>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35850771507080947"/>
                      <c:h val="0.18608852755194219"/>
                    </c:manualLayout>
                  </c15:layout>
                </c:ext>
              </c:extLst>
            </c:dLbl>
            <c:dLbl>
              <c:idx val="1"/>
              <c:layout>
                <c:manualLayout>
                  <c:x val="-8.45478890281391E-3"/>
                  <c:y val="-3.6133694670280034E-2"/>
                </c:manualLayout>
              </c:layout>
              <c:spPr>
                <a:noFill/>
                <a:ln>
                  <a:noFill/>
                </a:ln>
                <a:effectLst/>
              </c:spPr>
              <c:txPr>
                <a:bodyPr wrap="square" lIns="38100" tIns="19050" rIns="38100" bIns="19050" anchor="ctr">
                  <a:noAutofit/>
                </a:bodyPr>
                <a:lstStyle/>
                <a:p>
                  <a:pPr>
                    <a:defRPr sz="1000" b="1"/>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31315797795408729"/>
                      <c:h val="0.15356820234869015"/>
                    </c:manualLayout>
                  </c15:layout>
                </c:ext>
              </c:extLst>
            </c:dLbl>
            <c:dLbl>
              <c:idx val="2"/>
              <c:layout>
                <c:manualLayout>
                  <c:x val="-2.3250898330162795E-2"/>
                  <c:y val="-2.1680216802168039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 val="1.9023462270133087E-2"/>
                  <c:y val="-1.4453477868112014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4.9672373705347786E-2"/>
                  <c:y val="-4.6973803071364034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2114766567305275"/>
                      <c:h val="0.13550135501355015"/>
                    </c:manualLayout>
                  </c15:layout>
                </c:ext>
              </c:extLst>
            </c:dLbl>
            <c:dLbl>
              <c:idx val="6"/>
              <c:layout>
                <c:manualLayout>
                  <c:x val="8.4548721200591689E-2"/>
                  <c:y val="4.3360433604336057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1911849636423855"/>
                      <c:h val="0.13550135501355015"/>
                    </c:manualLayout>
                  </c15:layout>
                </c:ext>
              </c:extLst>
            </c:dLbl>
            <c:dLbl>
              <c:idx val="7"/>
              <c:layout>
                <c:manualLayout>
                  <c:x val="1.9023545487378363E-2"/>
                  <c:y val="-4.6973803071364048E-2"/>
                </c:manualLayout>
              </c:layout>
              <c:spPr>
                <a:noFill/>
                <a:ln>
                  <a:noFill/>
                </a:ln>
                <a:effectLst/>
              </c:spPr>
              <c:txPr>
                <a:bodyPr wrap="square" lIns="38100" tIns="19050" rIns="38100" bIns="19050" anchor="ctr">
                  <a:noAutofit/>
                </a:bodyPr>
                <a:lstStyle/>
                <a:p>
                  <a:pPr>
                    <a:defRPr sz="1000" b="1"/>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31934051997463536"/>
                      <c:h val="8.3107497741644082E-2"/>
                    </c:manualLayout>
                  </c15:layout>
                </c:ext>
              </c:extLst>
            </c:dLbl>
            <c:dLbl>
              <c:idx val="8"/>
              <c:layout>
                <c:manualLayout>
                  <c:x val="6.5059408791402665E-2"/>
                  <c:y val="-5.6007226738934053E-2"/>
                </c:manualLayout>
              </c:layout>
              <c:spPr>
                <a:noFill/>
                <a:ln>
                  <a:noFill/>
                </a:ln>
                <a:effectLst/>
              </c:spPr>
              <c:txPr>
                <a:bodyPr wrap="square" lIns="38100" tIns="19050" rIns="38100" bIns="19050" anchor="ctr">
                  <a:noAutofit/>
                </a:bodyPr>
                <a:lstStyle/>
                <a:p>
                  <a:pPr>
                    <a:defRPr sz="1000" b="1"/>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36531388712745722"/>
                      <c:h val="0.13550135501355015"/>
                    </c:manualLayout>
                  </c15:layout>
                </c:ext>
              </c:extLst>
            </c:dLbl>
            <c:dLbl>
              <c:idx val="9"/>
              <c:layout>
                <c:manualLayout>
                  <c:x val="0.17121116043119841"/>
                  <c:y val="5.4200826522700925E-2"/>
                </c:manualLayout>
              </c:layout>
              <c:spPr>
                <a:noFill/>
                <a:ln>
                  <a:noFill/>
                </a:ln>
                <a:effectLst/>
              </c:spPr>
              <c:txPr>
                <a:bodyPr wrap="square" lIns="38100" tIns="19050" rIns="38100" bIns="19050" anchor="ctr">
                  <a:noAutofit/>
                </a:bodyPr>
                <a:lstStyle/>
                <a:p>
                  <a:pPr>
                    <a:defRPr sz="1000" b="1"/>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31236525047558661"/>
                      <c:h val="0.11201445347786811"/>
                    </c:manualLayout>
                  </c15:layout>
                </c:ext>
              </c:extLst>
            </c:dLbl>
            <c:dLbl>
              <c:idx val="10"/>
              <c:layout>
                <c:manualLayout>
                  <c:x val="-3.5933123293006297E-2"/>
                  <c:y val="9.2141063667854392E-2"/>
                </c:manualLayout>
              </c:layout>
              <c:spPr>
                <a:noFill/>
                <a:ln>
                  <a:noFill/>
                </a:ln>
                <a:effectLst/>
              </c:spPr>
              <c:txPr>
                <a:bodyPr wrap="square" lIns="38100" tIns="19050" rIns="38100" bIns="19050" anchor="ctr">
                  <a:noAutofit/>
                </a:bodyPr>
                <a:lstStyle/>
                <a:p>
                  <a:pPr>
                    <a:defRPr sz="1000" b="1"/>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31144569991528481"/>
                      <c:h val="0.13188798554652212"/>
                    </c:manualLayout>
                  </c15:layout>
                </c:ext>
              </c:extLst>
            </c:dLbl>
            <c:dLbl>
              <c:idx val="11"/>
              <c:layout>
                <c:manualLayout>
                  <c:x val="5.2843782922822663E-3"/>
                  <c:y val="1.264679313459788E-2"/>
                </c:manualLayout>
              </c:layout>
              <c:spPr>
                <a:noFill/>
                <a:ln>
                  <a:noFill/>
                </a:ln>
                <a:effectLst/>
              </c:spPr>
              <c:txPr>
                <a:bodyPr wrap="square" lIns="38100" tIns="19050" rIns="38100" bIns="19050" anchor="ctr">
                  <a:noAutofit/>
                </a:bodyPr>
                <a:lstStyle/>
                <a:p>
                  <a:pPr>
                    <a:defRPr sz="1000" b="1"/>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912387219828339"/>
                      <c:h val="0.10478771454381211"/>
                    </c:manualLayout>
                  </c15:layout>
                </c:ext>
              </c:extLst>
            </c:dLbl>
            <c:dLbl>
              <c:idx val="12"/>
              <c:layout>
                <c:manualLayout>
                  <c:x val="-0.2134855210314944"/>
                  <c:y val="8.1300955266770378E-2"/>
                </c:manualLayout>
              </c:layout>
              <c:tx>
                <c:rich>
                  <a:bodyPr wrap="square" lIns="38100" tIns="19050" rIns="38100" bIns="19050" anchor="ctr">
                    <a:noAutofit/>
                  </a:bodyPr>
                  <a:lstStyle/>
                  <a:p>
                    <a:pPr>
                      <a:defRPr sz="1000" b="1"/>
                    </a:pPr>
                    <a:fld id="{62F03BB4-813F-4ABA-8D53-61D904D9AB20}" type="CATEGORYNAME">
                      <a:rPr lang="ru-RU"/>
                      <a:pPr>
                        <a:defRPr sz="1000" b="1"/>
                      </a:pPr>
                      <a:t>[ИМЯ КАТЕГОРИИ]</a:t>
                    </a:fld>
                    <a:r>
                      <a:rPr lang="ru-RU" baseline="0"/>
                      <a:t>; 3,2%</a:t>
                    </a:r>
                  </a:p>
                </c:rich>
              </c:tx>
              <c:spPr>
                <a:noFill/>
                <a:ln>
                  <a:noFill/>
                </a:ln>
                <a:effectLst/>
              </c:spPr>
              <c:dLblPos val="bestFit"/>
              <c:showLegendKey val="0"/>
              <c:showVal val="1"/>
              <c:showCatName val="1"/>
              <c:showSerName val="0"/>
              <c:showPercent val="0"/>
              <c:showBubbleSize val="0"/>
              <c:extLst>
                <c:ext xmlns:c15="http://schemas.microsoft.com/office/drawing/2012/chart" uri="{CE6537A1-D6FC-4f65-9D91-7224C49458BB}">
                  <c15:layout>
                    <c:manualLayout>
                      <c:w val="0.20456563094483196"/>
                      <c:h val="0.13911472448057813"/>
                    </c:manualLayout>
                  </c15:layout>
                  <c15:dlblFieldTable/>
                  <c15:showDataLabelsRange val="0"/>
                </c:ext>
              </c:extLst>
            </c:dLbl>
            <c:dLbl>
              <c:idx val="13"/>
              <c:layout>
                <c:manualLayout>
                  <c:x val="-0.1648699231239088"/>
                  <c:y val="-3.4327009936766031E-2"/>
                </c:manualLayout>
              </c:layout>
              <c:spPr>
                <a:noFill/>
                <a:ln>
                  <a:noFill/>
                </a:ln>
                <a:effectLst/>
              </c:spPr>
              <c:txPr>
                <a:bodyPr wrap="square" lIns="38100" tIns="19050" rIns="38100" bIns="19050" anchor="ctr">
                  <a:noAutofit/>
                </a:bodyPr>
                <a:lstStyle/>
                <a:p>
                  <a:pPr>
                    <a:defRPr sz="1000" b="1"/>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2152813491845538"/>
                      <c:h val="0.15176151761517614"/>
                    </c:manualLayout>
                  </c15:layout>
                </c:ext>
              </c:extLst>
            </c:dLbl>
            <c:spPr>
              <a:noFill/>
              <a:ln>
                <a:noFill/>
              </a:ln>
              <a:effectLst/>
            </c:spPr>
            <c:txPr>
              <a:bodyPr wrap="square" lIns="38100" tIns="19050" rIns="38100" bIns="19050" anchor="ctr">
                <a:spAutoFit/>
              </a:bodyPr>
              <a:lstStyle/>
              <a:p>
                <a:pPr>
                  <a:defRPr sz="1000" b="1"/>
                </a:pPr>
                <a:endParaRPr lang="ru-RU"/>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Лист1!$A$2:$A$15</c:f>
              <c:strCache>
                <c:ptCount val="14"/>
                <c:pt idx="0">
                  <c:v>Оптовая и розничная торговля; ремонт автотранспортных средств и мотоциклов</c:v>
                </c:pt>
                <c:pt idx="1">
                  <c:v>Деятельность по операциям с недвижимым имуществом</c:v>
                </c:pt>
                <c:pt idx="2">
                  <c:v>Деятельность в области связи</c:v>
                </c:pt>
                <c:pt idx="3">
                  <c:v>Транспортировка и хранение</c:v>
                </c:pt>
                <c:pt idx="4">
                  <c:v>Обрабатывающие производства</c:v>
                </c:pt>
                <c:pt idx="5">
                  <c:v>Обеспечение электрической энергией, газом и паром; кондиционирование воздуха</c:v>
                </c:pt>
                <c:pt idx="6">
                  <c:v>Здравоохранение, социальные услуги</c:v>
                </c:pt>
                <c:pt idx="7">
                  <c:v>Образование и наука</c:v>
                </c:pt>
                <c:pt idx="8">
                  <c:v>Государственное управление и военная безопасность</c:v>
                </c:pt>
                <c:pt idx="9">
                  <c:v>Финансовая и страховая деятельность</c:v>
                </c:pt>
                <c:pt idx="10">
                  <c:v>Культура, спорт, организация досуга</c:v>
                </c:pt>
                <c:pt idx="11">
                  <c:v>Строительство</c:v>
                </c:pt>
                <c:pt idx="12">
                  <c:v>Прочие виды деятельности</c:v>
                </c:pt>
                <c:pt idx="13">
                  <c:v>Добыча полезных ископаемых</c:v>
                </c:pt>
              </c:strCache>
            </c:strRef>
          </c:cat>
          <c:val>
            <c:numRef>
              <c:f>Лист1!$B$2:$B$15</c:f>
              <c:numCache>
                <c:formatCode>0.0%</c:formatCode>
                <c:ptCount val="14"/>
                <c:pt idx="0">
                  <c:v>0.12103844698627088</c:v>
                </c:pt>
                <c:pt idx="1">
                  <c:v>9.7155705098875708E-2</c:v>
                </c:pt>
                <c:pt idx="2">
                  <c:v>9.3736526719009672E-2</c:v>
                </c:pt>
                <c:pt idx="3">
                  <c:v>0.14155691261235556</c:v>
                </c:pt>
                <c:pt idx="4">
                  <c:v>0.1333634921283687</c:v>
                </c:pt>
                <c:pt idx="5">
                  <c:v>5.0923797012581616E-2</c:v>
                </c:pt>
                <c:pt idx="6">
                  <c:v>5.8687225641557199E-2</c:v>
                </c:pt>
                <c:pt idx="7">
                  <c:v>0.15089414858729866</c:v>
                </c:pt>
                <c:pt idx="8">
                  <c:v>4.4615434683199402E-2</c:v>
                </c:pt>
                <c:pt idx="9">
                  <c:v>1.9234608091765078E-2</c:v>
                </c:pt>
                <c:pt idx="10">
                  <c:v>3.1204999641886999E-2</c:v>
                </c:pt>
                <c:pt idx="11">
                  <c:v>1.8819318729412508E-2</c:v>
                </c:pt>
                <c:pt idx="12">
                  <c:v>3.2571786922379421E-2</c:v>
                </c:pt>
                <c:pt idx="13">
                  <c:v>6.1975971450385844E-3</c:v>
                </c:pt>
              </c:numCache>
            </c:numRef>
          </c:val>
        </c:ser>
        <c:dLbls>
          <c:dLblPos val="outEnd"/>
          <c:showLegendKey val="0"/>
          <c:showVal val="1"/>
          <c:showCatName val="0"/>
          <c:showSerName val="0"/>
          <c:showPercent val="0"/>
          <c:showBubbleSize val="0"/>
          <c:showLeaderLines val="1"/>
        </c:dLbls>
        <c:firstSliceAng val="210"/>
      </c:pieChart>
      <c:spPr>
        <a:noFill/>
        <a:ln w="16146">
          <a:noFill/>
        </a:ln>
      </c:spPr>
    </c:plotArea>
    <c:plotVisOnly val="1"/>
    <c:dispBlanksAs val="zero"/>
    <c:showDLblsOverMax val="0"/>
  </c:chart>
  <c:spPr>
    <a:noFill/>
    <a:ln>
      <a:noFill/>
    </a:ln>
  </c:spPr>
  <c:txPr>
    <a:bodyPr/>
    <a:lstStyle/>
    <a:p>
      <a:pPr algn="just">
        <a:defRPr sz="509"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50" b="1" i="0" u="none" strike="noStrike" baseline="0">
                <a:solidFill>
                  <a:srgbClr val="000000"/>
                </a:solidFill>
                <a:latin typeface="Times New Roman"/>
                <a:ea typeface="Times New Roman"/>
                <a:cs typeface="Times New Roman"/>
              </a:defRPr>
            </a:pPr>
            <a:r>
              <a:rPr lang="ru-RU"/>
              <a:t>Динамика ввода жилья по г. Кемерово, тыс. кв.м</a:t>
            </a:r>
          </a:p>
        </c:rich>
      </c:tx>
      <c:layout>
        <c:manualLayout>
          <c:xMode val="edge"/>
          <c:yMode val="edge"/>
          <c:x val="0.19138394459076102"/>
          <c:y val="1.6991839656406587E-2"/>
        </c:manualLayout>
      </c:layout>
      <c:overlay val="0"/>
      <c:spPr>
        <a:noFill/>
        <a:ln w="25400">
          <a:noFill/>
        </a:ln>
      </c:spPr>
    </c:title>
    <c:autoTitleDeleted val="0"/>
    <c:view3D>
      <c:rotX val="15"/>
      <c:hPercent val="2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7.7661965728058724E-2"/>
          <c:y val="4.4190411450367263E-2"/>
          <c:w val="0.8842289122287591"/>
          <c:h val="0.82376517683491002"/>
        </c:manualLayout>
      </c:layout>
      <c:bar3DChart>
        <c:barDir val="col"/>
        <c:grouping val="clustered"/>
        <c:varyColors val="0"/>
        <c:ser>
          <c:idx val="0"/>
          <c:order val="0"/>
          <c:tx>
            <c:strRef>
              <c:f>Sheet1!$A$2</c:f>
              <c:strCache>
                <c:ptCount val="1"/>
                <c:pt idx="0">
                  <c:v>Ввод многоквартирных жилых домов</c:v>
                </c:pt>
              </c:strCache>
            </c:strRef>
          </c:tx>
          <c:spPr>
            <a:solidFill>
              <a:srgbClr val="9999FF"/>
            </a:solidFill>
            <a:ln w="12700">
              <a:solidFill>
                <a:srgbClr val="000000"/>
              </a:solidFill>
              <a:prstDash val="solid"/>
            </a:ln>
          </c:spPr>
          <c:invertIfNegative val="0"/>
          <c:dLbls>
            <c:dLbl>
              <c:idx val="0"/>
              <c:layout>
                <c:manualLayout>
                  <c:x val="1.4929655181752304E-2"/>
                  <c:y val="-2.5719018165809016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6137263796453254E-3"/>
                  <c:y val="-2.08776893264144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8637822357329931E-2"/>
                  <c:y val="-2.5719739890442201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1714062835741612E-2"/>
                  <c:y val="-2.9024040401021994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1.013364838423572E-2"/>
                  <c:y val="-1.407543465866033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5047291487532245E-2"/>
                  <c:y val="-2.749770852428968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5047291487532245E-2"/>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748065348237317E-2"/>
                  <c:y val="-4.848484848484871E-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2011 год</c:v>
                </c:pt>
                <c:pt idx="1">
                  <c:v>2012 год</c:v>
                </c:pt>
                <c:pt idx="2">
                  <c:v>2013 год</c:v>
                </c:pt>
                <c:pt idx="3">
                  <c:v>2014 год</c:v>
                </c:pt>
                <c:pt idx="4">
                  <c:v>2015 год</c:v>
                </c:pt>
                <c:pt idx="5">
                  <c:v>2016 год</c:v>
                </c:pt>
                <c:pt idx="6">
                  <c:v> 2017 год</c:v>
                </c:pt>
                <c:pt idx="7">
                  <c:v> 2018 год</c:v>
                </c:pt>
                <c:pt idx="8">
                  <c:v>2019 год</c:v>
                </c:pt>
              </c:strCache>
            </c:strRef>
          </c:cat>
          <c:val>
            <c:numRef>
              <c:f>Sheet1!$B$2:$J$2</c:f>
              <c:numCache>
                <c:formatCode>General</c:formatCode>
                <c:ptCount val="9"/>
                <c:pt idx="0">
                  <c:v>174.8</c:v>
                </c:pt>
                <c:pt idx="1">
                  <c:v>209.4</c:v>
                </c:pt>
                <c:pt idx="2">
                  <c:v>235</c:v>
                </c:pt>
                <c:pt idx="3" formatCode="0.0">
                  <c:v>218.2</c:v>
                </c:pt>
                <c:pt idx="4">
                  <c:v>270.5</c:v>
                </c:pt>
                <c:pt idx="5">
                  <c:v>291.3</c:v>
                </c:pt>
                <c:pt idx="6">
                  <c:v>323.39999999999998</c:v>
                </c:pt>
                <c:pt idx="7">
                  <c:v>190.3</c:v>
                </c:pt>
                <c:pt idx="8">
                  <c:v>225.5</c:v>
                </c:pt>
              </c:numCache>
            </c:numRef>
          </c:val>
        </c:ser>
        <c:ser>
          <c:idx val="1"/>
          <c:order val="1"/>
          <c:tx>
            <c:strRef>
              <c:f>Sheet1!$A$3</c:f>
              <c:strCache>
                <c:ptCount val="1"/>
                <c:pt idx="0">
                  <c:v>Ввод индивидуального жилья</c:v>
                </c:pt>
              </c:strCache>
            </c:strRef>
          </c:tx>
          <c:spPr>
            <a:solidFill>
              <a:srgbClr val="993366"/>
            </a:solidFill>
            <a:ln w="12700">
              <a:solidFill>
                <a:srgbClr val="000000"/>
              </a:solidFill>
              <a:prstDash val="solid"/>
            </a:ln>
          </c:spPr>
          <c:invertIfNegative val="0"/>
          <c:dLbls>
            <c:dLbl>
              <c:idx val="0"/>
              <c:layout>
                <c:manualLayout>
                  <c:x val="1.8126511334336237E-2"/>
                  <c:y val="-3.4375546806649171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775488994658127E-2"/>
                  <c:y val="-2.1525798047013142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9759144837773465E-2"/>
                  <c:y val="-3.006160688247311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673898619508331E-2"/>
                  <c:y val="-2.0939035920234994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2.2877807191555913E-2"/>
                  <c:y val="-2.777773768196490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1496130696474634E-2"/>
                  <c:y val="-2.291475710357470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346517626827014E-2"/>
                  <c:y val="-1.398601398601407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1496130696474477E-2"/>
                  <c:y val="-4.8484848484848485E-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5795356835769563E-2"/>
                  <c:y val="-9.696969696969697E-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2011 год</c:v>
                </c:pt>
                <c:pt idx="1">
                  <c:v>2012 год</c:v>
                </c:pt>
                <c:pt idx="2">
                  <c:v>2013 год</c:v>
                </c:pt>
                <c:pt idx="3">
                  <c:v>2014 год</c:v>
                </c:pt>
                <c:pt idx="4">
                  <c:v>2015 год</c:v>
                </c:pt>
                <c:pt idx="5">
                  <c:v>2016 год</c:v>
                </c:pt>
                <c:pt idx="6">
                  <c:v> 2017 год</c:v>
                </c:pt>
                <c:pt idx="7">
                  <c:v> 2018 год</c:v>
                </c:pt>
                <c:pt idx="8">
                  <c:v>2019 год</c:v>
                </c:pt>
              </c:strCache>
            </c:strRef>
          </c:cat>
          <c:val>
            <c:numRef>
              <c:f>Sheet1!$B$3:$J$3</c:f>
              <c:numCache>
                <c:formatCode>General</c:formatCode>
                <c:ptCount val="9"/>
                <c:pt idx="0">
                  <c:v>93.8</c:v>
                </c:pt>
                <c:pt idx="1">
                  <c:v>61.1</c:v>
                </c:pt>
                <c:pt idx="2" formatCode="0.0">
                  <c:v>47.8</c:v>
                </c:pt>
                <c:pt idx="3">
                  <c:v>65.3</c:v>
                </c:pt>
                <c:pt idx="4">
                  <c:v>17.5</c:v>
                </c:pt>
                <c:pt idx="5">
                  <c:v>30.3</c:v>
                </c:pt>
                <c:pt idx="6">
                  <c:v>31</c:v>
                </c:pt>
                <c:pt idx="7">
                  <c:v>65.3</c:v>
                </c:pt>
                <c:pt idx="8">
                  <c:v>35.299999999999997</c:v>
                </c:pt>
              </c:numCache>
            </c:numRef>
          </c:val>
        </c:ser>
        <c:dLbls>
          <c:showLegendKey val="0"/>
          <c:showVal val="1"/>
          <c:showCatName val="0"/>
          <c:showSerName val="0"/>
          <c:showPercent val="0"/>
          <c:showBubbleSize val="0"/>
        </c:dLbls>
        <c:gapWidth val="150"/>
        <c:gapDepth val="0"/>
        <c:shape val="box"/>
        <c:axId val="774673184"/>
        <c:axId val="774673744"/>
        <c:axId val="0"/>
      </c:bar3DChart>
      <c:catAx>
        <c:axId val="774673184"/>
        <c:scaling>
          <c:orientation val="minMax"/>
        </c:scaling>
        <c:delete val="0"/>
        <c:axPos val="b"/>
        <c:numFmt formatCode="_-* #,##0.00\р._-;\-* #,##0.00\р._-;_-* &quot;-&quot;??\р._-;_-@_-" sourceLinked="0"/>
        <c:majorTickMark val="out"/>
        <c:minorTickMark val="none"/>
        <c:tickLblPos val="low"/>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774673744"/>
        <c:crosses val="autoZero"/>
        <c:auto val="1"/>
        <c:lblAlgn val="ctr"/>
        <c:lblOffset val="100"/>
        <c:tickLblSkip val="1"/>
        <c:tickMarkSkip val="1"/>
        <c:noMultiLvlLbl val="0"/>
      </c:catAx>
      <c:valAx>
        <c:axId val="774673744"/>
        <c:scaling>
          <c:orientation val="minMax"/>
          <c:max val="180"/>
          <c:min val="0"/>
        </c:scaling>
        <c:delete val="0"/>
        <c:axPos val="l"/>
        <c:majorGridlines>
          <c:spPr>
            <a:ln w="12700">
              <a:solidFill>
                <a:srgbClr val="C0C0C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774673184"/>
        <c:crosses val="autoZero"/>
        <c:crossBetween val="between"/>
      </c:valAx>
      <c:spPr>
        <a:noFill/>
        <a:ln w="25400">
          <a:noFill/>
        </a:ln>
      </c:spPr>
    </c:plotArea>
    <c:legend>
      <c:legendPos val="b"/>
      <c:layout>
        <c:manualLayout>
          <c:xMode val="edge"/>
          <c:yMode val="edge"/>
          <c:x val="0.14959715912553065"/>
          <c:y val="0.86985781453577316"/>
          <c:w val="0.76"/>
          <c:h val="0.1092436974789916"/>
        </c:manualLayout>
      </c:layout>
      <c:overlay val="0"/>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1705433533796"/>
          <c:y val="8.9483321627050139E-2"/>
          <c:w val="0.85137006190634512"/>
          <c:h val="0.64398631989183175"/>
        </c:manualLayout>
      </c:layout>
      <c:lineChart>
        <c:grouping val="standard"/>
        <c:varyColors val="0"/>
        <c:ser>
          <c:idx val="0"/>
          <c:order val="0"/>
          <c:tx>
            <c:strRef>
              <c:f>Лист1!$A$2</c:f>
              <c:strCache>
                <c:ptCount val="1"/>
                <c:pt idx="0">
                  <c:v>доходы, всего за год</c:v>
                </c:pt>
              </c:strCache>
            </c:strRef>
          </c:tx>
          <c:marker>
            <c:symbol val="diamond"/>
            <c:size val="8"/>
            <c:spPr>
              <a:solidFill>
                <a:srgbClr val="FF0000"/>
              </a:solidFill>
              <a:ln>
                <a:solidFill>
                  <a:srgbClr val="FF0000"/>
                </a:solidFill>
                <a:prstDash val="solid"/>
              </a:ln>
            </c:spPr>
          </c:marker>
          <c:dLbls>
            <c:numFmt formatCode="0.0" sourceLinked="0"/>
            <c:spPr>
              <a:noFill/>
              <a:ln w="24042">
                <a:noFill/>
              </a:ln>
            </c:spPr>
            <c:txPr>
              <a:bodyPr wrap="square" lIns="38100" tIns="19050" rIns="38100" bIns="19050" anchor="ctr">
                <a:spAutoFit/>
              </a:bodyPr>
              <a:lstStyle/>
              <a:p>
                <a:pPr algn="ctr" rtl="0">
                  <a:defRPr sz="143" b="0"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Лист1!$B$1:$J$1</c:f>
              <c:strCache>
                <c:ptCount val="9"/>
                <c:pt idx="0">
                  <c:v>2011 год</c:v>
                </c:pt>
                <c:pt idx="1">
                  <c:v>2012 год</c:v>
                </c:pt>
                <c:pt idx="2">
                  <c:v>2013 год</c:v>
                </c:pt>
                <c:pt idx="3">
                  <c:v>2014 год</c:v>
                </c:pt>
                <c:pt idx="4">
                  <c:v>2015 год</c:v>
                </c:pt>
                <c:pt idx="5">
                  <c:v>2016 год</c:v>
                </c:pt>
                <c:pt idx="6">
                  <c:v>2017 год</c:v>
                </c:pt>
                <c:pt idx="7">
                  <c:v>2018 год</c:v>
                </c:pt>
                <c:pt idx="8">
                  <c:v>2019 год</c:v>
                </c:pt>
              </c:strCache>
            </c:strRef>
          </c:cat>
          <c:val>
            <c:numRef>
              <c:f>Лист1!$B$2:$J$2</c:f>
            </c:numRef>
          </c:val>
          <c:smooth val="0"/>
        </c:ser>
        <c:ser>
          <c:idx val="1"/>
          <c:order val="1"/>
          <c:tx>
            <c:strRef>
              <c:f>Лист1!$A$3</c:f>
              <c:strCache>
                <c:ptCount val="1"/>
                <c:pt idx="0">
                  <c:v>доходы, всего за квартал</c:v>
                </c:pt>
              </c:strCache>
            </c:strRef>
          </c:tx>
          <c:spPr>
            <a:ln w="57150">
              <a:solidFill>
                <a:srgbClr val="00B050"/>
              </a:solidFill>
              <a:prstDash val="solid"/>
            </a:ln>
          </c:spPr>
          <c:marker>
            <c:symbol val="square"/>
            <c:size val="6"/>
            <c:spPr>
              <a:solidFill>
                <a:srgbClr val="00B050"/>
              </a:solidFill>
              <a:ln cap="rnd">
                <a:solidFill>
                  <a:srgbClr val="00B050">
                    <a:alpha val="0"/>
                  </a:srgbClr>
                </a:solidFill>
                <a:prstDash val="solid"/>
              </a:ln>
            </c:spPr>
          </c:marker>
          <c:dLbls>
            <c:dLbl>
              <c:idx val="0"/>
              <c:layout>
                <c:manualLayout>
                  <c:x val="-6.2599393141063137E-2"/>
                  <c:y val="-0.21097033325379785"/>
                </c:manualLayout>
              </c:layout>
              <c:numFmt formatCode="#,##0.0" sourceLinked="0"/>
              <c:spPr>
                <a:noFill/>
                <a:ln w="24042">
                  <a:noFill/>
                </a:ln>
              </c:spPr>
              <c:txPr>
                <a:bodyPr/>
                <a:lstStyle/>
                <a:p>
                  <a:pPr>
                    <a:defRPr sz="1137"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6.7408308328107833E-2"/>
                  <c:y val="-0.16619183965640663"/>
                </c:manualLayout>
              </c:layout>
              <c:numFmt formatCode="#,##0.0" sourceLinked="0"/>
              <c:spPr>
                <a:noFill/>
                <a:ln w="24042">
                  <a:noFill/>
                </a:ln>
              </c:spPr>
              <c:txPr>
                <a:bodyPr/>
                <a:lstStyle/>
                <a:p>
                  <a:pPr>
                    <a:defRPr sz="1137"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7.3459558869946137E-2"/>
                  <c:y val="-0.138528593016782"/>
                </c:manualLayout>
              </c:layout>
              <c:numFmt formatCode="#,##0.0" sourceLinked="0"/>
              <c:spPr>
                <a:noFill/>
                <a:ln w="24042">
                  <a:noFill/>
                </a:ln>
              </c:spPr>
              <c:txPr>
                <a:bodyPr/>
                <a:lstStyle/>
                <a:p>
                  <a:pPr>
                    <a:defRPr sz="1137"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8.5545899493723099E-2"/>
                  <c:y val="-0.14465362284259917"/>
                </c:manualLayout>
              </c:layout>
              <c:numFmt formatCode="#,##0.0" sourceLinked="0"/>
              <c:spPr>
                <a:noFill/>
                <a:ln w="24042">
                  <a:noFill/>
                </a:ln>
              </c:spPr>
              <c:txPr>
                <a:bodyPr/>
                <a:lstStyle/>
                <a:p>
                  <a:pPr>
                    <a:defRPr sz="1137"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7.4563015272476371E-2"/>
                  <c:y val="-9.6194595393885626E-2"/>
                </c:manualLayout>
              </c:layout>
              <c:numFmt formatCode="#,##0.0" sourceLinked="0"/>
              <c:spPr>
                <a:noFill/>
                <a:ln w="24042">
                  <a:noFill/>
                </a:ln>
              </c:spPr>
              <c:txPr>
                <a:bodyPr/>
                <a:lstStyle/>
                <a:p>
                  <a:pPr>
                    <a:defRPr sz="1137"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6.1321538442114909E-2"/>
                  <c:y val="-0.14460987831066571"/>
                </c:manualLayout>
              </c:layout>
              <c:numFmt formatCode="#,##0.0" sourceLinked="0"/>
              <c:spPr>
                <a:noFill/>
                <a:ln w="24042">
                  <a:noFill/>
                </a:ln>
              </c:spPr>
              <c:txPr>
                <a:bodyPr/>
                <a:lstStyle/>
                <a:p>
                  <a:pPr>
                    <a:defRPr sz="1137"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7.6964190272581501E-2"/>
                  <c:y val="-0.19406028791855565"/>
                </c:manualLayout>
              </c:layout>
              <c:tx>
                <c:rich>
                  <a:bodyPr/>
                  <a:lstStyle/>
                  <a:p>
                    <a:r>
                      <a:rPr lang="en-US"/>
                      <a:t>18</a:t>
                    </a:r>
                    <a:r>
                      <a:rPr lang="en-US" baseline="0"/>
                      <a:t> 557,6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8.5515766969535167E-2"/>
                  <c:y val="-0.1535067207508152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0.1714554998806967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4042">
                <a:noFill/>
              </a:ln>
            </c:spPr>
            <c:txPr>
              <a:bodyPr wrap="square" lIns="38100" tIns="19050" rIns="38100" bIns="19050" anchor="ctr">
                <a:spAutoFit/>
              </a:bodyPr>
              <a:lstStyle/>
              <a:p>
                <a:pPr>
                  <a:defRPr sz="113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Лист1!$B$1:$J$1</c:f>
              <c:strCache>
                <c:ptCount val="9"/>
                <c:pt idx="0">
                  <c:v>2011 год</c:v>
                </c:pt>
                <c:pt idx="1">
                  <c:v>2012 год</c:v>
                </c:pt>
                <c:pt idx="2">
                  <c:v>2013 год</c:v>
                </c:pt>
                <c:pt idx="3">
                  <c:v>2014 год</c:v>
                </c:pt>
                <c:pt idx="4">
                  <c:v>2015 год</c:v>
                </c:pt>
                <c:pt idx="5">
                  <c:v>2016 год</c:v>
                </c:pt>
                <c:pt idx="6">
                  <c:v>2017 год</c:v>
                </c:pt>
                <c:pt idx="7">
                  <c:v>2018 год</c:v>
                </c:pt>
                <c:pt idx="8">
                  <c:v>2019 год</c:v>
                </c:pt>
              </c:strCache>
            </c:strRef>
          </c:cat>
          <c:val>
            <c:numRef>
              <c:f>Лист1!$B$3:$J$3</c:f>
              <c:numCache>
                <c:formatCode>0.0</c:formatCode>
                <c:ptCount val="9"/>
                <c:pt idx="0">
                  <c:v>18222.400000000001</c:v>
                </c:pt>
                <c:pt idx="1">
                  <c:v>16609.8</c:v>
                </c:pt>
                <c:pt idx="2">
                  <c:v>15431.6</c:v>
                </c:pt>
                <c:pt idx="3">
                  <c:v>17895.400000000001</c:v>
                </c:pt>
                <c:pt idx="4">
                  <c:v>17821.099999999999</c:v>
                </c:pt>
                <c:pt idx="5">
                  <c:v>17062.2</c:v>
                </c:pt>
                <c:pt idx="6">
                  <c:v>18557.7</c:v>
                </c:pt>
                <c:pt idx="7" formatCode="#,##0.00">
                  <c:v>22618.400000000001</c:v>
                </c:pt>
                <c:pt idx="8" formatCode="#,##0.00">
                  <c:v>24654.2</c:v>
                </c:pt>
              </c:numCache>
            </c:numRef>
          </c:val>
          <c:smooth val="0"/>
        </c:ser>
        <c:dLbls>
          <c:showLegendKey val="0"/>
          <c:showVal val="0"/>
          <c:showCatName val="0"/>
          <c:showSerName val="0"/>
          <c:showPercent val="0"/>
          <c:showBubbleSize val="0"/>
        </c:dLbls>
        <c:marker val="1"/>
        <c:smooth val="0"/>
        <c:axId val="774676544"/>
        <c:axId val="774677104"/>
      </c:lineChart>
      <c:catAx>
        <c:axId val="774676544"/>
        <c:scaling>
          <c:orientation val="minMax"/>
        </c:scaling>
        <c:delete val="0"/>
        <c:axPos val="b"/>
        <c:numFmt formatCode="General" sourceLinked="1"/>
        <c:majorTickMark val="out"/>
        <c:minorTickMark val="none"/>
        <c:tickLblPos val="nextTo"/>
        <c:spPr>
          <a:ln w="300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74677104"/>
        <c:crosses val="autoZero"/>
        <c:auto val="1"/>
        <c:lblAlgn val="ctr"/>
        <c:lblOffset val="100"/>
        <c:tickLblSkip val="1"/>
        <c:tickMarkSkip val="1"/>
        <c:noMultiLvlLbl val="0"/>
      </c:catAx>
      <c:valAx>
        <c:axId val="774677104"/>
        <c:scaling>
          <c:orientation val="minMax"/>
          <c:max val="25000"/>
          <c:min val="15000"/>
        </c:scaling>
        <c:delete val="0"/>
        <c:axPos val="l"/>
        <c:numFmt formatCode="0" sourceLinked="0"/>
        <c:majorTickMark val="out"/>
        <c:minorTickMark val="none"/>
        <c:tickLblPos val="nextTo"/>
        <c:spPr>
          <a:ln w="3005">
            <a:solidFill>
              <a:srgbClr val="000000"/>
            </a:solidFill>
            <a:prstDash val="solid"/>
          </a:ln>
        </c:spPr>
        <c:txPr>
          <a:bodyPr rot="0" vert="horz"/>
          <a:lstStyle/>
          <a:p>
            <a:pPr>
              <a:defRPr sz="1137" b="0" i="0" u="none" strike="noStrike" baseline="0">
                <a:solidFill>
                  <a:srgbClr val="000000"/>
                </a:solidFill>
                <a:latin typeface="Times New Roman"/>
                <a:ea typeface="Times New Roman"/>
                <a:cs typeface="Times New Roman"/>
              </a:defRPr>
            </a:pPr>
            <a:endParaRPr lang="ru-RU"/>
          </a:p>
        </c:txPr>
        <c:crossAx val="774676544"/>
        <c:crosses val="autoZero"/>
        <c:crossBetween val="between"/>
        <c:majorUnit val="2000"/>
        <c:minorUnit val="500"/>
      </c:valAx>
      <c:spPr>
        <a:noFill/>
        <a:ln w="23479">
          <a:noFill/>
        </a:ln>
      </c:spPr>
    </c:plotArea>
    <c:plotVisOnly val="1"/>
    <c:dispBlanksAs val="gap"/>
    <c:showDLblsOverMax val="0"/>
  </c:chart>
  <c:spPr>
    <a:noFill/>
    <a:ln>
      <a:noFill/>
    </a:ln>
  </c:spPr>
  <c:txPr>
    <a:bodyPr/>
    <a:lstStyle/>
    <a:p>
      <a:pPr>
        <a:defRPr sz="874"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Структура налоговых доходов бюджета</a:t>
            </a:r>
          </a:p>
          <a:p>
            <a:pPr>
              <a:defRPr/>
            </a:pPr>
            <a:r>
              <a:rPr lang="ru-RU" b="1">
                <a:solidFill>
                  <a:sysClr val="windowText" lastClr="000000"/>
                </a:solidFill>
                <a:latin typeface="Times New Roman" panose="02020603050405020304" pitchFamily="18" charset="0"/>
                <a:cs typeface="Times New Roman" panose="02020603050405020304" pitchFamily="18" charset="0"/>
              </a:rPr>
              <a:t> города Кемерово, млн. рублей</a:t>
            </a:r>
            <a:endParaRPr lang="ru-RU"/>
          </a:p>
        </c:rich>
      </c:tx>
      <c:layout>
        <c:manualLayout>
          <c:xMode val="edge"/>
          <c:yMode val="edge"/>
          <c:x val="0.25377887139107613"/>
          <c:y val="8.6148805867351688E-4"/>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1108800922882935E-2"/>
          <c:y val="0.32558909572532641"/>
          <c:w val="0.90833333333333333"/>
          <c:h val="0.63813221784776908"/>
        </c:manualLayout>
      </c:layout>
      <c:pie3DChart>
        <c:varyColors val="1"/>
        <c:ser>
          <c:idx val="0"/>
          <c:order val="0"/>
          <c:tx>
            <c:strRef>
              <c:f>Лист1!$B$1</c:f>
              <c:strCache>
                <c:ptCount val="1"/>
                <c:pt idx="0">
                  <c:v>Структура налоговых доходов бюджета города Кемерово</c:v>
                </c:pt>
              </c:strCache>
            </c:strRef>
          </c:tx>
          <c:explosion val="1"/>
          <c:dPt>
            <c:idx val="0"/>
            <c:bubble3D val="0"/>
            <c:explosion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dLbl>
              <c:idx val="0"/>
              <c:layout>
                <c:manualLayout>
                  <c:x val="4.3749999999999997E-2"/>
                  <c:y val="-1.41843971631204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4.583333333333333E-2"/>
                  <c:y val="0.26477541371158386"/>
                </c:manualLayout>
              </c:layout>
              <c:tx>
                <c:rich>
                  <a:bodyPr rot="0" spcFirstLastPara="1" vertOverflow="clip" horzOverflow="clip"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79D7A3C0-F5DC-45CC-8609-3A18073EF91E}" type="CATEGORYNAME">
                      <a:rPr lang="ru-RU"/>
                      <a:pPr>
                        <a:defRPr sz="105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t>
11,2%</a:t>
                    </a:r>
                  </a:p>
                </c:rich>
              </c:tx>
              <c:numFmt formatCode="0.0%" sourceLinked="0"/>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5998"/>
                        <a:gd name="adj2" fmla="val -145927"/>
                      </a:avLst>
                    </a:prstGeom>
                    <a:noFill/>
                    <a:ln>
                      <a:noFill/>
                    </a:ln>
                  </c15:spPr>
                  <c15:dlblFieldTable/>
                  <c15:showDataLabelsRange val="0"/>
                </c:ext>
              </c:extLst>
            </c:dLbl>
            <c:dLbl>
              <c:idx val="2"/>
              <c:layout>
                <c:manualLayout>
                  <c:x val="-0.13125000000000001"/>
                  <c:y val="0.1040189125295508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6.6666666666666707E-2"/>
                  <c:y val="-2.1956364829396363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6.0416666666666667E-2"/>
                  <c:y val="-5.6974081364829399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32291666666666669"/>
                  <c:y val="3.7825059101654845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Лист1!$A$2:$A$7</c:f>
              <c:strCache>
                <c:ptCount val="6"/>
                <c:pt idx="0">
                  <c:v>НДФЛ</c:v>
                </c:pt>
                <c:pt idx="1">
                  <c:v>Земельный налог</c:v>
                </c:pt>
                <c:pt idx="2">
                  <c:v>Единый налог на вмененный доход</c:v>
                </c:pt>
                <c:pt idx="3">
                  <c:v>Гос.пошлина</c:v>
                </c:pt>
                <c:pt idx="4">
                  <c:v>Прочие</c:v>
                </c:pt>
                <c:pt idx="5">
                  <c:v>Патентная система</c:v>
                </c:pt>
              </c:strCache>
            </c:strRef>
          </c:cat>
          <c:val>
            <c:numRef>
              <c:f>Лист1!$B$2:$B$7</c:f>
              <c:numCache>
                <c:formatCode>0.0</c:formatCode>
                <c:ptCount val="6"/>
                <c:pt idx="0">
                  <c:v>3789.7896000000001</c:v>
                </c:pt>
                <c:pt idx="1">
                  <c:v>666.6644</c:v>
                </c:pt>
                <c:pt idx="2">
                  <c:v>329.45870000000002</c:v>
                </c:pt>
                <c:pt idx="3">
                  <c:v>200.18170000000001</c:v>
                </c:pt>
                <c:pt idx="4">
                  <c:v>885.42289999999957</c:v>
                </c:pt>
                <c:pt idx="5">
                  <c:v>42.682699999999997</c:v>
                </c:pt>
              </c:numCache>
            </c:numRef>
          </c:val>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7555679938724923"/>
          <c:y val="3.3923050588576094E-2"/>
          <c:w val="0.93691830403309206"/>
          <c:h val="0.86299366801915978"/>
        </c:manualLayout>
      </c:layout>
      <c:barChart>
        <c:barDir val="bar"/>
        <c:grouping val="clustered"/>
        <c:varyColors val="0"/>
        <c:ser>
          <c:idx val="0"/>
          <c:order val="0"/>
          <c:tx>
            <c:strRef>
              <c:f>'для графика'!$B$1</c:f>
              <c:strCache>
                <c:ptCount val="1"/>
                <c:pt idx="0">
                  <c:v>1 пол-е 2007</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графика'!$B$2:$B$23</c:f>
            </c:numRef>
          </c:val>
        </c:ser>
        <c:ser>
          <c:idx val="1"/>
          <c:order val="1"/>
          <c:tx>
            <c:strRef>
              <c:f>'для графика'!$C$1</c:f>
              <c:strCache>
                <c:ptCount val="1"/>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графика'!$C$2:$C$23</c:f>
            </c:numRef>
          </c:val>
        </c:ser>
        <c:ser>
          <c:idx val="2"/>
          <c:order val="2"/>
          <c:tx>
            <c:strRef>
              <c:f>'для графика'!$D$1</c:f>
              <c:strCache>
                <c:ptCount val="1"/>
                <c:pt idx="0">
                  <c:v>1 пол-е 2008</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графика'!$D$2:$D$23</c:f>
            </c:numRef>
          </c:val>
        </c:ser>
        <c:ser>
          <c:idx val="7"/>
          <c:order val="3"/>
          <c:tx>
            <c:strRef>
              <c:f>'для графика'!$E$1</c:f>
              <c:strCache>
                <c:ptCount val="1"/>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графика'!$E$2:$E$23</c:f>
            </c:numRef>
          </c:val>
        </c:ser>
        <c:ser>
          <c:idx val="3"/>
          <c:order val="4"/>
          <c:tx>
            <c:strRef>
              <c:f>'для графика'!$F$1</c:f>
              <c:strCache>
                <c:ptCount val="1"/>
                <c:pt idx="0">
                  <c:v>1 пол-е 2009</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графика'!$F$2:$F$23</c:f>
            </c:numRef>
          </c:val>
        </c:ser>
        <c:ser>
          <c:idx val="4"/>
          <c:order val="5"/>
          <c:tx>
            <c:strRef>
              <c:f>'для графика'!$G$1</c:f>
              <c:strCache>
                <c:ptCount val="1"/>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графика'!$G$2:$G$23</c:f>
            </c:numRef>
          </c:val>
        </c:ser>
        <c:ser>
          <c:idx val="5"/>
          <c:order val="6"/>
          <c:tx>
            <c:strRef>
              <c:f>'для графика'!$H$1</c:f>
              <c:strCache>
                <c:ptCount val="1"/>
                <c:pt idx="0">
                  <c:v>1 пол-е 2010</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графика'!$H$2:$H$23</c:f>
            </c:numRef>
          </c:val>
        </c:ser>
        <c:ser>
          <c:idx val="6"/>
          <c:order val="7"/>
          <c:tx>
            <c:strRef>
              <c:f>'для графика'!$I$1</c:f>
              <c:strCache>
                <c:ptCount val="1"/>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графика'!$I$2:$I$23</c:f>
            </c:numRef>
          </c:val>
        </c:ser>
        <c:ser>
          <c:idx val="8"/>
          <c:order val="8"/>
          <c:tx>
            <c:strRef>
              <c:f>'для графика'!$J$1</c:f>
              <c:strCache>
                <c:ptCount val="1"/>
                <c:pt idx="0">
                  <c:v>1 пол-е 2011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графика'!$J$2:$J$23</c:f>
            </c:numRef>
          </c:val>
        </c:ser>
        <c:ser>
          <c:idx val="9"/>
          <c:order val="9"/>
          <c:tx>
            <c:strRef>
              <c:f>'для графика'!$K$1</c:f>
              <c:strCache>
                <c:ptCount val="1"/>
              </c:strCache>
            </c:strRef>
          </c:tx>
          <c:spPr>
            <a:solidFill>
              <a:srgbClr val="CC99FF"/>
            </a:solidFill>
            <a:ln w="2100">
              <a:solidFill>
                <a:srgbClr val="000000"/>
              </a:solidFill>
              <a:prstDash val="solid"/>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графика'!$K$2:$K$23</c:f>
            </c:numRef>
          </c:val>
        </c:ser>
        <c:ser>
          <c:idx val="10"/>
          <c:order val="10"/>
          <c:tx>
            <c:strRef>
              <c:f>'для графика'!$L$1</c:f>
              <c:strCache>
                <c:ptCount val="1"/>
                <c:pt idx="0">
                  <c:v>1 пол-е 2012</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графика'!$L$2:$L$23</c:f>
            </c:numRef>
          </c:val>
        </c:ser>
        <c:ser>
          <c:idx val="11"/>
          <c:order val="11"/>
          <c:tx>
            <c:strRef>
              <c:f>'для графика'!$M$1</c:f>
              <c:strCache>
                <c:ptCount val="1"/>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графика'!$M$2:$M$23</c:f>
            </c:numRef>
          </c:val>
        </c:ser>
        <c:ser>
          <c:idx val="12"/>
          <c:order val="12"/>
          <c:tx>
            <c:strRef>
              <c:f>'для графика'!$N$1</c:f>
              <c:strCache>
                <c:ptCount val="1"/>
                <c:pt idx="0">
                  <c:v>1 пол-е 2013</c:v>
                </c:pt>
              </c:strCache>
            </c:strRef>
          </c:tx>
          <c:spPr>
            <a:solidFill>
              <a:srgbClr val="0000FF"/>
            </a:solidFill>
            <a:ln w="2100">
              <a:solidFill>
                <a:srgbClr val="000000"/>
              </a:solidFill>
              <a:prstDash val="solid"/>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графика'!$N$2:$N$23</c:f>
            </c:numRef>
          </c:val>
        </c:ser>
        <c:ser>
          <c:idx val="18"/>
          <c:order val="13"/>
          <c:tx>
            <c:strRef>
              <c:f>'для графика'!$O$1</c:f>
              <c:strCache>
                <c:ptCount val="1"/>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графика'!$O$2:$O$23</c:f>
            </c:numRef>
          </c:val>
        </c:ser>
        <c:ser>
          <c:idx val="19"/>
          <c:order val="14"/>
          <c:tx>
            <c:strRef>
              <c:f>'для графика'!$P$1</c:f>
              <c:strCache>
                <c:ptCount val="1"/>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графика'!$P$2:$P$23</c:f>
            </c:numRef>
          </c:val>
        </c:ser>
        <c:ser>
          <c:idx val="21"/>
          <c:order val="15"/>
          <c:tx>
            <c:strRef>
              <c:f>'для графика'!$Q$1</c:f>
              <c:strCache>
                <c:ptCount val="1"/>
                <c:pt idx="0">
                  <c:v>1 полугодие 2007 года</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графика'!$Q$2:$Q$23</c:f>
            </c:numRef>
          </c:val>
        </c:ser>
        <c:ser>
          <c:idx val="13"/>
          <c:order val="16"/>
          <c:tx>
            <c:strRef>
              <c:f>'для графика'!$R$1</c:f>
              <c:strCache>
                <c:ptCount val="1"/>
                <c:pt idx="0">
                  <c:v>1 полугодие 2008 года</c:v>
                </c:pt>
              </c:strCache>
            </c:strRef>
          </c:tx>
          <c:spPr>
            <a:solidFill>
              <a:srgbClr val="FF6600"/>
            </a:solidFill>
            <a:ln w="2100">
              <a:solidFill>
                <a:srgbClr val="000000"/>
              </a:solidFill>
              <a:prstDash val="solid"/>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графика'!$R$2:$R$23</c:f>
            </c:numRef>
          </c:val>
        </c:ser>
        <c:ser>
          <c:idx val="14"/>
          <c:order val="17"/>
          <c:tx>
            <c:strRef>
              <c:f>'для графика'!$S$1</c:f>
              <c:strCache>
                <c:ptCount val="1"/>
                <c:pt idx="0">
                  <c:v>1 полугодие 2009 года</c:v>
                </c:pt>
              </c:strCache>
            </c:strRef>
          </c:tx>
          <c:spPr>
            <a:solidFill>
              <a:srgbClr val="FFFF99"/>
            </a:solidFill>
            <a:ln w="2100">
              <a:solidFill>
                <a:srgbClr val="000000"/>
              </a:solidFill>
              <a:prstDash val="solid"/>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графика'!$S$2:$S$23</c:f>
            </c:numRef>
          </c:val>
        </c:ser>
        <c:ser>
          <c:idx val="15"/>
          <c:order val="18"/>
          <c:tx>
            <c:strRef>
              <c:f>'для графика'!$T$1</c:f>
              <c:strCache>
                <c:ptCount val="1"/>
                <c:pt idx="0">
                  <c:v>1 полугодие 2010 года</c:v>
                </c:pt>
              </c:strCache>
            </c:strRef>
          </c:tx>
          <c:spPr>
            <a:solidFill>
              <a:srgbClr val="00FFFF"/>
            </a:solidFill>
            <a:ln w="2100">
              <a:solidFill>
                <a:srgbClr val="000000"/>
              </a:solidFill>
              <a:prstDash val="solid"/>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графика'!$T$2:$T$23</c:f>
            </c:numRef>
          </c:val>
        </c:ser>
        <c:ser>
          <c:idx val="20"/>
          <c:order val="19"/>
          <c:tx>
            <c:strRef>
              <c:f>'для графика'!$U$1</c:f>
              <c:strCache>
                <c:ptCount val="1"/>
                <c:pt idx="0">
                  <c:v>1 полугодие 2011 года</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графика'!$U$2:$U$23</c:f>
            </c:numRef>
          </c:val>
        </c:ser>
        <c:ser>
          <c:idx val="16"/>
          <c:order val="20"/>
          <c:tx>
            <c:strRef>
              <c:f>'для графика'!$V$1</c:f>
              <c:strCache>
                <c:ptCount val="1"/>
                <c:pt idx="0">
                  <c:v>1 полугодие 2012 года</c:v>
                </c:pt>
              </c:strCache>
            </c:strRef>
          </c:tx>
          <c:spPr>
            <a:solidFill>
              <a:srgbClr val="00CCFF"/>
            </a:solidFill>
            <a:ln w="8400">
              <a:solidFill>
                <a:srgbClr val="000000"/>
              </a:solidFill>
              <a:prstDash val="solid"/>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графика'!$V$2:$V$23</c:f>
            </c:numRef>
          </c:val>
        </c:ser>
        <c:ser>
          <c:idx val="17"/>
          <c:order val="21"/>
          <c:tx>
            <c:strRef>
              <c:f>'для графика'!$W$1</c:f>
              <c:strCache>
                <c:ptCount val="1"/>
                <c:pt idx="0">
                  <c:v>1 квартал 2014 года</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графика'!$W$2:$W$23</c:f>
            </c:numRef>
          </c:val>
        </c:ser>
        <c:ser>
          <c:idx val="22"/>
          <c:order val="22"/>
          <c:tx>
            <c:strRef>
              <c:f>'для графика'!$X$1</c:f>
              <c:strCache>
                <c:ptCount val="1"/>
                <c:pt idx="0">
                  <c:v>2018 год</c:v>
                </c:pt>
              </c:strCache>
            </c:strRef>
          </c:tx>
          <c:spPr>
            <a:solidFill>
              <a:srgbClr val="92D050"/>
            </a:solidFill>
            <a:ln>
              <a:solidFill>
                <a:sysClr val="windowText" lastClr="000000"/>
              </a:solidFill>
            </a:ln>
          </c:spPr>
          <c:invertIfNegative val="0"/>
          <c:dLbls>
            <c:dLbl>
              <c:idx val="0"/>
              <c:layout>
                <c:manualLayout>
                  <c:x val="-7.838854750421717E-17"/>
                  <c:y val="9.791921664626682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6.4136825227151259E-3"/>
                  <c:y val="-8.975824503083863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6.4136825227151259E-3"/>
                  <c:y val="1.468788249694002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4.27578834847675E-3"/>
                  <c:y val="1.468788249694002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6.4136825227151259E-3"/>
                  <c:y val="-2.2439561257709657E-17"/>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wrap="square" lIns="38100" tIns="19050" rIns="38100" bIns="19050" anchor="ctr">
                <a:spAutoFit/>
              </a:bodyPr>
              <a:lstStyle/>
              <a:p>
                <a:pPr>
                  <a:defRPr sz="110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графика'!$X$2:$X$23</c:f>
              <c:numCache>
                <c:formatCode>0.0</c:formatCode>
                <c:ptCount val="6"/>
                <c:pt idx="0">
                  <c:v>1054.9000000000001</c:v>
                </c:pt>
                <c:pt idx="1">
                  <c:v>117</c:v>
                </c:pt>
                <c:pt idx="2">
                  <c:v>3530.3</c:v>
                </c:pt>
                <c:pt idx="3">
                  <c:v>4444.3999999999996</c:v>
                </c:pt>
                <c:pt idx="4">
                  <c:v>13615.6</c:v>
                </c:pt>
                <c:pt idx="5">
                  <c:v>192.2</c:v>
                </c:pt>
              </c:numCache>
            </c:numRef>
          </c:val>
        </c:ser>
        <c:ser>
          <c:idx val="23"/>
          <c:order val="23"/>
          <c:tx>
            <c:strRef>
              <c:f>'для графика'!$Y$1</c:f>
              <c:strCache>
                <c:ptCount val="1"/>
                <c:pt idx="0">
                  <c:v>2019 год</c:v>
                </c:pt>
              </c:strCache>
            </c:strRef>
          </c:tx>
          <c:spPr>
            <a:solidFill>
              <a:srgbClr val="00B0F0"/>
            </a:solidFill>
            <a:ln>
              <a:solidFill>
                <a:sysClr val="windowText" lastClr="000000"/>
              </a:solidFill>
            </a:ln>
          </c:spPr>
          <c:invertIfNegative val="0"/>
          <c:dLbls>
            <c:dLbl>
              <c:idx val="0"/>
              <c:layout>
                <c:manualLayout>
                  <c:x val="0"/>
                  <c:y val="-9.791921664626772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6.4136825227151259E-3"/>
                  <c:y val="-1.468788249694002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468788249694002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6622884726261167E-2"/>
                  <c:y val="-4.8959608323133418E-2"/>
                </c:manualLayout>
              </c:layout>
              <c:numFmt formatCode="#,##0.0" sourceLinked="0"/>
              <c:spPr>
                <a:noFill/>
                <a:ln>
                  <a:noFill/>
                </a:ln>
                <a:effectLst/>
              </c:spPr>
              <c:txPr>
                <a:bodyPr wrap="square" lIns="38100" tIns="19050" rIns="38100" bIns="19050" anchor="ctr">
                  <a:spAutoFit/>
                </a:bodyPr>
                <a:lstStyle/>
                <a:p>
                  <a:pPr>
                    <a:defRPr sz="1100"/>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1378941742384535E-3"/>
                  <c:y val="-2.0632502904350071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графика'!$A$2:$A$23</c:f>
              <c:strCache>
                <c:ptCount val="6"/>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Социальная сфера</c:v>
                </c:pt>
                <c:pt idx="5">
                  <c:v>Прочие расходы</c:v>
                </c:pt>
              </c:strCache>
            </c:strRef>
          </c:cat>
          <c:val>
            <c:numRef>
              <c:f>'для графика'!$Y$2:$Y$23</c:f>
              <c:numCache>
                <c:formatCode>0.0</c:formatCode>
                <c:ptCount val="6"/>
                <c:pt idx="0">
                  <c:v>1253.7041999999999</c:v>
                </c:pt>
                <c:pt idx="1">
                  <c:v>575.86590000000001</c:v>
                </c:pt>
                <c:pt idx="2">
                  <c:v>4384.2830000000004</c:v>
                </c:pt>
                <c:pt idx="3">
                  <c:v>4032.3683999999998</c:v>
                </c:pt>
                <c:pt idx="4">
                  <c:v>14905.127899999999</c:v>
                </c:pt>
                <c:pt idx="5">
                  <c:v>154.7851</c:v>
                </c:pt>
              </c:numCache>
            </c:numRef>
          </c:val>
        </c:ser>
        <c:dLbls>
          <c:dLblPos val="outEnd"/>
          <c:showLegendKey val="0"/>
          <c:showVal val="1"/>
          <c:showCatName val="0"/>
          <c:showSerName val="0"/>
          <c:showPercent val="0"/>
          <c:showBubbleSize val="0"/>
        </c:dLbls>
        <c:gapWidth val="150"/>
        <c:axId val="774693904"/>
        <c:axId val="774694464"/>
      </c:barChart>
      <c:catAx>
        <c:axId val="774693904"/>
        <c:scaling>
          <c:orientation val="minMax"/>
        </c:scaling>
        <c:delete val="0"/>
        <c:axPos val="l"/>
        <c:numFmt formatCode="General" sourceLinked="0"/>
        <c:majorTickMark val="out"/>
        <c:minorTickMark val="none"/>
        <c:tickLblPos val="nextTo"/>
        <c:spPr>
          <a:ln w="2100">
            <a:solidFill>
              <a:srgbClr val="000000"/>
            </a:solidFill>
            <a:prstDash val="solid"/>
          </a:ln>
        </c:spPr>
        <c:txPr>
          <a:bodyPr rot="0" vert="horz"/>
          <a:lstStyle/>
          <a:p>
            <a:pPr rtl="0">
              <a:defRPr sz="1100"/>
            </a:pPr>
            <a:endParaRPr lang="ru-RU"/>
          </a:p>
        </c:txPr>
        <c:crossAx val="774694464"/>
        <c:crossesAt val="0"/>
        <c:auto val="0"/>
        <c:lblAlgn val="ctr"/>
        <c:lblOffset val="0"/>
        <c:noMultiLvlLbl val="0"/>
      </c:catAx>
      <c:valAx>
        <c:axId val="774694464"/>
        <c:scaling>
          <c:orientation val="minMax"/>
        </c:scaling>
        <c:delete val="0"/>
        <c:axPos val="b"/>
        <c:majorGridlines>
          <c:spPr>
            <a:ln w="2100">
              <a:solidFill>
                <a:srgbClr val="FFFFFF"/>
              </a:solidFill>
              <a:prstDash val="solid"/>
            </a:ln>
          </c:spPr>
        </c:majorGridlines>
        <c:numFmt formatCode="0" sourceLinked="0"/>
        <c:majorTickMark val="out"/>
        <c:minorTickMark val="none"/>
        <c:tickLblPos val="nextTo"/>
        <c:spPr>
          <a:ln w="2100">
            <a:solidFill>
              <a:srgbClr val="000000"/>
            </a:solidFill>
            <a:prstDash val="solid"/>
          </a:ln>
        </c:spPr>
        <c:txPr>
          <a:bodyPr rot="0" vert="horz"/>
          <a:lstStyle/>
          <a:p>
            <a:pPr>
              <a:defRPr/>
            </a:pPr>
            <a:endParaRPr lang="ru-RU"/>
          </a:p>
        </c:txPr>
        <c:crossAx val="774693904"/>
        <c:crosses val="autoZero"/>
        <c:crossBetween val="between"/>
        <c:minorUnit val="17.862599999999997"/>
      </c:valAx>
      <c:spPr>
        <a:solidFill>
          <a:srgbClr val="FFFFFF"/>
        </a:solidFill>
        <a:ln w="16799">
          <a:noFill/>
        </a:ln>
      </c:spPr>
    </c:plotArea>
    <c:legend>
      <c:legendPos val="r"/>
      <c:layout>
        <c:manualLayout>
          <c:xMode val="edge"/>
          <c:yMode val="edge"/>
          <c:x val="0.70248323983553373"/>
          <c:y val="0.64048689752214261"/>
          <c:w val="0.26069902405972639"/>
          <c:h val="0.1768236008442641"/>
        </c:manualLayout>
      </c:layout>
      <c:overlay val="0"/>
      <c:spPr>
        <a:solidFill>
          <a:srgbClr val="FFFFFF"/>
        </a:solidFill>
        <a:ln w="2100">
          <a:solidFill>
            <a:srgbClr val="000000"/>
          </a:solidFill>
          <a:prstDash val="solid"/>
        </a:ln>
      </c:spPr>
      <c:txPr>
        <a:bodyPr/>
        <a:lstStyle/>
        <a:p>
          <a:pPr>
            <a:defRPr sz="1100"/>
          </a:pPr>
          <a:endParaRPr lang="ru-RU"/>
        </a:p>
      </c:txPr>
    </c:legend>
    <c:plotVisOnly val="1"/>
    <c:dispBlanksAs val="gap"/>
    <c:showDLblsOverMax val="0"/>
  </c:chart>
  <c:spPr>
    <a:noFill/>
    <a:ln>
      <a:noFill/>
    </a:ln>
  </c:spPr>
  <c:txPr>
    <a:bodyPr/>
    <a:lstStyle/>
    <a:p>
      <a:pPr>
        <a:defRPr sz="794" b="0" i="0" u="none" strike="noStrike" baseline="0">
          <a:solidFill>
            <a:sysClr val="windowText" lastClr="000000"/>
          </a:solidFill>
          <a:latin typeface="Times New Roman"/>
          <a:ea typeface="Times New Roman"/>
          <a:cs typeface="Times New Roman"/>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300" b="1">
                <a:latin typeface="Times New Roman" panose="02020603050405020304" pitchFamily="18" charset="0"/>
                <a:cs typeface="Times New Roman" panose="02020603050405020304" pitchFamily="18" charset="0"/>
              </a:rPr>
              <a:t>Объем инвестиций в основной капитал, млрд. руб.</a:t>
            </a:r>
          </a:p>
        </c:rich>
      </c:tx>
      <c:layout>
        <c:manualLayout>
          <c:xMode val="edge"/>
          <c:yMode val="edge"/>
          <c:x val="0.18300870285951099"/>
          <c:y val="1.327034120734934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1.5419694159851639E-3"/>
          <c:y val="0.22078327545301379"/>
          <c:w val="0.99206505340361983"/>
          <c:h val="0.54092310513587549"/>
        </c:manualLayout>
      </c:layout>
      <c:barChart>
        <c:barDir val="col"/>
        <c:grouping val="clustered"/>
        <c:varyColors val="0"/>
        <c:ser>
          <c:idx val="0"/>
          <c:order val="0"/>
          <c:tx>
            <c:strRef>
              <c:f>Лист1!$B$1</c:f>
              <c:strCache>
                <c:ptCount val="1"/>
                <c:pt idx="0">
                  <c:v>2018 год</c:v>
                </c:pt>
              </c:strCache>
            </c:strRef>
          </c:tx>
          <c:spPr>
            <a:solidFill>
              <a:srgbClr val="ED7D31">
                <a:lumMod val="75000"/>
              </a:srgbClr>
            </a:solidFill>
            <a:ln>
              <a:solidFill>
                <a:schemeClr val="tx1"/>
              </a:solidFill>
            </a:ln>
            <a:effectLst/>
            <a:sp3d>
              <a:contourClr>
                <a:schemeClr val="tx1"/>
              </a:contourClr>
            </a:sp3d>
          </c:spPr>
          <c:invertIfNegative val="0"/>
          <c:dLbls>
            <c:dLbl>
              <c:idx val="0"/>
              <c:layout>
                <c:manualLayout>
                  <c:x val="-1.1189390799834231E-3"/>
                  <c:y val="3.611166785969935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591656306126777E-5"/>
                  <c:y val="6.33815318539728E-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в целом по городу</c:v>
                </c:pt>
                <c:pt idx="1">
                  <c:v>по крупным и средним предприятиям</c:v>
                </c:pt>
              </c:strCache>
            </c:strRef>
          </c:cat>
          <c:val>
            <c:numRef>
              <c:f>Лист1!$B$2:$B$3</c:f>
              <c:numCache>
                <c:formatCode>0.0</c:formatCode>
                <c:ptCount val="2"/>
                <c:pt idx="0">
                  <c:v>44.709716</c:v>
                </c:pt>
                <c:pt idx="1">
                  <c:v>20.2</c:v>
                </c:pt>
              </c:numCache>
            </c:numRef>
          </c:val>
        </c:ser>
        <c:ser>
          <c:idx val="1"/>
          <c:order val="1"/>
          <c:tx>
            <c:strRef>
              <c:f>Лист1!$C$1</c:f>
              <c:strCache>
                <c:ptCount val="1"/>
                <c:pt idx="0">
                  <c:v>2019 год</c:v>
                </c:pt>
              </c:strCache>
            </c:strRef>
          </c:tx>
          <c:spPr>
            <a:solidFill>
              <a:srgbClr val="5B9BD5">
                <a:lumMod val="75000"/>
              </a:srgbClr>
            </a:solidFill>
            <a:ln>
              <a:solidFill>
                <a:schemeClr val="accent1"/>
              </a:solidFill>
            </a:ln>
            <a:effectLst/>
            <a:sp3d>
              <a:contourClr>
                <a:schemeClr val="accent1"/>
              </a:contourClr>
            </a:sp3d>
          </c:spPr>
          <c:invertIfNegative val="0"/>
          <c:dLbls>
            <c:dLbl>
              <c:idx val="0"/>
              <c:layout>
                <c:manualLayout>
                  <c:x val="7.6450092861199371E-3"/>
                  <c:y val="5.933476497256002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416432595048426E-3"/>
                  <c:y val="1.657151037938439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в целом по городу</c:v>
                </c:pt>
                <c:pt idx="1">
                  <c:v>по крупным и средним предприятиям</c:v>
                </c:pt>
              </c:strCache>
            </c:strRef>
          </c:cat>
          <c:val>
            <c:numRef>
              <c:f>Лист1!$C$2:$C$3</c:f>
              <c:numCache>
                <c:formatCode>General</c:formatCode>
                <c:ptCount val="2"/>
                <c:pt idx="0">
                  <c:v>56.1</c:v>
                </c:pt>
                <c:pt idx="1">
                  <c:v>31.2</c:v>
                </c:pt>
              </c:numCache>
            </c:numRef>
          </c:val>
        </c:ser>
        <c:dLbls>
          <c:showLegendKey val="0"/>
          <c:showVal val="1"/>
          <c:showCatName val="0"/>
          <c:showSerName val="0"/>
          <c:showPercent val="0"/>
          <c:showBubbleSize val="0"/>
        </c:dLbls>
        <c:gapWidth val="150"/>
        <c:axId val="779327264"/>
        <c:axId val="779327824"/>
      </c:barChart>
      <c:catAx>
        <c:axId val="77932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779327824"/>
        <c:crosses val="autoZero"/>
        <c:auto val="1"/>
        <c:lblAlgn val="ctr"/>
        <c:lblOffset val="100"/>
        <c:noMultiLvlLbl val="1"/>
      </c:catAx>
      <c:valAx>
        <c:axId val="779327824"/>
        <c:scaling>
          <c:orientation val="minMax"/>
        </c:scaling>
        <c:delete val="1"/>
        <c:axPos val="l"/>
        <c:numFmt formatCode="0.0" sourceLinked="1"/>
        <c:majorTickMark val="none"/>
        <c:minorTickMark val="none"/>
        <c:tickLblPos val="nextTo"/>
        <c:crossAx val="779327264"/>
        <c:crossesAt val="0"/>
        <c:crossBetween val="between"/>
      </c:valAx>
      <c:spPr>
        <a:noFill/>
        <a:ln>
          <a:noFill/>
        </a:ln>
        <a:effectLst/>
      </c:spPr>
    </c:plotArea>
    <c:legend>
      <c:legendPos val="b"/>
      <c:layout>
        <c:manualLayout>
          <c:xMode val="edge"/>
          <c:yMode val="edge"/>
          <c:x val="0.28556031373271318"/>
          <c:y val="0.91382625952243779"/>
          <c:w val="0.40272812389679358"/>
          <c:h val="8.181875447387260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7318183193922529E-2"/>
          <c:y val="0.15415303856248738"/>
          <c:w val="0.91581270579089813"/>
          <c:h val="0.54465980214011711"/>
        </c:manualLayout>
      </c:layout>
      <c:barChart>
        <c:barDir val="col"/>
        <c:grouping val="clustered"/>
        <c:varyColors val="0"/>
        <c:ser>
          <c:idx val="0"/>
          <c:order val="0"/>
          <c:tx>
            <c:strRef>
              <c:f>Лист1!$B$1</c:f>
              <c:strCache>
                <c:ptCount val="1"/>
                <c:pt idx="0">
                  <c:v> 2018 год</c:v>
                </c:pt>
              </c:strCache>
            </c:strRef>
          </c:tx>
          <c:spPr>
            <a:solidFill>
              <a:srgbClr val="ED7D31">
                <a:lumMod val="75000"/>
              </a:srgbClr>
            </a:solidFill>
            <a:ln>
              <a:solidFill>
                <a:schemeClr val="tx1"/>
              </a:solidFill>
            </a:ln>
            <a:effectLst/>
          </c:spPr>
          <c:invertIfNegative val="0"/>
          <c:dLbls>
            <c:dLbl>
              <c:idx val="0"/>
              <c:layout>
                <c:manualLayout>
                  <c:x val="-2.7290448343079927E-2"/>
                  <c:y val="2.134471718249730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7290448343079921E-2"/>
                  <c:y val="5.3361792956242837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Оборот розничной торговли</c:v>
                </c:pt>
                <c:pt idx="1">
                  <c:v>Оборот общественного питания</c:v>
                </c:pt>
                <c:pt idx="2">
                  <c:v>Объем платных услуг</c:v>
                </c:pt>
              </c:strCache>
            </c:strRef>
          </c:cat>
          <c:val>
            <c:numRef>
              <c:f>Лист1!$B$2:$B$4</c:f>
              <c:numCache>
                <c:formatCode>General</c:formatCode>
                <c:ptCount val="3"/>
                <c:pt idx="0">
                  <c:v>111.9</c:v>
                </c:pt>
                <c:pt idx="1">
                  <c:v>5.9</c:v>
                </c:pt>
                <c:pt idx="2">
                  <c:v>50.4</c:v>
                </c:pt>
              </c:numCache>
            </c:numRef>
          </c:val>
        </c:ser>
        <c:ser>
          <c:idx val="1"/>
          <c:order val="1"/>
          <c:tx>
            <c:strRef>
              <c:f>Лист1!$C$1</c:f>
              <c:strCache>
                <c:ptCount val="1"/>
                <c:pt idx="0">
                  <c:v> 2019 год</c:v>
                </c:pt>
              </c:strCache>
            </c:strRef>
          </c:tx>
          <c:spPr>
            <a:solidFill>
              <a:srgbClr val="5B9BD5">
                <a:lumMod val="75000"/>
              </a:srgbClr>
            </a:solidFill>
            <a:ln>
              <a:solidFill>
                <a:schemeClr val="accent1"/>
              </a:solidFill>
            </a:ln>
            <a:effectLst/>
          </c:spPr>
          <c:invertIfNegative val="0"/>
          <c:dLbls>
            <c:dLbl>
              <c:idx val="0"/>
              <c:layout>
                <c:manualLayout>
                  <c:x val="3.1189083820662766E-2"/>
                  <c:y val="1.067235859124866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5594541910331383E-2"/>
                  <c:y val="-5.3361792956243331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Оборот розничной торговли</c:v>
                </c:pt>
                <c:pt idx="1">
                  <c:v>Оборот общественного питания</c:v>
                </c:pt>
                <c:pt idx="2">
                  <c:v>Объем платных услуг</c:v>
                </c:pt>
              </c:strCache>
            </c:strRef>
          </c:cat>
          <c:val>
            <c:numRef>
              <c:f>Лист1!$C$2:$C$4</c:f>
              <c:numCache>
                <c:formatCode>General</c:formatCode>
                <c:ptCount val="3"/>
                <c:pt idx="0">
                  <c:v>115.9</c:v>
                </c:pt>
                <c:pt idx="1">
                  <c:v>6.3</c:v>
                </c:pt>
                <c:pt idx="2" formatCode="0.0">
                  <c:v>52.9</c:v>
                </c:pt>
              </c:numCache>
            </c:numRef>
          </c:val>
        </c:ser>
        <c:dLbls>
          <c:dLblPos val="outEnd"/>
          <c:showLegendKey val="0"/>
          <c:showVal val="1"/>
          <c:showCatName val="0"/>
          <c:showSerName val="0"/>
          <c:showPercent val="0"/>
          <c:showBubbleSize val="0"/>
        </c:dLbls>
        <c:gapWidth val="182"/>
        <c:axId val="779330624"/>
        <c:axId val="779331184"/>
      </c:barChart>
      <c:catAx>
        <c:axId val="77933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779331184"/>
        <c:crosses val="autoZero"/>
        <c:auto val="1"/>
        <c:lblAlgn val="r"/>
        <c:lblOffset val="100"/>
        <c:noMultiLvlLbl val="0"/>
      </c:catAx>
      <c:valAx>
        <c:axId val="779331184"/>
        <c:scaling>
          <c:orientation val="minMax"/>
        </c:scaling>
        <c:delete val="1"/>
        <c:axPos val="r"/>
        <c:numFmt formatCode="General" sourceLinked="1"/>
        <c:majorTickMark val="none"/>
        <c:minorTickMark val="none"/>
        <c:tickLblPos val="nextTo"/>
        <c:crossAx val="779330624"/>
        <c:crosses val="max"/>
        <c:crossBetween val="between"/>
      </c:valAx>
      <c:spPr>
        <a:noFill/>
        <a:ln>
          <a:noFill/>
        </a:ln>
        <a:effectLst/>
      </c:spPr>
    </c:plotArea>
    <c:legend>
      <c:legendPos val="b"/>
      <c:layout>
        <c:manualLayout>
          <c:xMode val="edge"/>
          <c:yMode val="edge"/>
          <c:x val="0"/>
          <c:y val="0.92807343526503616"/>
          <c:w val="0.99454182756894016"/>
          <c:h val="6.944298629337999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300" b="1">
                <a:solidFill>
                  <a:sysClr val="windowText" lastClr="000000"/>
                </a:solidFill>
                <a:latin typeface="Times New Roman" panose="02020603050405020304" pitchFamily="18" charset="0"/>
                <a:cs typeface="Times New Roman" panose="02020603050405020304" pitchFamily="18" charset="0"/>
              </a:rPr>
              <a:t>Индекс потребительских цен к</a:t>
            </a:r>
            <a:r>
              <a:rPr lang="ru-RU" sz="1300" b="1" baseline="0">
                <a:solidFill>
                  <a:sysClr val="windowText" lastClr="000000"/>
                </a:solidFill>
                <a:latin typeface="Times New Roman" panose="02020603050405020304" pitchFamily="18" charset="0"/>
                <a:cs typeface="Times New Roman" panose="02020603050405020304" pitchFamily="18" charset="0"/>
              </a:rPr>
              <a:t> предыдущему месяцу, %</a:t>
            </a:r>
          </a:p>
        </c:rich>
      </c:tx>
      <c:layout>
        <c:manualLayout>
          <c:xMode val="edge"/>
          <c:yMode val="edge"/>
          <c:x val="0.13800632692174472"/>
          <c:y val="9.434304582894880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7.6472769028871387E-2"/>
          <c:y val="0.19436158715454685"/>
          <c:w val="0.90974358974358971"/>
          <c:h val="0.51264889965677363"/>
        </c:manualLayout>
      </c:layout>
      <c:lineChart>
        <c:grouping val="standard"/>
        <c:varyColors val="0"/>
        <c:ser>
          <c:idx val="0"/>
          <c:order val="0"/>
          <c:tx>
            <c:strRef>
              <c:f>Лист1!$B$1</c:f>
              <c:strCache>
                <c:ptCount val="1"/>
                <c:pt idx="0">
                  <c:v>2018 год</c:v>
                </c:pt>
              </c:strCache>
            </c:strRef>
          </c:tx>
          <c:spPr>
            <a:ln w="28575" cap="rnd">
              <a:solidFill>
                <a:srgbClr val="ED7D31"/>
              </a:solidFill>
              <a:round/>
            </a:ln>
            <a:effectLst/>
          </c:spPr>
          <c:marker>
            <c:symbol val="circle"/>
            <c:size val="5"/>
            <c:spPr>
              <a:solidFill>
                <a:srgbClr val="ED7D31">
                  <a:lumMod val="50000"/>
                </a:srgbClr>
              </a:solidFill>
              <a:ln w="9525">
                <a:solidFill>
                  <a:srgbClr val="ED7D31">
                    <a:lumMod val="50000"/>
                  </a:srgbClr>
                </a:solidFill>
              </a:ln>
              <a:effectLst/>
            </c:spPr>
          </c:marker>
          <c:dLbls>
            <c:dLbl>
              <c:idx val="0"/>
              <c:layout>
                <c:manualLayout>
                  <c:x val="-5.677542650918635E-2"/>
                  <c:y val="8.0222325150532653E-2"/>
                </c:manualLayout>
              </c:layout>
              <c:tx>
                <c:rich>
                  <a:bodyPr/>
                  <a:lstStyle/>
                  <a:p>
                    <a:fld id="{FFE5A1C2-150B-4E92-B759-0E1B7A347C10}" type="VALUE">
                      <a:rPr lang="en-US"/>
                      <a:pPr/>
                      <a:t>[ЗНАЧЕНИЕ]</a:t>
                    </a:fld>
                    <a:r>
                      <a:rPr lang="en-US"/>
                      <a:t> </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7.2438132733408322E-2"/>
                  <c:y val="9.657995282235290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9087434383202178E-2"/>
                  <c:y val="-0.12366465956461324"/>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0928477690288789E-2"/>
                  <c:y val="-8.885409911996294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4746391076115485E-2"/>
                  <c:y val="-7.771190365910143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7.2493750781152499E-2"/>
                  <c:y val="-5.9113813304982471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lumMod val="50000"/>
                      </a:schemeClr>
                    </a:solidFill>
                    <a:latin typeface="+mn-lt"/>
                    <a:ea typeface="+mn-ea"/>
                    <a:cs typeface="+mn-cs"/>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январь</c:v>
                </c:pt>
                <c:pt idx="1">
                  <c:v>март</c:v>
                </c:pt>
                <c:pt idx="2">
                  <c:v>июнь</c:v>
                </c:pt>
                <c:pt idx="3">
                  <c:v>сентябрь</c:v>
                </c:pt>
                <c:pt idx="4">
                  <c:v>ноябрь</c:v>
                </c:pt>
                <c:pt idx="5">
                  <c:v>декабрь</c:v>
                </c:pt>
              </c:strCache>
            </c:strRef>
          </c:cat>
          <c:val>
            <c:numRef>
              <c:f>Лист1!$B$2:$B$7</c:f>
              <c:numCache>
                <c:formatCode>General</c:formatCode>
                <c:ptCount val="6"/>
                <c:pt idx="0">
                  <c:v>100.1</c:v>
                </c:pt>
                <c:pt idx="1">
                  <c:v>100.1</c:v>
                </c:pt>
                <c:pt idx="2">
                  <c:v>100.4</c:v>
                </c:pt>
                <c:pt idx="3">
                  <c:v>100.4</c:v>
                </c:pt>
                <c:pt idx="4">
                  <c:v>100.5</c:v>
                </c:pt>
                <c:pt idx="5">
                  <c:v>100.9</c:v>
                </c:pt>
              </c:numCache>
            </c:numRef>
          </c:val>
          <c:smooth val="0"/>
        </c:ser>
        <c:ser>
          <c:idx val="1"/>
          <c:order val="1"/>
          <c:tx>
            <c:strRef>
              <c:f>Лист1!$C$1</c:f>
              <c:strCache>
                <c:ptCount val="1"/>
                <c:pt idx="0">
                  <c:v>2019 год</c:v>
                </c:pt>
              </c:strCache>
            </c:strRef>
          </c:tx>
          <c:spPr>
            <a:ln w="28575" cap="rnd">
              <a:solidFill>
                <a:schemeClr val="accent1"/>
              </a:solidFill>
              <a:round/>
            </a:ln>
            <a:effectLst/>
          </c:spPr>
          <c:marker>
            <c:symbol val="circle"/>
            <c:size val="5"/>
            <c:spPr>
              <a:solidFill>
                <a:srgbClr val="5B9BD5">
                  <a:lumMod val="50000"/>
                </a:srgbClr>
              </a:solidFill>
              <a:ln w="9525">
                <a:solidFill>
                  <a:srgbClr val="5B9BD5">
                    <a:lumMod val="50000"/>
                  </a:srgbClr>
                </a:solidFill>
              </a:ln>
              <a:effectLst/>
            </c:spPr>
          </c:marker>
          <c:dLbls>
            <c:dLbl>
              <c:idx val="0"/>
              <c:layout>
                <c:manualLayout>
                  <c:x val="-7.3988188976377961E-2"/>
                  <c:y val="-6.193978693839744E-2"/>
                </c:manualLayout>
              </c:layout>
              <c:tx>
                <c:rich>
                  <a:bodyPr/>
                  <a:lstStyle/>
                  <a:p>
                    <a:fld id="{FF1D7709-4721-4605-A396-D1E8B7062F96}" type="VALUE">
                      <a:rPr lang="en-US"/>
                      <a:pPr/>
                      <a:t>[ЗНАЧЕНИЕ]</a:t>
                    </a:fld>
                    <a:r>
                      <a:rPr lang="en-US"/>
                      <a:t> </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6.5272280847591999E-2"/>
                  <c:y val="-7.703956360293673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2568569553805854E-2"/>
                  <c:y val="8.629365446966180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095964566929134E-2"/>
                  <c:y val="7.920765786629611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3293307086614323E-2"/>
                  <c:y val="9.618588852863979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2.4553690319501994E-2"/>
                  <c:y val="5.1443085743314285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январь</c:v>
                </c:pt>
                <c:pt idx="1">
                  <c:v>март</c:v>
                </c:pt>
                <c:pt idx="2">
                  <c:v>июнь</c:v>
                </c:pt>
                <c:pt idx="3">
                  <c:v>сентябрь</c:v>
                </c:pt>
                <c:pt idx="4">
                  <c:v>ноябрь</c:v>
                </c:pt>
                <c:pt idx="5">
                  <c:v>декабрь</c:v>
                </c:pt>
              </c:strCache>
            </c:strRef>
          </c:cat>
          <c:val>
            <c:numRef>
              <c:f>Лист1!$C$2:$C$7</c:f>
              <c:numCache>
                <c:formatCode>General</c:formatCode>
                <c:ptCount val="6"/>
                <c:pt idx="0">
                  <c:v>101.3</c:v>
                </c:pt>
                <c:pt idx="1">
                  <c:v>100.3</c:v>
                </c:pt>
                <c:pt idx="2">
                  <c:v>99.7</c:v>
                </c:pt>
                <c:pt idx="3">
                  <c:v>100.2</c:v>
                </c:pt>
                <c:pt idx="4">
                  <c:v>100.3</c:v>
                </c:pt>
                <c:pt idx="5">
                  <c:v>100.3</c:v>
                </c:pt>
              </c:numCache>
            </c:numRef>
          </c:val>
          <c:smooth val="0"/>
        </c:ser>
        <c:dLbls>
          <c:showLegendKey val="0"/>
          <c:showVal val="0"/>
          <c:showCatName val="0"/>
          <c:showSerName val="0"/>
          <c:showPercent val="0"/>
          <c:showBubbleSize val="0"/>
        </c:dLbls>
        <c:marker val="1"/>
        <c:smooth val="0"/>
        <c:axId val="779333984"/>
        <c:axId val="779334544"/>
      </c:lineChart>
      <c:catAx>
        <c:axId val="77933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779334544"/>
        <c:crosses val="autoZero"/>
        <c:auto val="1"/>
        <c:lblAlgn val="ctr"/>
        <c:lblOffset val="100"/>
        <c:noMultiLvlLbl val="0"/>
      </c:catAx>
      <c:valAx>
        <c:axId val="779334544"/>
        <c:scaling>
          <c:orientation val="minMax"/>
        </c:scaling>
        <c:delete val="1"/>
        <c:axPos val="r"/>
        <c:numFmt formatCode="General" sourceLinked="1"/>
        <c:majorTickMark val="none"/>
        <c:minorTickMark val="none"/>
        <c:tickLblPos val="nextTo"/>
        <c:crossAx val="779333984"/>
        <c:crosses val="max"/>
        <c:crossBetween val="between"/>
      </c:valAx>
      <c:spPr>
        <a:noFill/>
        <a:ln>
          <a:noFill/>
        </a:ln>
        <a:effectLst/>
      </c:spPr>
    </c:plotArea>
    <c:legend>
      <c:legendPos val="b"/>
      <c:layout>
        <c:manualLayout>
          <c:xMode val="edge"/>
          <c:yMode val="edge"/>
          <c:x val="2.5438844586509576E-2"/>
          <c:y val="0.87432234687478227"/>
          <c:w val="0.93314031398249131"/>
          <c:h val="0.122372140030719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a:t>Среднемесячная начисленная заработная плата, руб.</a:t>
            </a:r>
          </a:p>
        </c:rich>
      </c:tx>
      <c:layout>
        <c:manualLayout>
          <c:xMode val="edge"/>
          <c:yMode val="edge"/>
          <c:x val="0.25538942277884558"/>
          <c:y val="4.2489948871997939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1.275038282276352E-2"/>
          <c:y val="0.17837695143598381"/>
          <c:w val="0.97682478850611265"/>
          <c:h val="0.59670414030616115"/>
        </c:manualLayout>
      </c:layout>
      <c:lineChart>
        <c:grouping val="standard"/>
        <c:varyColors val="0"/>
        <c:ser>
          <c:idx val="1"/>
          <c:order val="0"/>
          <c:tx>
            <c:strRef>
              <c:f>Лист1!$B$1</c:f>
              <c:strCache>
                <c:ptCount val="1"/>
                <c:pt idx="0">
                  <c:v>Столбец1</c:v>
                </c:pt>
              </c:strCache>
            </c:strRef>
          </c:tx>
          <c:spPr>
            <a:ln w="28575" cap="rnd">
              <a:solidFill>
                <a:srgbClr val="5B9BD5">
                  <a:lumMod val="75000"/>
                </a:srgbClr>
              </a:solidFill>
              <a:round/>
            </a:ln>
            <a:effectLst/>
          </c:spPr>
          <c:marker>
            <c:symbol val="circle"/>
            <c:size val="5"/>
            <c:spPr>
              <a:solidFill>
                <a:schemeClr val="accent2"/>
              </a:solidFill>
              <a:ln w="9525">
                <a:solidFill>
                  <a:srgbClr val="5B9BD5">
                    <a:lumMod val="75000"/>
                  </a:srgbClr>
                </a:solidFill>
              </a:ln>
              <a:effectLst/>
            </c:spPr>
          </c:marker>
          <c:dLbls>
            <c:dLbl>
              <c:idx val="0"/>
              <c:layout>
                <c:manualLayout>
                  <c:x val="-6.5700459317585308E-2"/>
                  <c:y val="0.14068326594310848"/>
                </c:manualLayout>
              </c:layout>
              <c:dLblPos val="r"/>
              <c:showLegendKey val="0"/>
              <c:showVal val="1"/>
              <c:showCatName val="0"/>
              <c:showSerName val="0"/>
              <c:showPercent val="0"/>
              <c:showBubbleSize val="0"/>
              <c:extLst>
                <c:ext xmlns:c15="http://schemas.microsoft.com/office/drawing/2012/chart" uri="{CE6537A1-D6FC-4f65-9D91-7224C49458BB}">
                  <c15:layout>
                    <c:manualLayout>
                      <c:w val="0.12193344959396854"/>
                      <c:h val="0.22436628754738988"/>
                    </c:manualLayout>
                  </c15:layout>
                </c:ext>
              </c:extLst>
            </c:dLbl>
            <c:dLbl>
              <c:idx val="1"/>
              <c:layout>
                <c:manualLayout>
                  <c:x val="-8.7812479815861946E-2"/>
                  <c:y val="0.13440536599591718"/>
                </c:manualLayout>
              </c:layout>
              <c:dLblPos val="r"/>
              <c:showLegendKey val="0"/>
              <c:showVal val="1"/>
              <c:showCatName val="0"/>
              <c:showSerName val="0"/>
              <c:showPercent val="0"/>
              <c:showBubbleSize val="0"/>
              <c:extLst>
                <c:ext xmlns:c15="http://schemas.microsoft.com/office/drawing/2012/chart" uri="{CE6537A1-D6FC-4f65-9D91-7224C49458BB}">
                  <c15:layout>
                    <c:manualLayout>
                      <c:w val="0.13684769269613112"/>
                      <c:h val="0.24658850976961216"/>
                    </c:manualLayout>
                  </c15:layout>
                </c:ext>
              </c:extLst>
            </c:dLbl>
            <c:dLbl>
              <c:idx val="2"/>
              <c:layout>
                <c:manualLayout>
                  <c:x val="-5.2391758116849603E-2"/>
                  <c:y val="0.149220335897319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6.5323661313989367E-2"/>
                  <c:y val="0.14181299591886273"/>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9742451484902972E-2"/>
                  <c:y val="0.12669852684599398"/>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7258189183045032E-2"/>
                  <c:y val="0.14181299591886271"/>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7256825180317028E-2"/>
                  <c:y val="0.13440565594040627"/>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2.4311653956641248E-2"/>
                  <c:y val="0.1167229529834782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2520000" spcFirstLastPara="1" vertOverflow="ellipsis"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1 кв. 2018г.</c:v>
                </c:pt>
                <c:pt idx="1">
                  <c:v>1 пол. 2018г.</c:v>
                </c:pt>
                <c:pt idx="2">
                  <c:v>9 мес.            2018 г.</c:v>
                </c:pt>
                <c:pt idx="3">
                  <c:v>2018 г.</c:v>
                </c:pt>
                <c:pt idx="4">
                  <c:v>1 кв. 2019г.</c:v>
                </c:pt>
                <c:pt idx="5">
                  <c:v>1 пол. 2019г.</c:v>
                </c:pt>
                <c:pt idx="6">
                  <c:v>9 мес. 2019г.</c:v>
                </c:pt>
                <c:pt idx="7">
                  <c:v>2019 г.</c:v>
                </c:pt>
              </c:strCache>
            </c:strRef>
          </c:cat>
          <c:val>
            <c:numRef>
              <c:f>Лист1!$B$2:$B$9</c:f>
              <c:numCache>
                <c:formatCode>#,##0</c:formatCode>
                <c:ptCount val="8"/>
                <c:pt idx="0">
                  <c:v>42368</c:v>
                </c:pt>
                <c:pt idx="1">
                  <c:v>43923</c:v>
                </c:pt>
                <c:pt idx="2">
                  <c:v>43601</c:v>
                </c:pt>
                <c:pt idx="3">
                  <c:v>44946</c:v>
                </c:pt>
                <c:pt idx="4">
                  <c:v>43868</c:v>
                </c:pt>
                <c:pt idx="5">
                  <c:v>48163</c:v>
                </c:pt>
                <c:pt idx="6">
                  <c:v>47525</c:v>
                </c:pt>
                <c:pt idx="7">
                  <c:v>49229</c:v>
                </c:pt>
              </c:numCache>
            </c:numRef>
          </c:val>
          <c:smooth val="0"/>
        </c:ser>
        <c:dLbls>
          <c:showLegendKey val="0"/>
          <c:showVal val="0"/>
          <c:showCatName val="0"/>
          <c:showSerName val="0"/>
          <c:showPercent val="0"/>
          <c:showBubbleSize val="0"/>
        </c:dLbls>
        <c:marker val="1"/>
        <c:smooth val="0"/>
        <c:axId val="776715232"/>
        <c:axId val="776714112"/>
      </c:lineChart>
      <c:catAx>
        <c:axId val="77671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6714112"/>
        <c:crosses val="autoZero"/>
        <c:auto val="0"/>
        <c:lblAlgn val="ctr"/>
        <c:lblOffset val="100"/>
        <c:noMultiLvlLbl val="0"/>
      </c:catAx>
      <c:valAx>
        <c:axId val="776714112"/>
        <c:scaling>
          <c:orientation val="minMax"/>
        </c:scaling>
        <c:delete val="1"/>
        <c:axPos val="r"/>
        <c:numFmt formatCode="#,##0" sourceLinked="1"/>
        <c:majorTickMark val="none"/>
        <c:minorTickMark val="none"/>
        <c:tickLblPos val="nextTo"/>
        <c:crossAx val="776715232"/>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ru-RU" sz="1200" b="1"/>
              <a:t>Зарегистрированный </a:t>
            </a:r>
          </a:p>
          <a:p>
            <a:pPr>
              <a:defRPr sz="1200" b="1"/>
            </a:pPr>
            <a:r>
              <a:rPr lang="ru-RU" sz="1200" b="1"/>
              <a:t>рынок труда</a:t>
            </a:r>
          </a:p>
          <a:p>
            <a:pPr>
              <a:defRPr sz="1200" b="1"/>
            </a:pPr>
            <a:r>
              <a:rPr lang="ru-RU" sz="1200" b="1"/>
              <a:t>(на конец отчетного месяца)</a:t>
            </a:r>
          </a:p>
        </c:rich>
      </c:tx>
      <c:layout>
        <c:manualLayout>
          <c:xMode val="edge"/>
          <c:yMode val="edge"/>
          <c:x val="0.28941540499527957"/>
          <c:y val="0"/>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4.5417010734929812E-2"/>
          <c:y val="0.33292307692307693"/>
          <c:w val="0.90916597853014036"/>
          <c:h val="0.35631792179823674"/>
        </c:manualLayout>
      </c:layout>
      <c:barChart>
        <c:barDir val="col"/>
        <c:grouping val="clustered"/>
        <c:varyColors val="0"/>
        <c:ser>
          <c:idx val="0"/>
          <c:order val="0"/>
          <c:tx>
            <c:strRef>
              <c:f>Лист1!$B$1</c:f>
              <c:strCache>
                <c:ptCount val="1"/>
                <c:pt idx="0">
                  <c:v>Численность безработных, чел.</c:v>
                </c:pt>
              </c:strCache>
            </c:strRef>
          </c:tx>
          <c:spPr>
            <a:solidFill>
              <a:srgbClr val="5B9BD5">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mmm\-yy</c:formatCode>
                <c:ptCount val="8"/>
                <c:pt idx="0">
                  <c:v>43070</c:v>
                </c:pt>
                <c:pt idx="1">
                  <c:v>43160</c:v>
                </c:pt>
                <c:pt idx="2">
                  <c:v>43282</c:v>
                </c:pt>
                <c:pt idx="3">
                  <c:v>43344</c:v>
                </c:pt>
                <c:pt idx="4">
                  <c:v>43466</c:v>
                </c:pt>
                <c:pt idx="5">
                  <c:v>43647</c:v>
                </c:pt>
                <c:pt idx="6">
                  <c:v>43709</c:v>
                </c:pt>
                <c:pt idx="7">
                  <c:v>43800</c:v>
                </c:pt>
              </c:numCache>
            </c:numRef>
          </c:cat>
          <c:val>
            <c:numRef>
              <c:f>Лист1!$B$2:$B$9</c:f>
              <c:numCache>
                <c:formatCode>General</c:formatCode>
                <c:ptCount val="8"/>
                <c:pt idx="0">
                  <c:v>3932</c:v>
                </c:pt>
                <c:pt idx="1">
                  <c:v>3947</c:v>
                </c:pt>
                <c:pt idx="2">
                  <c:v>3531</c:v>
                </c:pt>
                <c:pt idx="3">
                  <c:v>3124</c:v>
                </c:pt>
                <c:pt idx="4">
                  <c:v>3312</c:v>
                </c:pt>
                <c:pt idx="5">
                  <c:v>3490</c:v>
                </c:pt>
                <c:pt idx="6">
                  <c:v>3405</c:v>
                </c:pt>
                <c:pt idx="7">
                  <c:v>3098</c:v>
                </c:pt>
              </c:numCache>
            </c:numRef>
          </c:val>
        </c:ser>
        <c:dLbls>
          <c:showLegendKey val="0"/>
          <c:showVal val="0"/>
          <c:showCatName val="0"/>
          <c:showSerName val="0"/>
          <c:showPercent val="0"/>
          <c:showBubbleSize val="0"/>
        </c:dLbls>
        <c:gapWidth val="219"/>
        <c:axId val="776718032"/>
        <c:axId val="776728672"/>
      </c:barChart>
      <c:lineChart>
        <c:grouping val="standard"/>
        <c:varyColors val="0"/>
        <c:ser>
          <c:idx val="1"/>
          <c:order val="1"/>
          <c:tx>
            <c:strRef>
              <c:f>Лист1!$C$1</c:f>
              <c:strCache>
                <c:ptCount val="1"/>
                <c:pt idx="0">
                  <c:v>Уровень безработицы, %</c:v>
                </c:pt>
              </c:strCache>
            </c:strRef>
          </c:tx>
          <c:spPr>
            <a:ln w="28575" cap="rnd">
              <a:solidFill>
                <a:srgbClr val="ED7D31">
                  <a:lumMod val="75000"/>
                </a:srgbClr>
              </a:solidFill>
              <a:round/>
            </a:ln>
            <a:effectLst/>
          </c:spPr>
          <c:marker>
            <c:symbol val="none"/>
          </c:marker>
          <c:dLbls>
            <c:dLbl>
              <c:idx val="0"/>
              <c:layout>
                <c:manualLayout>
                  <c:x val="-4.9545829892650856E-2"/>
                  <c:y val="-7.5993091537132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566736547868623E-2"/>
                  <c:y val="-6.518518518518517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904961565338921E-3"/>
                  <c:y val="-6.518518518518523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5.333333333333333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771488469601779E-2"/>
                  <c:y val="-7.7037037037037043E-2"/>
                </c:manualLayout>
              </c:layout>
              <c:tx>
                <c:rich>
                  <a:bodyPr/>
                  <a:lstStyle/>
                  <a:p>
                    <a:fld id="{56159C37-1DB1-4460-90F1-E4FBCD43552F}" type="VALUE">
                      <a:rPr lang="en-US"/>
                      <a:pPr/>
                      <a:t>[ЗНАЧЕНИЕ]</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layout>
                <c:manualLayout>
                  <c:x val="-1.1180992313067887E-2"/>
                  <c:y val="-4.740740740740740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5157232704402517E-2"/>
                  <c:y val="-4.740740740740740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9133473095737246E-2"/>
                  <c:y val="-4.14814814814814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mmm\-yy</c:formatCode>
                <c:ptCount val="8"/>
                <c:pt idx="0">
                  <c:v>43070</c:v>
                </c:pt>
                <c:pt idx="1">
                  <c:v>43160</c:v>
                </c:pt>
                <c:pt idx="2">
                  <c:v>43282</c:v>
                </c:pt>
                <c:pt idx="3">
                  <c:v>43344</c:v>
                </c:pt>
                <c:pt idx="4">
                  <c:v>43466</c:v>
                </c:pt>
                <c:pt idx="5">
                  <c:v>43647</c:v>
                </c:pt>
                <c:pt idx="6">
                  <c:v>43709</c:v>
                </c:pt>
                <c:pt idx="7">
                  <c:v>43800</c:v>
                </c:pt>
              </c:numCache>
            </c:numRef>
          </c:cat>
          <c:val>
            <c:numRef>
              <c:f>Лист1!$C$2:$C$9</c:f>
              <c:numCache>
                <c:formatCode>General</c:formatCode>
                <c:ptCount val="8"/>
                <c:pt idx="0">
                  <c:v>1.2</c:v>
                </c:pt>
                <c:pt idx="1">
                  <c:v>1.2</c:v>
                </c:pt>
                <c:pt idx="2">
                  <c:v>1.1000000000000001</c:v>
                </c:pt>
                <c:pt idx="3">
                  <c:v>1</c:v>
                </c:pt>
                <c:pt idx="4">
                  <c:v>1</c:v>
                </c:pt>
                <c:pt idx="5">
                  <c:v>1.1000000000000001</c:v>
                </c:pt>
                <c:pt idx="6">
                  <c:v>0.9</c:v>
                </c:pt>
                <c:pt idx="7">
                  <c:v>0.9</c:v>
                </c:pt>
              </c:numCache>
            </c:numRef>
          </c:val>
          <c:smooth val="0"/>
        </c:ser>
        <c:dLbls>
          <c:showLegendKey val="0"/>
          <c:showVal val="0"/>
          <c:showCatName val="0"/>
          <c:showSerName val="0"/>
          <c:showPercent val="0"/>
          <c:showBubbleSize val="0"/>
        </c:dLbls>
        <c:marker val="1"/>
        <c:smooth val="0"/>
        <c:axId val="776729792"/>
        <c:axId val="776729232"/>
      </c:lineChart>
      <c:catAx>
        <c:axId val="776718032"/>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776728672"/>
        <c:crosses val="autoZero"/>
        <c:auto val="0"/>
        <c:lblAlgn val="ctr"/>
        <c:lblOffset val="100"/>
        <c:noMultiLvlLbl val="0"/>
      </c:catAx>
      <c:valAx>
        <c:axId val="776728672"/>
        <c:scaling>
          <c:orientation val="minMax"/>
          <c:max val="7000"/>
          <c:min val="3000"/>
        </c:scaling>
        <c:delete val="0"/>
        <c:axPos val="l"/>
        <c:majorGridlines>
          <c:spPr>
            <a:ln w="9525" cap="flat" cmpd="sng" algn="ctr">
              <a:solidFill>
                <a:schemeClr val="bg1"/>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776718032"/>
        <c:crosses val="autoZero"/>
        <c:crossBetween val="between"/>
      </c:valAx>
      <c:valAx>
        <c:axId val="776729232"/>
        <c:scaling>
          <c:orientation val="minMax"/>
          <c:max val="2"/>
        </c:scaling>
        <c:delete val="0"/>
        <c:axPos val="r"/>
        <c:numFmt formatCode="General" sourceLinked="1"/>
        <c:majorTickMark val="out"/>
        <c:minorTickMark val="none"/>
        <c:tickLblPos val="none"/>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776729792"/>
        <c:crosses val="max"/>
        <c:crossBetween val="between"/>
      </c:valAx>
      <c:dateAx>
        <c:axId val="776729792"/>
        <c:scaling>
          <c:orientation val="minMax"/>
        </c:scaling>
        <c:delete val="1"/>
        <c:axPos val="b"/>
        <c:numFmt formatCode="mmm\-yy" sourceLinked="1"/>
        <c:majorTickMark val="out"/>
        <c:minorTickMark val="none"/>
        <c:tickLblPos val="nextTo"/>
        <c:crossAx val="776729232"/>
        <c:crosses val="autoZero"/>
        <c:auto val="1"/>
        <c:lblOffset val="100"/>
        <c:baseTimeUnit val="months"/>
        <c:majorUnit val="1"/>
        <c:minorUnit val="1"/>
      </c:dateAx>
      <c:spPr>
        <a:noFill/>
        <a:ln>
          <a:noFill/>
        </a:ln>
        <a:effectLst/>
      </c:spPr>
    </c:plotArea>
    <c:legend>
      <c:legendPos val="b"/>
      <c:layout>
        <c:manualLayout>
          <c:xMode val="edge"/>
          <c:yMode val="edge"/>
          <c:x val="1.0199333191459176E-2"/>
          <c:y val="0.84374453193350829"/>
          <c:w val="0.97584640792733279"/>
          <c:h val="0.1521383673194696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637109297735428E-2"/>
          <c:y val="0.12387805654345931"/>
          <c:w val="0.88949528021984958"/>
          <c:h val="0.46151401503705941"/>
        </c:manualLayout>
      </c:layout>
      <c:lineChart>
        <c:grouping val="standard"/>
        <c:varyColors val="0"/>
        <c:ser>
          <c:idx val="0"/>
          <c:order val="0"/>
          <c:tx>
            <c:strRef>
              <c:f>Sheet1!$A$2</c:f>
              <c:strCache>
                <c:ptCount val="1"/>
                <c:pt idx="0">
                  <c:v>Родилось</c:v>
                </c:pt>
              </c:strCache>
            </c:strRef>
          </c:tx>
          <c:spPr>
            <a:ln w="38099">
              <a:solidFill>
                <a:srgbClr val="70AD47"/>
              </a:solidFill>
              <a:prstDash val="solid"/>
            </a:ln>
          </c:spPr>
          <c:marker>
            <c:symbol val="diamond"/>
            <c:size val="8"/>
            <c:spPr>
              <a:solidFill>
                <a:srgbClr val="70AD47"/>
              </a:solidFill>
              <a:ln>
                <a:solidFill>
                  <a:srgbClr val="70AD47"/>
                </a:solidFill>
                <a:prstDash val="solid"/>
              </a:ln>
            </c:spPr>
          </c:marker>
          <c:dLbls>
            <c:dLbl>
              <c:idx val="0"/>
              <c:layout>
                <c:manualLayout>
                  <c:x val="-4.1630925166612237E-2"/>
                  <c:y val="8.4983477784701375E-2"/>
                </c:manualLayout>
              </c:layout>
              <c:spPr>
                <a:noFill/>
                <a:ln w="25399">
                  <a:noFill/>
                </a:ln>
              </c:spPr>
              <c:txPr>
                <a:bodyPr/>
                <a:lstStyle/>
                <a:p>
                  <a:pPr>
                    <a:defRPr sz="975"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0607182166745359E-2"/>
                  <c:y val="6.3455503313884332E-2"/>
                </c:manualLayout>
              </c:layout>
              <c:spPr>
                <a:noFill/>
                <a:ln w="25399">
                  <a:noFill/>
                </a:ln>
              </c:spPr>
              <c:txPr>
                <a:bodyPr/>
                <a:lstStyle/>
                <a:p>
                  <a:pPr>
                    <a:defRPr sz="975"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143965875233338E-2"/>
                  <c:y val="-4.8777399446690788E-2"/>
                </c:manualLayout>
              </c:layout>
              <c:spPr>
                <a:noFill/>
                <a:ln w="25399">
                  <a:noFill/>
                </a:ln>
              </c:spPr>
              <c:txPr>
                <a:bodyPr/>
                <a:lstStyle/>
                <a:p>
                  <a:pPr>
                    <a:defRPr sz="975"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0415915752466579E-2"/>
                  <c:y val="-6.5069163651840858E-2"/>
                </c:manualLayout>
              </c:layout>
              <c:spPr>
                <a:noFill/>
                <a:ln w="25399">
                  <a:noFill/>
                </a:ln>
              </c:spPr>
              <c:txPr>
                <a:bodyPr/>
                <a:lstStyle/>
                <a:p>
                  <a:pPr>
                    <a:defRPr sz="975"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6655418072740906E-2"/>
                  <c:y val="-6.7119599914875552E-2"/>
                </c:manualLayout>
              </c:layout>
              <c:spPr>
                <a:noFill/>
                <a:ln w="25399">
                  <a:noFill/>
                </a:ln>
              </c:spPr>
              <c:txPr>
                <a:bodyPr/>
                <a:lstStyle/>
                <a:p>
                  <a:pPr>
                    <a:defRPr sz="975"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8800597373871435E-2"/>
                  <c:y val="7.9141924069096842E-2"/>
                </c:manualLayout>
              </c:layout>
              <c:spPr>
                <a:noFill/>
                <a:ln w="25399">
                  <a:noFill/>
                </a:ln>
              </c:spPr>
              <c:txPr>
                <a:bodyPr/>
                <a:lstStyle/>
                <a:p>
                  <a:pPr>
                    <a:defRPr sz="975"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1.2827365045430252E-2"/>
                  <c:y val="3.9603960396039549E-2"/>
                </c:manualLayout>
              </c:layout>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97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2012 г.</c:v>
                </c:pt>
                <c:pt idx="1">
                  <c:v> 2013 г.</c:v>
                </c:pt>
                <c:pt idx="2">
                  <c:v>2014 г.</c:v>
                </c:pt>
                <c:pt idx="3">
                  <c:v>2015 г.</c:v>
                </c:pt>
                <c:pt idx="4">
                  <c:v>2016 г.</c:v>
                </c:pt>
                <c:pt idx="5">
                  <c:v>2017 г.</c:v>
                </c:pt>
                <c:pt idx="6">
                  <c:v>2018 г.</c:v>
                </c:pt>
                <c:pt idx="7">
                  <c:v>2019 г.</c:v>
                </c:pt>
              </c:strCache>
            </c:strRef>
          </c:cat>
          <c:val>
            <c:numRef>
              <c:f>Sheet1!$B$2:$I$2</c:f>
              <c:numCache>
                <c:formatCode>General</c:formatCode>
                <c:ptCount val="8"/>
                <c:pt idx="0">
                  <c:v>6809</c:v>
                </c:pt>
                <c:pt idx="1">
                  <c:v>6674</c:v>
                </c:pt>
                <c:pt idx="2">
                  <c:v>6857</c:v>
                </c:pt>
                <c:pt idx="3">
                  <c:v>6964</c:v>
                </c:pt>
                <c:pt idx="4">
                  <c:v>6893</c:v>
                </c:pt>
                <c:pt idx="5">
                  <c:v>6007</c:v>
                </c:pt>
                <c:pt idx="6">
                  <c:v>5653</c:v>
                </c:pt>
                <c:pt idx="7">
                  <c:v>5071</c:v>
                </c:pt>
              </c:numCache>
            </c:numRef>
          </c:val>
          <c:smooth val="0"/>
        </c:ser>
        <c:ser>
          <c:idx val="1"/>
          <c:order val="1"/>
          <c:tx>
            <c:strRef>
              <c:f>Sheet1!$A$3</c:f>
              <c:strCache>
                <c:ptCount val="1"/>
                <c:pt idx="0">
                  <c:v>Умерло</c:v>
                </c:pt>
              </c:strCache>
            </c:strRef>
          </c:tx>
          <c:spPr>
            <a:ln w="38099">
              <a:solidFill>
                <a:srgbClr val="FF00FF"/>
              </a:solidFill>
              <a:prstDash val="solid"/>
            </a:ln>
          </c:spPr>
          <c:marker>
            <c:symbol val="square"/>
            <c:size val="8"/>
            <c:spPr>
              <a:solidFill>
                <a:srgbClr val="FF00FF"/>
              </a:solidFill>
              <a:ln>
                <a:solidFill>
                  <a:srgbClr val="FF00FF"/>
                </a:solidFill>
                <a:prstDash val="solid"/>
              </a:ln>
            </c:spPr>
          </c:marker>
          <c:dLbls>
            <c:dLbl>
              <c:idx val="0"/>
              <c:layout>
                <c:manualLayout>
                  <c:x val="-3.3935274219754862E-2"/>
                  <c:y val="-8.1242848241092167E-2"/>
                </c:manualLayout>
              </c:layout>
              <c:spPr>
                <a:noFill/>
                <a:ln w="25399">
                  <a:noFill/>
                </a:ln>
              </c:spPr>
              <c:txPr>
                <a:bodyPr/>
                <a:lstStyle/>
                <a:p>
                  <a:pPr>
                    <a:defRPr sz="975" b="0" i="0" u="none" strike="noStrike" baseline="0">
                      <a:solidFill>
                        <a:srgbClr val="FF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710358785796937E-2"/>
                  <c:y val="-8.361298362884495E-2"/>
                </c:manualLayout>
              </c:layout>
              <c:spPr>
                <a:noFill/>
                <a:ln w="25399">
                  <a:noFill/>
                </a:ln>
              </c:spPr>
              <c:txPr>
                <a:bodyPr/>
                <a:lstStyle/>
                <a:p>
                  <a:pPr>
                    <a:defRPr sz="975" b="0" i="0" u="none" strike="noStrike" baseline="0">
                      <a:solidFill>
                        <a:srgbClr val="FF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4272207909495181E-2"/>
                  <c:y val="5.2545577073136125E-2"/>
                </c:manualLayout>
              </c:layout>
              <c:spPr>
                <a:noFill/>
                <a:ln w="25399">
                  <a:noFill/>
                </a:ln>
              </c:spPr>
              <c:txPr>
                <a:bodyPr/>
                <a:lstStyle/>
                <a:p>
                  <a:pPr>
                    <a:defRPr sz="1050" b="0" i="0" u="none" strike="noStrike" baseline="0">
                      <a:solidFill>
                        <a:srgbClr val="FF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1296128306542328E-2"/>
                  <c:y val="5.8157764063275871E-2"/>
                </c:manualLayout>
              </c:layout>
              <c:spPr>
                <a:noFill/>
                <a:ln w="25399">
                  <a:noFill/>
                </a:ln>
              </c:spPr>
              <c:txPr>
                <a:bodyPr/>
                <a:lstStyle/>
                <a:p>
                  <a:pPr>
                    <a:defRPr sz="1050" b="0" i="0" u="none" strike="noStrike" baseline="0">
                      <a:solidFill>
                        <a:srgbClr val="FF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8119589889973583E-2"/>
                  <c:y val="6.7560473859686374E-2"/>
                </c:manualLayout>
              </c:layout>
              <c:spPr>
                <a:noFill/>
                <a:ln w="25399">
                  <a:noFill/>
                </a:ln>
              </c:spPr>
              <c:txPr>
                <a:bodyPr/>
                <a:lstStyle/>
                <a:p>
                  <a:pPr>
                    <a:defRPr sz="975" b="0" i="0" u="none" strike="noStrike" baseline="0">
                      <a:solidFill>
                        <a:srgbClr val="FF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3885201816368355E-2"/>
                  <c:y val="-5.8237868781253831E-2"/>
                </c:manualLayout>
              </c:layout>
              <c:spPr>
                <a:noFill/>
                <a:ln w="25399">
                  <a:noFill/>
                </a:ln>
              </c:spPr>
              <c:txPr>
                <a:bodyPr/>
                <a:lstStyle/>
                <a:p>
                  <a:pPr>
                    <a:defRPr sz="975" b="0" i="0" u="none" strike="noStrike" baseline="0">
                      <a:solidFill>
                        <a:srgbClr val="FF00FF"/>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2.137894174238375E-3"/>
                  <c:y val="-7.355021216407355E-2"/>
                </c:manualLayout>
              </c:layout>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975" b="0" i="0" u="none" strike="noStrike" baseline="0">
                    <a:solidFill>
                      <a:srgbClr val="FF00FF"/>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2012 г.</c:v>
                </c:pt>
                <c:pt idx="1">
                  <c:v> 2013 г.</c:v>
                </c:pt>
                <c:pt idx="2">
                  <c:v>2014 г.</c:v>
                </c:pt>
                <c:pt idx="3">
                  <c:v>2015 г.</c:v>
                </c:pt>
                <c:pt idx="4">
                  <c:v>2016 г.</c:v>
                </c:pt>
                <c:pt idx="5">
                  <c:v>2017 г.</c:v>
                </c:pt>
                <c:pt idx="6">
                  <c:v>2018 г.</c:v>
                </c:pt>
                <c:pt idx="7">
                  <c:v>2019 г.</c:v>
                </c:pt>
              </c:strCache>
            </c:strRef>
          </c:cat>
          <c:val>
            <c:numRef>
              <c:f>Sheet1!$B$3:$I$3</c:f>
              <c:numCache>
                <c:formatCode>General</c:formatCode>
                <c:ptCount val="8"/>
                <c:pt idx="0">
                  <c:v>6892</c:v>
                </c:pt>
                <c:pt idx="1">
                  <c:v>6803</c:v>
                </c:pt>
                <c:pt idx="2">
                  <c:v>6678</c:v>
                </c:pt>
                <c:pt idx="3">
                  <c:v>6662</c:v>
                </c:pt>
                <c:pt idx="4">
                  <c:v>6698</c:v>
                </c:pt>
                <c:pt idx="5">
                  <c:v>6717</c:v>
                </c:pt>
                <c:pt idx="6">
                  <c:v>6962</c:v>
                </c:pt>
                <c:pt idx="7">
                  <c:v>6856</c:v>
                </c:pt>
              </c:numCache>
            </c:numRef>
          </c:val>
          <c:smooth val="0"/>
        </c:ser>
        <c:dLbls>
          <c:showLegendKey val="0"/>
          <c:showVal val="1"/>
          <c:showCatName val="0"/>
          <c:showSerName val="0"/>
          <c:showPercent val="0"/>
          <c:showBubbleSize val="0"/>
        </c:dLbls>
        <c:marker val="1"/>
        <c:smooth val="0"/>
        <c:axId val="632227360"/>
        <c:axId val="632218400"/>
      </c:lineChart>
      <c:catAx>
        <c:axId val="6322273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Times New Roman"/>
                <a:ea typeface="Times New Roman"/>
                <a:cs typeface="Times New Roman"/>
              </a:defRPr>
            </a:pPr>
            <a:endParaRPr lang="ru-RU"/>
          </a:p>
        </c:txPr>
        <c:crossAx val="632218400"/>
        <c:crosses val="autoZero"/>
        <c:auto val="1"/>
        <c:lblAlgn val="ctr"/>
        <c:lblOffset val="100"/>
        <c:tickLblSkip val="1"/>
        <c:tickMarkSkip val="1"/>
        <c:noMultiLvlLbl val="0"/>
      </c:catAx>
      <c:valAx>
        <c:axId val="632218400"/>
        <c:scaling>
          <c:orientation val="minMax"/>
          <c:min val="4000"/>
        </c:scaling>
        <c:delete val="1"/>
        <c:axPos val="l"/>
        <c:majorGridlines>
          <c:spPr>
            <a:ln w="12700">
              <a:solidFill>
                <a:srgbClr val="C0C0C0"/>
              </a:solidFill>
              <a:prstDash val="solid"/>
            </a:ln>
          </c:spPr>
        </c:majorGridlines>
        <c:title>
          <c:tx>
            <c:rich>
              <a:bodyPr/>
              <a:lstStyle/>
              <a:p>
                <a:pPr>
                  <a:defRPr sz="1050" b="0" i="0" u="none" strike="noStrike" baseline="0">
                    <a:solidFill>
                      <a:srgbClr val="000000"/>
                    </a:solidFill>
                    <a:latin typeface="Times New Roman"/>
                    <a:ea typeface="Times New Roman"/>
                    <a:cs typeface="Times New Roman"/>
                  </a:defRPr>
                </a:pPr>
                <a:r>
                  <a:rPr lang="ru-RU"/>
                  <a:t>человек</a:t>
                </a:r>
              </a:p>
            </c:rich>
          </c:tx>
          <c:layout>
            <c:manualLayout>
              <c:xMode val="edge"/>
              <c:yMode val="edge"/>
              <c:x val="0"/>
              <c:y val="0.2339622641509434"/>
            </c:manualLayout>
          </c:layout>
          <c:overlay val="0"/>
          <c:spPr>
            <a:noFill/>
            <a:ln w="25399">
              <a:noFill/>
            </a:ln>
          </c:spPr>
        </c:title>
        <c:numFmt formatCode="0" sourceLinked="0"/>
        <c:majorTickMark val="out"/>
        <c:minorTickMark val="none"/>
        <c:tickLblPos val="nextTo"/>
        <c:crossAx val="632227360"/>
        <c:crosses val="autoZero"/>
        <c:crossBetween val="between"/>
        <c:majorUnit val="2000"/>
        <c:minorUnit val="500"/>
      </c:valAx>
      <c:spPr>
        <a:solidFill>
          <a:srgbClr val="FFFFFF"/>
        </a:solidFill>
        <a:ln w="25399">
          <a:noFill/>
        </a:ln>
      </c:spPr>
    </c:plotArea>
    <c:legend>
      <c:legendPos val="b"/>
      <c:layout>
        <c:manualLayout>
          <c:xMode val="edge"/>
          <c:yMode val="edge"/>
          <c:x val="0.26833080124738551"/>
          <c:y val="0.80050265725813619"/>
          <c:w val="0.49921996879875197"/>
          <c:h val="0.175748031496063"/>
        </c:manualLayout>
      </c:layout>
      <c:overlay val="0"/>
      <c:spPr>
        <a:noFill/>
        <a:ln w="3175">
          <a:solidFill>
            <a:srgbClr val="000000"/>
          </a:solidFill>
          <a:prstDash val="solid"/>
        </a:ln>
      </c:spPr>
      <c:txPr>
        <a:bodyPr/>
        <a:lstStyle/>
        <a:p>
          <a:pPr>
            <a:defRPr sz="128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7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Межотраслевая дифференциация уровня</a:t>
            </a:r>
            <a:r>
              <a:rPr lang="ru-RU" b="1" baseline="0">
                <a:solidFill>
                  <a:sysClr val="windowText" lastClr="000000"/>
                </a:solidFill>
                <a:latin typeface="Times New Roman" panose="02020603050405020304" pitchFamily="18" charset="0"/>
                <a:cs typeface="Times New Roman" panose="02020603050405020304" pitchFamily="18" charset="0"/>
              </a:rPr>
              <a:t> </a:t>
            </a:r>
            <a:r>
              <a:rPr lang="ru-RU" b="1">
                <a:solidFill>
                  <a:sysClr val="windowText" lastClr="000000"/>
                </a:solidFill>
                <a:latin typeface="Times New Roman" panose="02020603050405020304" pitchFamily="18" charset="0"/>
                <a:cs typeface="Times New Roman" panose="02020603050405020304" pitchFamily="18" charset="0"/>
              </a:rPr>
              <a:t>среднемесячной заработной платы за </a:t>
            </a:r>
            <a:r>
              <a:rPr lang="ru-RU" b="1" baseline="0">
                <a:solidFill>
                  <a:sysClr val="windowText" lastClr="000000"/>
                </a:solidFill>
                <a:latin typeface="Times New Roman" panose="02020603050405020304" pitchFamily="18" charset="0"/>
                <a:cs typeface="Times New Roman" panose="02020603050405020304" pitchFamily="18" charset="0"/>
              </a:rPr>
              <a:t>2019 год, руб.</a:t>
            </a:r>
          </a:p>
        </c:rich>
      </c:tx>
      <c:layout>
        <c:manualLayout>
          <c:xMode val="edge"/>
          <c:yMode val="edge"/>
          <c:x val="0.10608510939125342"/>
          <c:y val="4.207111896514425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54311825833683014"/>
          <c:y val="0.17871253143500113"/>
          <c:w val="0.45296324636536428"/>
          <c:h val="0.80061007299460707"/>
        </c:manualLayout>
      </c:layout>
      <c:barChart>
        <c:barDir val="bar"/>
        <c:grouping val="clustered"/>
        <c:varyColors val="0"/>
        <c:ser>
          <c:idx val="0"/>
          <c:order val="0"/>
          <c:tx>
            <c:strRef>
              <c:f>Лист1!$B$1</c:f>
              <c:strCache>
                <c:ptCount val="1"/>
                <c:pt idx="0">
                  <c:v>Ряд 1</c:v>
                </c:pt>
              </c:strCache>
            </c:strRef>
          </c:tx>
          <c:spPr>
            <a:solidFill>
              <a:schemeClr val="accent1"/>
            </a:solidFill>
            <a:ln>
              <a:noFill/>
            </a:ln>
            <a:effectLst/>
            <a:scene3d>
              <a:camera prst="orthographicFront"/>
              <a:lightRig rig="threePt" dir="t"/>
            </a:scene3d>
            <a:sp3d>
              <a:bevelT/>
            </a:sp3d>
          </c:spPr>
          <c:invertIfNegative val="0"/>
          <c:dLbls>
            <c:dLbl>
              <c:idx val="0"/>
              <c:layout>
                <c:manualLayout>
                  <c:x val="8.1688817560225432E-2"/>
                  <c:y val="2.9665245222570858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182180928243920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914288580169518E-2"/>
                  <c:y val="0"/>
                </c:manualLayout>
              </c:layout>
              <c:tx>
                <c:rich>
                  <a:bodyPr/>
                  <a:lstStyle/>
                  <a:p>
                    <a:fld id="{6F0FE611-6757-46C6-8F08-00B532E3C533}"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layout>
                <c:manualLayout>
                  <c:x val="4.1718073457378262E-2"/>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3903739739538851E-2"/>
                  <c:y val="-5.6064591888528414E-17"/>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475934934884732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12084507748633332"/>
                  <c:y val="-3.1151725300392779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5477707006369348E-2"/>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6.5573770491803279E-3"/>
                  <c:y val="0"/>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5.7324840764331211E-2"/>
                  <c:y val="0"/>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7.2131147540983612E-2"/>
                  <c:y val="0"/>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5.2459016393442623E-2"/>
                  <c:y val="0"/>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5.0955414012738773E-2"/>
                  <c:y val="-3.0403186646017891E-17"/>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6.9945355191256831E-2"/>
                  <c:y val="-5.7112528185510247E-17"/>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Лист1!$A$2:$A$20</c:f>
              <c:strCache>
                <c:ptCount val="19"/>
                <c:pt idx="0">
                  <c:v>Сельское, лесное хозяйство, охота, рыболовство</c:v>
                </c:pt>
                <c:pt idx="1">
                  <c:v>Добыча полезных ископаемых</c:v>
                </c:pt>
                <c:pt idx="2">
                  <c:v>Обрабатывающие производства</c:v>
                </c:pt>
                <c:pt idx="3">
                  <c:v>Обеспечение электрической энергией</c:v>
                </c:pt>
                <c:pt idx="4">
                  <c:v>Водоснабжение, водоотведение</c:v>
                </c:pt>
                <c:pt idx="5">
                  <c:v>Строительство</c:v>
                </c:pt>
                <c:pt idx="6">
                  <c:v>Торговля оптовая и розничная; ремонт авто</c:v>
                </c:pt>
                <c:pt idx="7">
                  <c:v>Транспортировка и хранение</c:v>
                </c:pt>
                <c:pt idx="8">
                  <c:v>Деятельность гостиниц и предприятий общепита</c:v>
                </c:pt>
                <c:pt idx="9">
                  <c:v>Деятельность в области информации и связи</c:v>
                </c:pt>
                <c:pt idx="10">
                  <c:v>Деятельность финансовая и страховая</c:v>
                </c:pt>
                <c:pt idx="11">
                  <c:v>Деятельность по операциям с недвижимостью</c:v>
                </c:pt>
                <c:pt idx="12">
                  <c:v>Деятельность профессиональная, научная</c:v>
                </c:pt>
                <c:pt idx="13">
                  <c:v>Деятельность административная и доп. услуги</c:v>
                </c:pt>
                <c:pt idx="14">
                  <c:v>Госуправление и военная безопасность</c:v>
                </c:pt>
                <c:pt idx="15">
                  <c:v>Образование </c:v>
                </c:pt>
                <c:pt idx="16">
                  <c:v>Деятельность в области здравоохранения и соц.услуг</c:v>
                </c:pt>
                <c:pt idx="17">
                  <c:v>Деятельность в области культуры, спорта, досуг</c:v>
                </c:pt>
                <c:pt idx="18">
                  <c:v>Прочие виды услуг</c:v>
                </c:pt>
              </c:strCache>
            </c:strRef>
          </c:cat>
          <c:val>
            <c:numRef>
              <c:f>Лист1!$B$2:$B$20</c:f>
              <c:numCache>
                <c:formatCode>General</c:formatCode>
                <c:ptCount val="19"/>
                <c:pt idx="0">
                  <c:v>33138</c:v>
                </c:pt>
                <c:pt idx="1">
                  <c:v>133522</c:v>
                </c:pt>
                <c:pt idx="2">
                  <c:v>45622</c:v>
                </c:pt>
                <c:pt idx="3">
                  <c:v>60745</c:v>
                </c:pt>
                <c:pt idx="4">
                  <c:v>39312</c:v>
                </c:pt>
                <c:pt idx="5">
                  <c:v>48632</c:v>
                </c:pt>
                <c:pt idx="6">
                  <c:v>48774</c:v>
                </c:pt>
                <c:pt idx="7">
                  <c:v>36834</c:v>
                </c:pt>
                <c:pt idx="8">
                  <c:v>22702</c:v>
                </c:pt>
                <c:pt idx="9">
                  <c:v>44507</c:v>
                </c:pt>
                <c:pt idx="10">
                  <c:v>69073</c:v>
                </c:pt>
                <c:pt idx="11">
                  <c:v>34992</c:v>
                </c:pt>
                <c:pt idx="12">
                  <c:v>79442</c:v>
                </c:pt>
                <c:pt idx="13">
                  <c:v>29367</c:v>
                </c:pt>
                <c:pt idx="14">
                  <c:v>60552</c:v>
                </c:pt>
                <c:pt idx="15">
                  <c:v>37659</c:v>
                </c:pt>
                <c:pt idx="16">
                  <c:v>43857</c:v>
                </c:pt>
                <c:pt idx="17">
                  <c:v>40865</c:v>
                </c:pt>
                <c:pt idx="18">
                  <c:v>42899</c:v>
                </c:pt>
              </c:numCache>
            </c:numRef>
          </c:val>
        </c:ser>
        <c:dLbls>
          <c:showLegendKey val="0"/>
          <c:showVal val="0"/>
          <c:showCatName val="0"/>
          <c:showSerName val="0"/>
          <c:showPercent val="0"/>
          <c:showBubbleSize val="0"/>
        </c:dLbls>
        <c:gapWidth val="182"/>
        <c:axId val="632226800"/>
        <c:axId val="632245280"/>
      </c:barChart>
      <c:catAx>
        <c:axId val="63222680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32245280"/>
        <c:crosses val="autoZero"/>
        <c:auto val="1"/>
        <c:lblAlgn val="ctr"/>
        <c:lblOffset val="100"/>
        <c:noMultiLvlLbl val="0"/>
      </c:catAx>
      <c:valAx>
        <c:axId val="632245280"/>
        <c:scaling>
          <c:orientation val="minMax"/>
        </c:scaling>
        <c:delete val="1"/>
        <c:axPos val="b"/>
        <c:numFmt formatCode="General" sourceLinked="1"/>
        <c:majorTickMark val="none"/>
        <c:minorTickMark val="none"/>
        <c:tickLblPos val="nextTo"/>
        <c:crossAx val="6322268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a:scene3d>
      <a:camera prst="orthographicFront"/>
      <a:lightRig rig="threePt" dir="t"/>
    </a:scene3d>
  </c:spPr>
  <c:txPr>
    <a:bodyPr/>
    <a:lstStyle/>
    <a:p>
      <a:pPr>
        <a:defRPr/>
      </a:pPr>
      <a:endParaRPr lang="ru-RU"/>
    </a:p>
  </c:txPr>
  <c:externalData r:id="rId4">
    <c:autoUpdate val="0"/>
  </c:externalData>
  <c:userShapes r:id="rId5"/>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25" b="1" i="0" u="none" strike="noStrike" baseline="0">
                <a:solidFill>
                  <a:srgbClr val="000000"/>
                </a:solidFill>
                <a:latin typeface="Times New Roman"/>
                <a:ea typeface="Times New Roman"/>
                <a:cs typeface="Times New Roman"/>
              </a:defRPr>
            </a:pPr>
            <a:r>
              <a:rPr lang="ru-RU" sz="1600"/>
              <a:t>Объем отгруженных товаров, выполненных работ и услуг (всеми категориями производителей)</a:t>
            </a:r>
          </a:p>
        </c:rich>
      </c:tx>
      <c:layout>
        <c:manualLayout>
          <c:xMode val="edge"/>
          <c:yMode val="edge"/>
          <c:x val="0.12415884807974255"/>
          <c:y val="9.6153846153846159E-3"/>
        </c:manualLayout>
      </c:layout>
      <c:overlay val="0"/>
      <c:spPr>
        <a:noFill/>
        <a:ln w="25400">
          <a:noFill/>
        </a:ln>
      </c:spPr>
    </c:title>
    <c:autoTitleDeleted val="0"/>
    <c:plotArea>
      <c:layout>
        <c:manualLayout>
          <c:layoutTarget val="inner"/>
          <c:xMode val="edge"/>
          <c:yMode val="edge"/>
          <c:x val="0.13273872875982246"/>
          <c:y val="0.17446494969378828"/>
          <c:w val="0.76303866392713882"/>
          <c:h val="0.5891504203685769"/>
        </c:manualLayout>
      </c:layout>
      <c:barChart>
        <c:barDir val="col"/>
        <c:grouping val="clustered"/>
        <c:varyColors val="0"/>
        <c:ser>
          <c:idx val="1"/>
          <c:order val="0"/>
          <c:tx>
            <c:strRef>
              <c:f>Sheet1!$A$2:$D$2</c:f>
              <c:strCache>
                <c:ptCount val="4"/>
                <c:pt idx="0">
                  <c:v>Объем отгруженных товаров, выполненных работ, услуг, млн. рублей </c:v>
                </c:pt>
              </c:strCache>
            </c:strRef>
          </c:tx>
          <c:spPr>
            <a:gradFill rotWithShape="0">
              <a:gsLst>
                <a:gs pos="0">
                  <a:srgbClr val="5E9EFF"/>
                </a:gs>
                <a:gs pos="39999">
                  <a:srgbClr val="85C2FF"/>
                </a:gs>
                <a:gs pos="70000">
                  <a:srgbClr val="C4D6EB"/>
                </a:gs>
                <a:gs pos="100000">
                  <a:srgbClr val="FFEBFA"/>
                </a:gs>
              </a:gsLst>
              <a:lin ang="5400000" scaled="1"/>
            </a:gradFill>
            <a:ln w="12700">
              <a:solidFill>
                <a:srgbClr val="000000"/>
              </a:solidFill>
              <a:prstDash val="solid"/>
            </a:ln>
          </c:spPr>
          <c:invertIfNegative val="0"/>
          <c:dLbls>
            <c:dLbl>
              <c:idx val="0"/>
              <c:layout>
                <c:manualLayout>
                  <c:x val="2.1379437662035366E-3"/>
                  <c:y val="0.1278357392825896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3986370969676361E-4"/>
                  <c:y val="0.17864145888013991"/>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4.6738423752076862E-4"/>
                  <c:y val="0.23323354111985994"/>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manualLayout>
                      <c:w val="0.12583190596632396"/>
                      <c:h val="5.2770464345145041E-2"/>
                    </c:manualLayout>
                  </c15:layout>
                </c:ext>
              </c:extLst>
            </c:dLbl>
            <c:dLbl>
              <c:idx val="3"/>
              <c:layout>
                <c:manualLayout>
                  <c:x val="2.1946109947265768E-3"/>
                  <c:y val="0.14487915573053367"/>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7.4752789184704548E-17"/>
                  <c:y val="0.15285870516185476"/>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Sheet1!$E$1:$K$1</c:f>
              <c:strCache>
                <c:ptCount val="7"/>
                <c:pt idx="0">
                  <c:v>2013 год</c:v>
                </c:pt>
                <c:pt idx="1">
                  <c:v>2014 год</c:v>
                </c:pt>
                <c:pt idx="2">
                  <c:v>2015 год</c:v>
                </c:pt>
                <c:pt idx="3">
                  <c:v>2016 год</c:v>
                </c:pt>
                <c:pt idx="4">
                  <c:v>2017 год</c:v>
                </c:pt>
                <c:pt idx="5">
                  <c:v>2018 год</c:v>
                </c:pt>
                <c:pt idx="6">
                  <c:v>2019 год</c:v>
                </c:pt>
              </c:strCache>
            </c:strRef>
          </c:cat>
          <c:val>
            <c:numRef>
              <c:f>Sheet1!$E$2:$K$2</c:f>
              <c:numCache>
                <c:formatCode>#\ ##0.0</c:formatCode>
                <c:ptCount val="7"/>
                <c:pt idx="0">
                  <c:v>137440.98000000001</c:v>
                </c:pt>
                <c:pt idx="1">
                  <c:v>134493.198</c:v>
                </c:pt>
                <c:pt idx="2">
                  <c:v>124583.048</c:v>
                </c:pt>
                <c:pt idx="3">
                  <c:v>135789.69699999999</c:v>
                </c:pt>
                <c:pt idx="4">
                  <c:v>159679.20000000001</c:v>
                </c:pt>
                <c:pt idx="5">
                  <c:v>167811.33300000001</c:v>
                </c:pt>
                <c:pt idx="6">
                  <c:v>166331.29999999999</c:v>
                </c:pt>
              </c:numCache>
            </c:numRef>
          </c:val>
        </c:ser>
        <c:dLbls>
          <c:showLegendKey val="0"/>
          <c:showVal val="1"/>
          <c:showCatName val="0"/>
          <c:showSerName val="0"/>
          <c:showPercent val="0"/>
          <c:showBubbleSize val="0"/>
        </c:dLbls>
        <c:gapWidth val="150"/>
        <c:axId val="659678432"/>
        <c:axId val="659681232"/>
      </c:barChart>
      <c:lineChart>
        <c:grouping val="standard"/>
        <c:varyColors val="0"/>
        <c:ser>
          <c:idx val="2"/>
          <c:order val="1"/>
          <c:tx>
            <c:strRef>
              <c:f>Sheet1!$A$3:$D$3</c:f>
              <c:strCache>
                <c:ptCount val="4"/>
                <c:pt idx="0">
                  <c:v>Индекс промышленного производства, в процентах</c:v>
                </c:pt>
              </c:strCache>
            </c:strRef>
          </c:tx>
          <c:spPr>
            <a:ln w="38100">
              <a:solidFill>
                <a:srgbClr val="339966"/>
              </a:solidFill>
              <a:prstDash val="solid"/>
            </a:ln>
          </c:spPr>
          <c:marker>
            <c:symbol val="triangle"/>
            <c:size val="8"/>
            <c:spPr>
              <a:solidFill>
                <a:srgbClr val="FFFF00"/>
              </a:solidFill>
              <a:ln>
                <a:solidFill>
                  <a:srgbClr val="FF0000"/>
                </a:solidFill>
                <a:prstDash val="solid"/>
              </a:ln>
            </c:spPr>
          </c:marker>
          <c:dLbls>
            <c:dLbl>
              <c:idx val="0"/>
              <c:layout>
                <c:manualLayout>
                  <c:x val="-3.1922887368336601E-2"/>
                  <c:y val="-4.9699516260019123E-2"/>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3247105028901958E-2"/>
                  <c:y val="-4.1339641961795133E-2"/>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1074319858489305E-2"/>
                  <c:y val="-5.3777997481256549E-2"/>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3859993182305899E-2"/>
                  <c:y val="-3.2455041098089797E-2"/>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6875303250849242E-2"/>
                  <c:y val="-4.213255550153945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8735983690112129E-2"/>
                  <c:y val="-3.819444444444444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7426663969249443E-2"/>
                  <c:y val="-4.092149136101849E-2"/>
                </c:manualLayout>
              </c:layout>
              <c:numFmt formatCode="0.0" sourceLinked="0"/>
              <c:spPr>
                <a:noFill/>
                <a:ln w="25400">
                  <a:noFill/>
                </a:ln>
              </c:spPr>
              <c:txPr>
                <a:bodyPr wrap="square" lIns="38100" tIns="19050" rIns="38100" bIns="19050" anchor="ctr">
                  <a:noAutofit/>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2324499291927982E-2"/>
                      <c:h val="4.4392359412181691E-2"/>
                    </c:manualLayout>
                  </c15:layout>
                </c:ext>
              </c:extLst>
            </c:dLbl>
            <c:numFmt formatCode="0.0" sourceLinked="0"/>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Sheet1!$E$1:$K$1</c:f>
              <c:strCache>
                <c:ptCount val="7"/>
                <c:pt idx="0">
                  <c:v>2013 год</c:v>
                </c:pt>
                <c:pt idx="1">
                  <c:v>2014 год</c:v>
                </c:pt>
                <c:pt idx="2">
                  <c:v>2015 год</c:v>
                </c:pt>
                <c:pt idx="3">
                  <c:v>2016 год</c:v>
                </c:pt>
                <c:pt idx="4">
                  <c:v>2017 год</c:v>
                </c:pt>
                <c:pt idx="5">
                  <c:v>2018 год</c:v>
                </c:pt>
                <c:pt idx="6">
                  <c:v>2019 год</c:v>
                </c:pt>
              </c:strCache>
            </c:strRef>
          </c:cat>
          <c:val>
            <c:numRef>
              <c:f>Sheet1!$E$3:$K$3</c:f>
              <c:numCache>
                <c:formatCode>General</c:formatCode>
                <c:ptCount val="7"/>
                <c:pt idx="0">
                  <c:v>96.8</c:v>
                </c:pt>
                <c:pt idx="1">
                  <c:v>106</c:v>
                </c:pt>
                <c:pt idx="2">
                  <c:v>97.8</c:v>
                </c:pt>
                <c:pt idx="3">
                  <c:v>107.4</c:v>
                </c:pt>
                <c:pt idx="4">
                  <c:v>102.3</c:v>
                </c:pt>
                <c:pt idx="5">
                  <c:v>101.9</c:v>
                </c:pt>
                <c:pt idx="6">
                  <c:v>103.3</c:v>
                </c:pt>
              </c:numCache>
            </c:numRef>
          </c:val>
          <c:smooth val="0"/>
        </c:ser>
        <c:dLbls>
          <c:showLegendKey val="0"/>
          <c:showVal val="1"/>
          <c:showCatName val="0"/>
          <c:showSerName val="0"/>
          <c:showPercent val="0"/>
          <c:showBubbleSize val="0"/>
        </c:dLbls>
        <c:marker val="1"/>
        <c:smooth val="0"/>
        <c:axId val="546266464"/>
        <c:axId val="546270944"/>
      </c:lineChart>
      <c:catAx>
        <c:axId val="65967843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ru-RU"/>
          </a:p>
        </c:txPr>
        <c:crossAx val="659681232"/>
        <c:crosses val="autoZero"/>
        <c:auto val="0"/>
        <c:lblAlgn val="ctr"/>
        <c:lblOffset val="100"/>
        <c:tickLblSkip val="1"/>
        <c:tickMarkSkip val="1"/>
        <c:noMultiLvlLbl val="0"/>
      </c:catAx>
      <c:valAx>
        <c:axId val="659681232"/>
        <c:scaling>
          <c:orientation val="minMax"/>
          <c:max val="180000"/>
          <c:min val="0"/>
        </c:scaling>
        <c:delete val="0"/>
        <c:axPos val="l"/>
        <c:title>
          <c:tx>
            <c:rich>
              <a:bodyPr/>
              <a:lstStyle/>
              <a:p>
                <a:pPr>
                  <a:defRPr sz="1225" b="0" i="0" u="none" strike="noStrike" baseline="0">
                    <a:solidFill>
                      <a:srgbClr val="000000"/>
                    </a:solidFill>
                    <a:latin typeface="Times New Roman"/>
                    <a:ea typeface="Times New Roman"/>
                    <a:cs typeface="Times New Roman"/>
                  </a:defRPr>
                </a:pPr>
                <a:r>
                  <a:rPr lang="ru-RU"/>
                  <a:t>млн. рублей</a:t>
                </a:r>
              </a:p>
            </c:rich>
          </c:tx>
          <c:layout>
            <c:manualLayout>
              <c:xMode val="edge"/>
              <c:yMode val="edge"/>
              <c:x val="8.935594829349483E-3"/>
              <c:y val="0.33646880678376739"/>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659678432"/>
        <c:crosses val="autoZero"/>
        <c:crossBetween val="between"/>
        <c:majorUnit val="20000"/>
      </c:valAx>
      <c:catAx>
        <c:axId val="546266464"/>
        <c:scaling>
          <c:orientation val="minMax"/>
        </c:scaling>
        <c:delete val="1"/>
        <c:axPos val="b"/>
        <c:numFmt formatCode="General" sourceLinked="1"/>
        <c:majorTickMark val="out"/>
        <c:minorTickMark val="none"/>
        <c:tickLblPos val="nextTo"/>
        <c:crossAx val="546270944"/>
        <c:crossesAt val="0"/>
        <c:auto val="0"/>
        <c:lblAlgn val="ctr"/>
        <c:lblOffset val="100"/>
        <c:noMultiLvlLbl val="0"/>
      </c:catAx>
      <c:valAx>
        <c:axId val="546270944"/>
        <c:scaling>
          <c:orientation val="minMax"/>
          <c:max val="140"/>
          <c:min val="0"/>
        </c:scaling>
        <c:delete val="0"/>
        <c:axPos val="r"/>
        <c:majorGridlines/>
        <c:title>
          <c:tx>
            <c:rich>
              <a:bodyPr/>
              <a:lstStyle/>
              <a:p>
                <a:pPr>
                  <a:defRPr sz="1150" b="0" i="0" u="none" strike="noStrike" baseline="0">
                    <a:solidFill>
                      <a:srgbClr val="000000"/>
                    </a:solidFill>
                    <a:latin typeface="Times New Roman"/>
                    <a:ea typeface="Times New Roman"/>
                    <a:cs typeface="Times New Roman"/>
                  </a:defRPr>
                </a:pPr>
                <a:r>
                  <a:rPr lang="ru-RU"/>
                  <a:t>в процентах
</a:t>
                </a:r>
              </a:p>
            </c:rich>
          </c:tx>
          <c:layout>
            <c:manualLayout>
              <c:xMode val="edge"/>
              <c:yMode val="edge"/>
              <c:x val="0.93516201074541538"/>
              <c:y val="0.3396739169349815"/>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546266464"/>
        <c:crosses val="max"/>
        <c:crossBetween val="between"/>
        <c:majorUnit val="20"/>
      </c:valAx>
      <c:spPr>
        <a:noFill/>
        <a:ln w="25400">
          <a:gradFill>
            <a:gsLst>
              <a:gs pos="6000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c:spPr>
    </c:plotArea>
    <c:legend>
      <c:legendPos val="r"/>
      <c:layout>
        <c:manualLayout>
          <c:xMode val="edge"/>
          <c:yMode val="edge"/>
          <c:x val="8.1176470588235253E-2"/>
          <c:y val="0.85795325229736352"/>
          <c:w val="0.90705882352941192"/>
          <c:h val="0.10827001234774732"/>
        </c:manualLayout>
      </c:layout>
      <c:overlay val="0"/>
      <c:spPr>
        <a:solidFill>
          <a:srgbClr val="FFFFFF"/>
        </a:solid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25"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0.68388</cdr:x>
      <cdr:y>0.17535</cdr:y>
    </cdr:from>
    <cdr:to>
      <cdr:x>0.6888</cdr:x>
      <cdr:y>0.97675</cdr:y>
    </cdr:to>
    <cdr:cxnSp macro="">
      <cdr:nvCxnSpPr>
        <cdr:cNvPr id="3" name="Прямая соединительная линия 2"/>
        <cdr:cNvCxnSpPr/>
      </cdr:nvCxnSpPr>
      <cdr:spPr>
        <a:xfrm xmlns:a="http://schemas.openxmlformats.org/drawingml/2006/main" flipH="1" flipV="1">
          <a:off x="4432983" y="739472"/>
          <a:ext cx="31892" cy="337953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1E52-2C48-4C23-A34F-903CDF09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4385</TotalTime>
  <Pages>48</Pages>
  <Words>14951</Words>
  <Characters>85226</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Econom5</dc:creator>
  <cp:keywords/>
  <dc:description/>
  <cp:lastModifiedBy>Uer10</cp:lastModifiedBy>
  <cp:revision>18</cp:revision>
  <cp:lastPrinted>2020-03-24T09:28:00Z</cp:lastPrinted>
  <dcterms:created xsi:type="dcterms:W3CDTF">2019-03-06T08:14:00Z</dcterms:created>
  <dcterms:modified xsi:type="dcterms:W3CDTF">2020-04-03T09:28:00Z</dcterms:modified>
</cp:coreProperties>
</file>