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6F6445" w:rsidRDefault="0030629C" w:rsidP="00EB14EC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254D50" w:rsidRPr="00254D50">
        <w:rPr>
          <w:b w:val="0"/>
          <w:sz w:val="28"/>
          <w:szCs w:val="28"/>
          <w:u w:val="single"/>
        </w:rPr>
        <w:t>Решение Кемеровского городского Совета народных депутатов от 29.01.2016 №453 «Об утверждении Правил содержания мест погребения на территории города Кемерово»</w:t>
      </w:r>
      <w:r w:rsidR="00254D50">
        <w:rPr>
          <w:b w:val="0"/>
          <w:sz w:val="28"/>
          <w:szCs w:val="28"/>
          <w:u w:val="single"/>
        </w:rPr>
        <w:t>.</w:t>
      </w:r>
    </w:p>
    <w:p w:rsidR="006F6445" w:rsidRDefault="006F6445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54D50"/>
    <w:rsid w:val="002656C6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2020-09-01T07:30:00Z</dcterms:created>
  <dcterms:modified xsi:type="dcterms:W3CDTF">2020-09-01T07:30:00Z</dcterms:modified>
</cp:coreProperties>
</file>