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bookmarkStart w:id="0" w:name="_GoBack"/>
      <w:bookmarkEnd w:id="0"/>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44"/>
          <w:szCs w:val="44"/>
        </w:rPr>
        <w:t xml:space="preserve">МЕТОДИЧЕСКИЕ РЕКОМЕНДАЦИИ ПО ЗАПОЛНЕНИЮ БИЗНЕС-ПЛАНА </w:t>
      </w: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i/>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i/>
          <w:color w:val="000000"/>
          <w:sz w:val="28"/>
          <w:szCs w:val="28"/>
        </w:rPr>
        <w:t>упрощенная форма</w:t>
      </w:r>
      <w:r>
        <w:rPr>
          <w:rFonts w:ascii="Times New Roman" w:eastAsia="Times New Roman" w:hAnsi="Times New Roman" w:cs="Times New Roman"/>
          <w:b/>
          <w:i/>
          <w:sz w:val="28"/>
          <w:szCs w:val="28"/>
        </w:rPr>
        <w:t>)</w:t>
      </w: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F82AF6" w:rsidRDefault="00F82AF6">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I.ОБЩЕЕ ПОЛОЖЕНИЕ</w:t>
      </w: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Методические рекомендации по заполнению бизнес-плана (упрощенной формы) подготовлены для физических лиц, которые планируют реализацию своей бизнес-идеи.</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Бизнес-план</w:t>
      </w:r>
      <w:r>
        <w:rPr>
          <w:rFonts w:ascii="Times New Roman" w:eastAsia="Times New Roman" w:hAnsi="Times New Roman" w:cs="Times New Roman"/>
          <w:color w:val="000000"/>
          <w:sz w:val="28"/>
          <w:szCs w:val="28"/>
        </w:rPr>
        <w:t xml:space="preserve"> – это структурированный документ, в котором формируется цель создания своего дела, определяются необходимые финансовые показания для планирования деятельности на определенный период в соответствии с потребностями рынка.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Целевая аудитория</w:t>
      </w:r>
      <w:r>
        <w:rPr>
          <w:rFonts w:ascii="Times New Roman" w:eastAsia="Times New Roman" w:hAnsi="Times New Roman" w:cs="Times New Roman"/>
          <w:color w:val="000000"/>
          <w:sz w:val="28"/>
          <w:szCs w:val="28"/>
        </w:rPr>
        <w:t xml:space="preserve"> – это группа людей со схожими потребностями и интересами, которые наиболее заинтересованы в производимом продукте/оказании услуг (потенциальные клиенты).</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Рынок сбыта</w:t>
      </w:r>
      <w:r>
        <w:rPr>
          <w:rFonts w:ascii="Times New Roman" w:eastAsia="Times New Roman" w:hAnsi="Times New Roman" w:cs="Times New Roman"/>
          <w:color w:val="000000"/>
          <w:sz w:val="28"/>
          <w:szCs w:val="28"/>
        </w:rPr>
        <w:t xml:space="preserve"> – экономическое пространство, на котором осуществляется предложение товаров и услуг компаниями, и выбор и приобретение этих товаров и услуг потребителями. </w:t>
      </w:r>
    </w:p>
    <w:p w:rsidR="003B1435" w:rsidRDefault="00566462">
      <w:pPr>
        <w:widowControl/>
        <w:pBdr>
          <w:top w:val="nil"/>
          <w:left w:val="nil"/>
          <w:bottom w:val="nil"/>
          <w:right w:val="nil"/>
          <w:between w:val="nil"/>
        </w:pBdr>
        <w:spacing w:after="160" w:line="276"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Выручка</w:t>
      </w:r>
      <w:r>
        <w:rPr>
          <w:rFonts w:ascii="Times New Roman" w:eastAsia="Times New Roman" w:hAnsi="Times New Roman" w:cs="Times New Roman"/>
          <w:color w:val="000000"/>
          <w:sz w:val="28"/>
          <w:szCs w:val="28"/>
        </w:rPr>
        <w:t xml:space="preserve"> – это объем продаж, сумма денежных средств, полученная от реализации произведенной или ранее приобретенной продукции/оказанных услуг/выполненных работ. </w:t>
      </w:r>
    </w:p>
    <w:p w:rsidR="003B1435" w:rsidRDefault="00566462">
      <w:pPr>
        <w:widowControl/>
        <w:pBdr>
          <w:top w:val="nil"/>
          <w:left w:val="nil"/>
          <w:bottom w:val="nil"/>
          <w:right w:val="nil"/>
          <w:between w:val="nil"/>
        </w:pBdr>
        <w:spacing w:line="276"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Себестоимость</w:t>
      </w:r>
      <w:r>
        <w:rPr>
          <w:rFonts w:ascii="Times New Roman" w:eastAsia="Times New Roman" w:hAnsi="Times New Roman" w:cs="Times New Roman"/>
          <w:color w:val="000000"/>
          <w:sz w:val="28"/>
          <w:szCs w:val="28"/>
        </w:rPr>
        <w:t xml:space="preserve"> – затраты на изготовление продукта/товара/услуги в денежном выражении. Себестоимость – это та сумма денежных средств, ниже которой не может реализовываться товар/работа/услуга, иначе будет постоянный убыток. </w:t>
      </w:r>
    </w:p>
    <w:p w:rsidR="003B1435" w:rsidRDefault="003B1435">
      <w:pPr>
        <w:widowControl/>
        <w:pBdr>
          <w:top w:val="nil"/>
          <w:left w:val="nil"/>
          <w:bottom w:val="nil"/>
          <w:right w:val="nil"/>
          <w:between w:val="nil"/>
        </w:pBdr>
        <w:spacing w:after="160" w:line="276" w:lineRule="auto"/>
        <w:ind w:firstLine="0"/>
        <w:rPr>
          <w:rFonts w:ascii="Times New Roman" w:eastAsia="Times New Roman" w:hAnsi="Times New Roman" w:cs="Times New Roman"/>
          <w:color w:val="000000"/>
          <w:sz w:val="28"/>
          <w:szCs w:val="28"/>
        </w:rPr>
      </w:pP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p>
    <w:p w:rsidR="003B1435" w:rsidRDefault="003B1435">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b/>
          <w:color w:val="000000"/>
          <w:sz w:val="28"/>
          <w:szCs w:val="28"/>
        </w:rPr>
        <w:lastRenderedPageBreak/>
        <w:t>II</w:t>
      </w:r>
      <w:r w:rsidR="00394FB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СТРУКТУРА БИЗНЕС-ПЛАНА И ЕГО РАЗРАБОТКА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методических рекомендациях представлен шаблон бизнес-плана (Приложение 1), в котором определена следующая структура:</w:t>
      </w:r>
    </w:p>
    <w:p w:rsidR="003B1435" w:rsidRDefault="00566462">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Сведения о заявителе.</w:t>
      </w:r>
    </w:p>
    <w:p w:rsidR="003B1435" w:rsidRDefault="00566462">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 проекте</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Краткое описание проекта;</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Сумма софинансирования;</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Финансовые показатели проекта;</w:t>
      </w:r>
    </w:p>
    <w:p w:rsidR="003B1435" w:rsidRDefault="00566462">
      <w:pPr>
        <w:widowControl/>
        <w:pBdr>
          <w:top w:val="nil"/>
          <w:left w:val="nil"/>
          <w:bottom w:val="nil"/>
          <w:right w:val="nil"/>
          <w:between w:val="nil"/>
        </w:pBdr>
        <w:spacing w:after="160" w:line="259" w:lineRule="auto"/>
        <w:ind w:left="720"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Планируемая форма ведения бизнеса.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разделе </w:t>
      </w:r>
      <w:r>
        <w:rPr>
          <w:rFonts w:ascii="Times New Roman" w:eastAsia="Times New Roman" w:hAnsi="Times New Roman" w:cs="Times New Roman"/>
          <w:b/>
          <w:color w:val="000000"/>
          <w:sz w:val="28"/>
          <w:szCs w:val="28"/>
        </w:rPr>
        <w:t>«Сведения о заявителе»</w:t>
      </w:r>
      <w:r>
        <w:rPr>
          <w:rFonts w:ascii="Times New Roman" w:eastAsia="Times New Roman" w:hAnsi="Times New Roman" w:cs="Times New Roman"/>
          <w:color w:val="000000"/>
          <w:sz w:val="28"/>
          <w:szCs w:val="28"/>
        </w:rPr>
        <w:t xml:space="preserve"> необходимо отразить следующие данные:</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рождения, число полных лет;</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документа, удостоверяющего личность (паспорт);</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регистрации (прописка по паспорту);</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Контакты (телефон, электронная почта);</w:t>
      </w:r>
    </w:p>
    <w:p w:rsidR="003B1435" w:rsidRDefault="00566462">
      <w:pPr>
        <w:widowControl/>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 осуществления предпринимательской деятельности (имеется/не имеется), в случае наличия опыта, кратко описать (вид деятельности);</w:t>
      </w:r>
    </w:p>
    <w:p w:rsidR="003B1435" w:rsidRDefault="00566462">
      <w:pPr>
        <w:widowControl/>
        <w:numPr>
          <w:ilvl w:val="0"/>
          <w:numId w:val="11"/>
        </w:numPr>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Согласие на обработку персональных данных (ФИО, подпись лиц, персональные данные которых представлены в анкете).</w:t>
      </w:r>
    </w:p>
    <w:p w:rsidR="003B1435" w:rsidRDefault="00566462">
      <w:pPr>
        <w:widowControl/>
        <w:pBdr>
          <w:top w:val="nil"/>
          <w:left w:val="nil"/>
          <w:bottom w:val="nil"/>
          <w:right w:val="nil"/>
          <w:between w:val="nil"/>
        </w:pBdr>
        <w:spacing w:after="160" w:line="259" w:lineRule="auto"/>
        <w:ind w:left="36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разделе </w:t>
      </w:r>
      <w:r>
        <w:rPr>
          <w:rFonts w:ascii="Times New Roman" w:eastAsia="Times New Roman" w:hAnsi="Times New Roman" w:cs="Times New Roman"/>
          <w:b/>
          <w:color w:val="000000"/>
          <w:sz w:val="28"/>
          <w:szCs w:val="28"/>
        </w:rPr>
        <w:t>«Краткое описание проекта»</w:t>
      </w:r>
      <w:r>
        <w:rPr>
          <w:rFonts w:ascii="Times New Roman" w:eastAsia="Times New Roman" w:hAnsi="Times New Roman" w:cs="Times New Roman"/>
          <w:color w:val="000000"/>
          <w:sz w:val="28"/>
          <w:szCs w:val="28"/>
        </w:rPr>
        <w:t xml:space="preserve"> заполняется информация:</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проекта (производство, продажа, оказание услуг и прочее), </w:t>
      </w:r>
      <w:r>
        <w:rPr>
          <w:rFonts w:ascii="Times New Roman" w:eastAsia="Times New Roman" w:hAnsi="Times New Roman" w:cs="Times New Roman"/>
          <w:i/>
          <w:color w:val="000000"/>
          <w:sz w:val="28"/>
          <w:szCs w:val="28"/>
        </w:rPr>
        <w:t>в строке 2.1 указывается конкретная цель (бизнес-идея), которая будет реализовываться в процессе осуществления деятельности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например – «Производство одежды».</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Краткое описание процесса производства/оказания услуг, </w:t>
      </w:r>
      <w:r>
        <w:rPr>
          <w:rFonts w:ascii="Times New Roman" w:eastAsia="Times New Roman" w:hAnsi="Times New Roman" w:cs="Times New Roman"/>
          <w:i/>
          <w:color w:val="000000"/>
          <w:sz w:val="28"/>
          <w:szCs w:val="28"/>
        </w:rPr>
        <w:t xml:space="preserve">в строке 2.2 отражается описание бизнес-идеи, процесс ее реализации, характеристики продукции/услуги,  например – «Изготовление женских вещей. Самостоятельный пошив из готовой ткани по разработанным моделям и дизайну с дальнейшей продажей в магазине или на электронных торговых площадках (Озон, Wildberries или др.)». </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 экономической деятельности (ОКВЭД), </w:t>
      </w:r>
      <w:r>
        <w:rPr>
          <w:rFonts w:ascii="Times New Roman" w:eastAsia="Times New Roman" w:hAnsi="Times New Roman" w:cs="Times New Roman"/>
          <w:i/>
          <w:color w:val="000000"/>
          <w:sz w:val="28"/>
          <w:szCs w:val="28"/>
        </w:rPr>
        <w:t>в строке 2.3 указывается код по общероссийскому классификатору видов экономической деятельности (ОК 029-2014 в последней редакции), который можно найти в сети Интернет, например – «14.19 – Производство прочей одежды и аксессуаров одежды».</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Описание продукции (товары, работы, услуги), предлагаемой потребителю, с указанием количества единиц в месяц, </w:t>
      </w:r>
      <w:r>
        <w:rPr>
          <w:rFonts w:ascii="Times New Roman" w:eastAsia="Times New Roman" w:hAnsi="Times New Roman" w:cs="Times New Roman"/>
          <w:i/>
          <w:color w:val="000000"/>
          <w:sz w:val="28"/>
          <w:szCs w:val="28"/>
        </w:rPr>
        <w:t>в строке 2.4. указываются конкретные товары/услуги/изделия, которые в дальнейшем будут реализовываться на рынке, например - «Женская одежда: брюки (трикотаж) – 10 шт./мес., юбки (трикотаж) – 10 шт./мес., блузы (хлопок) – 5 шт./мес. В данном разделе отражены минимальные показатели по количеству производимой продукции, в дальнейшем планируется увеличение объёма.</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География сбыта (отразить населенные пункты), </w:t>
      </w:r>
      <w:r>
        <w:rPr>
          <w:rFonts w:ascii="Times New Roman" w:eastAsia="Times New Roman" w:hAnsi="Times New Roman" w:cs="Times New Roman"/>
          <w:i/>
          <w:color w:val="000000"/>
          <w:sz w:val="28"/>
          <w:szCs w:val="28"/>
        </w:rPr>
        <w:t xml:space="preserve">в разделе 2.5 отражается территория, в которой будет реализовываться товар/услуга. Указывается: город, населенный пункт, район. Если оказание услуг или реализация товаров предполагается посредством сети Интернет, охват территорий можно увеличивать. Прежде чем указать географию сбыта, рекомендуется провести анализ по охвату рынка, местоположение основных конкурентов, которые занимаются аналогичной сферой бизнеса. Например – Кемеровская область - Кузбасс, г. Кемерово, Кемеровский район и/или по всей стране, так как будут задействованы электронные торговые площадки. </w:t>
      </w:r>
    </w:p>
    <w:p w:rsidR="003B1435" w:rsidRDefault="00566462">
      <w:pPr>
        <w:widowControl/>
        <w:numPr>
          <w:ilvl w:val="0"/>
          <w:numId w:val="12"/>
        </w:numPr>
        <w:pBdr>
          <w:top w:val="nil"/>
          <w:left w:val="nil"/>
          <w:bottom w:val="nil"/>
          <w:right w:val="nil"/>
          <w:between w:val="nil"/>
        </w:pBd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Потребитель продукции/услуг (юридические лица/физические лица), </w:t>
      </w:r>
      <w:r>
        <w:rPr>
          <w:rFonts w:ascii="Times New Roman" w:eastAsia="Times New Roman" w:hAnsi="Times New Roman" w:cs="Times New Roman"/>
          <w:i/>
          <w:color w:val="000000"/>
          <w:sz w:val="28"/>
          <w:szCs w:val="28"/>
        </w:rPr>
        <w:t>в разделе 2.6 отражается целевая аудитория, которая будет заинтересована в получении товаров/работ/услуг. Это могут быть физические лица и/или владельцы бизнеса, государственные учреждения. Например – в случае с производством женской одежды можно указать - физические лица, чаще всего женщины</w:t>
      </w:r>
      <w:r>
        <w:rPr>
          <w:rFonts w:ascii="Times New Roman" w:eastAsia="Times New Roman" w:hAnsi="Times New Roman" w:cs="Times New Roman"/>
          <w:color w:val="000000"/>
          <w:sz w:val="28"/>
          <w:szCs w:val="28"/>
        </w:rPr>
        <w:t>.</w:t>
      </w:r>
    </w:p>
    <w:p w:rsidR="003B1435" w:rsidRDefault="00566462">
      <w:pPr>
        <w:widowControl/>
        <w:numPr>
          <w:ilvl w:val="0"/>
          <w:numId w:val="12"/>
        </w:numPr>
        <w:pBdr>
          <w:top w:val="nil"/>
          <w:left w:val="nil"/>
          <w:bottom w:val="nil"/>
          <w:right w:val="nil"/>
          <w:between w:val="nil"/>
        </w:pBdr>
        <w:spacing w:after="160" w:line="259"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Адрес ведения деятельности (арендуемого или собственного помещения), </w:t>
      </w:r>
      <w:r>
        <w:rPr>
          <w:rFonts w:ascii="Times New Roman" w:eastAsia="Times New Roman" w:hAnsi="Times New Roman" w:cs="Times New Roman"/>
          <w:i/>
          <w:color w:val="000000"/>
          <w:sz w:val="28"/>
          <w:szCs w:val="28"/>
        </w:rPr>
        <w:t>в разделе 2.7 отражаем конкретный адрес места осуществления деятельности. Это может быть собственное помещение или арендованное (офис, розничный магазин, склад, цех и прочее). Если точный адрес еще не определен, то можно отразить предполагаемый, после проведенного поиска помещения. Например – г. Кемерово, пр-т Советский, д. 40 (розничная точка продаж).</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Раздел </w:t>
      </w:r>
      <w:r>
        <w:rPr>
          <w:rFonts w:ascii="Times New Roman" w:eastAsia="Times New Roman" w:hAnsi="Times New Roman" w:cs="Times New Roman"/>
          <w:b/>
          <w:color w:val="000000"/>
          <w:sz w:val="28"/>
          <w:szCs w:val="28"/>
        </w:rPr>
        <w:t>«Сумма софинансирования»</w:t>
      </w:r>
      <w:r>
        <w:rPr>
          <w:rFonts w:ascii="Times New Roman" w:eastAsia="Times New Roman" w:hAnsi="Times New Roman" w:cs="Times New Roman"/>
          <w:color w:val="000000"/>
          <w:sz w:val="28"/>
          <w:szCs w:val="28"/>
        </w:rPr>
        <w:t xml:space="preserve"> заполняется при использовании собственных и привлеченных источников, </w:t>
      </w:r>
      <w:r>
        <w:rPr>
          <w:rFonts w:ascii="Times New Roman" w:eastAsia="Times New Roman" w:hAnsi="Times New Roman" w:cs="Times New Roman"/>
          <w:i/>
          <w:color w:val="000000"/>
          <w:sz w:val="28"/>
          <w:szCs w:val="28"/>
        </w:rPr>
        <w:t xml:space="preserve">в строке 3 указывается сумма средств, которая будет привлечена и использована для реализации проекта. Отдельной строкой прописываются собственные средства (личные сбережения, накопления и прочее, которые Вы готовы вложить на реализацию своего дела), следующей строкой указываются привлеченныесредства (кредиты, займы). Если планируется привлечение средств по государственным программам, например «Социальный контракт </w:t>
      </w:r>
      <w:r>
        <w:rPr>
          <w:rFonts w:ascii="Times New Roman" w:eastAsia="Times New Roman" w:hAnsi="Times New Roman" w:cs="Times New Roman"/>
          <w:i/>
          <w:color w:val="000000"/>
          <w:sz w:val="28"/>
          <w:szCs w:val="28"/>
        </w:rPr>
        <w:lastRenderedPageBreak/>
        <w:t>на«Осуществление индивидуальной предпринимательской деятельности (самозанятости) или ведение крестьянско-фермерского хозяйства», то в привлеченных средствах отражается сумма в пределах обозначенного лимита (в случае «Социального контракта на «Осуществление индивидуальной предпринимательской деятельности (самозанятости)  или ведение крестьянско-фермерского хозяйства», указывается сумма не более 250 000 руб., которую можно использовать для приобретения основных средств, сырья и материалов, а также на частичную оплату аренды помещения. В качестве примера отразим следующие данные:</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100 000 руб. – собственные средства (личные сбережения)</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250 000 руб. – привлеченные средства (Социальный контракт на «Осуществление индивидуальной предпринимательской деятельности (самозанятости) или ведение крестьянско-фермерского хозяйства»)</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разделе </w:t>
      </w:r>
      <w:r>
        <w:rPr>
          <w:rFonts w:ascii="Times New Roman" w:eastAsia="Times New Roman" w:hAnsi="Times New Roman" w:cs="Times New Roman"/>
          <w:b/>
          <w:color w:val="000000"/>
          <w:sz w:val="28"/>
          <w:szCs w:val="28"/>
        </w:rPr>
        <w:t>«Финансовые показатели проекта»</w:t>
      </w:r>
      <w:r>
        <w:rPr>
          <w:rFonts w:ascii="Times New Roman" w:eastAsia="Times New Roman" w:hAnsi="Times New Roman" w:cs="Times New Roman"/>
          <w:color w:val="000000"/>
          <w:sz w:val="28"/>
          <w:szCs w:val="28"/>
        </w:rPr>
        <w:t xml:space="preserve"> отражаются плановые показатели доходов и расходов, на основании которых рассчитывается чистая прибыль:</w:t>
      </w:r>
    </w:p>
    <w:p w:rsidR="003B1435" w:rsidRDefault="00566462">
      <w:pPr>
        <w:widowControl/>
        <w:numPr>
          <w:ilvl w:val="0"/>
          <w:numId w:val="13"/>
        </w:numPr>
        <w:pBdr>
          <w:top w:val="nil"/>
          <w:left w:val="nil"/>
          <w:bottom w:val="nil"/>
          <w:right w:val="nil"/>
          <w:between w:val="nil"/>
        </w:pBdr>
        <w:spacing w:line="259"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u w:val="single"/>
        </w:rPr>
        <w:t>Выручка от реализации продукции/услуг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 текущей строке указываются плановые показатели выручки по периодам (тыс.руб.). Для того, чтобы спрогнозировать выручку, необходимо провести расчет себестоимости (те затраты, которые будут направлены на создание товаров/работ/услуг, например – покупка ткани, сопутствующих материалов, частичные расходы на аренду, электроэнергию и прочее), также рекомендуется провести анализ рынка по ценовой категории аналогичных товаров/работ/услуг. Определить рыночную цену можно путем сбора информации из открытых источников (Интернет) и/или лично, посетив организации/магазины, которые реализуют аналогичные товары/работы/услуги. При формировании средней рыночной цены рекомендуется учесть ценовую политику именно той территории, в которой планируется сбыт, например – средняя цена женской юбки в г. Кемерово составляет 1 500 руб., брюк – 1 800 руб., блузы – 1 300 руб. Далее нужно спрогнозировать объем продаж, то есть сколько в конкретный период будет реализовано товаров/работ/услуг, например -  в первый месяц работы планируется реализовать:10 юбок, 10 брюк и 5 блузы. Следовательно, рассчитываем выручку по формуле: цена * количество. Получаем, (1 500 руб. * 10 юбок) + (1 800 руб. * 10 брюк)+ (1 300 руб. *5 блуз)=39,5 тыс. руб. – выручка за первый месяц работы. Аналогично отражаются следующие периоды: 2-й месяц, 3-ий месяц. Далее нужно показать накопительный итог за полугодие и год </w:t>
      </w:r>
      <w:r>
        <w:rPr>
          <w:rFonts w:ascii="Times New Roman" w:eastAsia="Times New Roman" w:hAnsi="Times New Roman" w:cs="Times New Roman"/>
          <w:i/>
          <w:color w:val="000000"/>
          <w:sz w:val="28"/>
          <w:szCs w:val="28"/>
        </w:rPr>
        <w:lastRenderedPageBreak/>
        <w:t xml:space="preserve">(суммарные показатели). Рекомендуется на отдельном листке спланировать выручку по каждому месяцу, а в итоговую таблицу бизнес-плана суммировать показатели. </w:t>
      </w:r>
    </w:p>
    <w:p w:rsidR="003B1435" w:rsidRDefault="00566462">
      <w:pPr>
        <w:widowControl/>
        <w:numPr>
          <w:ilvl w:val="0"/>
          <w:numId w:val="13"/>
        </w:numPr>
        <w:pBdr>
          <w:top w:val="nil"/>
          <w:left w:val="nil"/>
          <w:bottom w:val="nil"/>
          <w:right w:val="nil"/>
          <w:between w:val="nil"/>
        </w:pBdr>
        <w:spacing w:line="259"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Суммарные текущие расходы по проекту,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в.т.ч.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-расходы на сырье и материалы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 данной строке необходимо указать предполагаемые расходы на сырье и материалы, которые будут использоваться при изготовлении товара/работы/услуги. Рекомендуется оценить ценовую политику материалов, которые планируются в дальнейшем использовании, например на пошив женских вещей требуется: ткань, нить, пуговицы, молнии и другие виды фурнитур. После проведенного анализа рынка, было выявлено, что данные расходы составляют около 20 000 руб./мес. В зависимости от объема продаж сумма расходов может быть скорректирована по периодам.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-расходы на оплату труда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данный раздел заполняется только при трудоустройстве сотрудников, если деятельность будет осуществляться самостоятельно, то в данной строке ставится прочерк « - ». Трудоустроить сотрудников могут Индивидуальные предприниматели и юридические лица. Самозанятые граждане не могут выступать в роли работодателей. В текущем пункте отражается суммарная заработная плата на всех сотрудников по периодам. На момент расчета данного показателя, рекомендуем ознакомиться с актуальными нормативными документами по минимальному размеру оплаты труда в Кемеровской области-Кузбассе. Например, на 2021 год для коммерческих организаций (в.т.ч. индивидуальных предпринимателей) по Кузбасскому региональному соглашению  установлен минимальный размер заработной платы в сумме 22 140,30 руб. (полная ставка, 8-ми часовой рабочий день). Следовательно, при трудоустройстве одного сотрудника, заработная плата будет составлять минимум 22 140,30 руб., при трудоустройстве двух сотрудников – минимум 44 280,60 руб. и так далее.</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-отчисления с ФОТ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данный раздел заполняется только при трудоустройстве сотрудников, если деятельность будет осуществляться самостоятельно, то в данной строке ставится прочерк « - ». На момент расчета данного показателя, рекомендуем ознакомиться с актуальными нормативными документами, где отражены процентные ставки обязательных отчислений с фонда оплаты труда. Например, в 2021 году, обязательные отчисления с заработной платы сотрудника суммарно составляют не менее 30,2% </w:t>
      </w:r>
      <w:r>
        <w:rPr>
          <w:rFonts w:ascii="Times New Roman" w:eastAsia="Times New Roman" w:hAnsi="Times New Roman" w:cs="Times New Roman"/>
          <w:i/>
          <w:color w:val="000000"/>
          <w:sz w:val="28"/>
          <w:szCs w:val="28"/>
        </w:rPr>
        <w:lastRenderedPageBreak/>
        <w:t xml:space="preserve">(страховые взносы на пенсионное страхование - 22%; страховые взносы на медицинское страхование - 5,1%; страховые взносы на обязательное социальное страхование на случай временной нетрудоспособности и в связи с материнством – 2,9%, минимальный коэффициент по обязательному страхованию от нечастных случаев на производстве и профзаболеваний – 0,2%, также работодатель перечисляет в налоговый орган 13% - НДФЛ, который удерживается с зарплаты работника). Например – во втором месяце планируется трудоустройство первого сотрудника, следовательно в третьем месяце мы будем включать сумму отчислений с фонда оплаты труда: заработная плата сотрудника * суммарный коэффициент отчислений,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наш пример: 22 140,30 руб. * 30,2% = 6 686,37 руб.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-аренда помещения</w:t>
      </w:r>
      <w:r>
        <w:rPr>
          <w:rFonts w:ascii="Times New Roman" w:eastAsia="Times New Roman" w:hAnsi="Times New Roman" w:cs="Times New Roman"/>
          <w:i/>
          <w:color w:val="000000"/>
          <w:sz w:val="28"/>
          <w:szCs w:val="28"/>
        </w:rPr>
        <w:t xml:space="preserve">, данная статья расходов заполняется при наличии арендованного помещения, если деятельность будет осуществляться в собственном помещении, то в данной строке ставится прочерк « - ». Для отражения расходов по данной статье, рекомендуется предварительно провести сбор информации по поиску подходящего помещения для оценки рынка недвижимости. В данную статью расходов включается только сумма аренды площади, без учета коммунальных платежей. Например, ежемесячная сумма арендованного помещения в Центральном районе г. Кемерово составляет порядка 35 000 рублей. </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-коммунальные платежи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 данном разделе отражаются расходы на электроэнергию, водоснабжение, отопление, газоснабжение. Для заполнения указанных затрат нужно спрогнозировать объем потребления используемых показателей. Например – ежемесячно планируется потребление электроэнергии и воды в среднем на сумму 5 000 рублей.</w:t>
      </w:r>
    </w:p>
    <w:p w:rsidR="003B1435" w:rsidRDefault="00566462">
      <w:pPr>
        <w:widowControl/>
        <w:pBdr>
          <w:top w:val="nil"/>
          <w:left w:val="nil"/>
          <w:bottom w:val="nil"/>
          <w:right w:val="nil"/>
          <w:between w:val="nil"/>
        </w:pBdr>
        <w:spacing w:line="259" w:lineRule="auto"/>
        <w:ind w:left="720" w:firstLine="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-ставка налога, </w:t>
      </w:r>
      <w:r>
        <w:rPr>
          <w:rFonts w:ascii="Times New Roman" w:eastAsia="Times New Roman" w:hAnsi="Times New Roman" w:cs="Times New Roman"/>
          <w:i/>
          <w:color w:val="000000"/>
          <w:sz w:val="28"/>
          <w:szCs w:val="28"/>
        </w:rPr>
        <w:t>в данной строке необходимо выбрать систему налогообложения и провести расчет по применяемой процентной ставке. В настоящее время действуют следующие специальные налоговые режимы:</w:t>
      </w:r>
    </w:p>
    <w:p w:rsidR="003B1435" w:rsidRDefault="00566462">
      <w:pPr>
        <w:widowControl/>
        <w:numPr>
          <w:ilvl w:val="0"/>
          <w:numId w:val="3"/>
        </w:numPr>
        <w:pBdr>
          <w:top w:val="nil"/>
          <w:left w:val="nil"/>
          <w:bottom w:val="nil"/>
          <w:right w:val="nil"/>
          <w:between w:val="nil"/>
        </w:pBdr>
        <w:spacing w:line="259" w:lineRule="auto"/>
        <w:rPr>
          <w:i/>
          <w:color w:val="000000"/>
          <w:sz w:val="28"/>
          <w:szCs w:val="28"/>
        </w:rPr>
      </w:pPr>
      <w:r>
        <w:rPr>
          <w:rFonts w:ascii="Times New Roman" w:eastAsia="Times New Roman" w:hAnsi="Times New Roman" w:cs="Times New Roman"/>
          <w:i/>
          <w:color w:val="000000"/>
          <w:sz w:val="28"/>
          <w:szCs w:val="28"/>
        </w:rPr>
        <w:t xml:space="preserve">Упрощенная система налогообложения (УСН) – применяется индивидуальными предпринимателями и юридическими лицами. Базой для начисления налога могут выступать «доходы» (ставка 6% с выручки) или «доходы, уменьшенные на величину расходов» (ставка 15% с разницы, то есть выручка минус расходы). Для того, чтобы выбрать оптимальный объект, нужно проанализировать доходы и затраты. Если расходы от общей суммы доходов составляют менее 60%, то применять </w:t>
      </w:r>
      <w:r>
        <w:rPr>
          <w:rFonts w:ascii="Times New Roman" w:eastAsia="Times New Roman" w:hAnsi="Times New Roman" w:cs="Times New Roman"/>
          <w:i/>
          <w:color w:val="000000"/>
          <w:sz w:val="28"/>
          <w:szCs w:val="28"/>
        </w:rPr>
        <w:lastRenderedPageBreak/>
        <w:t xml:space="preserve">ставку 15% будет нецелесообразно. Например - выручка в месяц составляет 100 000 рублей, расходы – 40 000 рублей. При объекте «доходы», получаем: 100 000 * 6% = 6 000 рублей – налог к уплате. При объекте «доходы, уменьшенные на величину расходов» получаем: (100 000 – 40 000) *15%= 9 000 рублей. Следовательно, в данном примере оптимально будет выбрать ставку налога в 6%. Подробней ознакомиться с данной системой налогообложения можно в налоговом кодексе (глава 26.2 НК РФ) или на сайте: </w:t>
      </w:r>
      <w:hyperlink r:id="rId10" w:history="1">
        <w:r>
          <w:rPr>
            <w:rFonts w:ascii="Times New Roman" w:eastAsia="Times New Roman" w:hAnsi="Times New Roman" w:cs="Times New Roman"/>
            <w:i/>
            <w:color w:val="0563C1"/>
            <w:sz w:val="28"/>
            <w:szCs w:val="28"/>
            <w:u w:val="single"/>
          </w:rPr>
          <w:t>https://www.nalog.gov.ru/</w:t>
        </w:r>
      </w:hyperlink>
      <w:r>
        <w:rPr>
          <w:rFonts w:ascii="Times New Roman" w:eastAsia="Times New Roman" w:hAnsi="Times New Roman" w:cs="Times New Roman"/>
          <w:i/>
          <w:color w:val="000000"/>
          <w:sz w:val="28"/>
          <w:szCs w:val="28"/>
        </w:rPr>
        <w:t>.</w:t>
      </w:r>
    </w:p>
    <w:p w:rsidR="003B1435" w:rsidRDefault="00566462">
      <w:pPr>
        <w:widowControl/>
        <w:numPr>
          <w:ilvl w:val="0"/>
          <w:numId w:val="3"/>
        </w:numPr>
        <w:pBdr>
          <w:top w:val="nil"/>
          <w:left w:val="nil"/>
          <w:bottom w:val="nil"/>
          <w:right w:val="nil"/>
          <w:between w:val="nil"/>
        </w:pBdr>
        <w:spacing w:line="259" w:lineRule="auto"/>
        <w:rPr>
          <w:i/>
          <w:color w:val="000000"/>
          <w:sz w:val="28"/>
          <w:szCs w:val="28"/>
        </w:rPr>
      </w:pPr>
      <w:r>
        <w:rPr>
          <w:rFonts w:ascii="Times New Roman" w:eastAsia="Times New Roman" w:hAnsi="Times New Roman" w:cs="Times New Roman"/>
          <w:i/>
          <w:color w:val="000000"/>
          <w:sz w:val="28"/>
          <w:szCs w:val="28"/>
        </w:rPr>
        <w:t xml:space="preserve">Патентная система налогообложения (ПСН) – применяется исключительно индивидуальными предпринимателями по определенным видам деятельности. Базой для начисления налога выступает «потенциальный доход» со ставкой в 6%. Рассчитать его можно самостоятельно, воспользовавшись калькулятором расчета патента на сайте: </w:t>
      </w:r>
      <w:hyperlink r:id="rId11" w:history="1">
        <w:r>
          <w:rPr>
            <w:rFonts w:ascii="Times New Roman" w:eastAsia="Times New Roman" w:hAnsi="Times New Roman" w:cs="Times New Roman"/>
            <w:i/>
            <w:color w:val="0563C1"/>
            <w:sz w:val="28"/>
            <w:szCs w:val="28"/>
            <w:u w:val="single"/>
          </w:rPr>
          <w:t>https://patent.nalog.ru</w:t>
        </w:r>
      </w:hyperlink>
      <w:r>
        <w:rPr>
          <w:rFonts w:ascii="Times New Roman" w:eastAsia="Times New Roman" w:hAnsi="Times New Roman" w:cs="Times New Roman"/>
          <w:i/>
          <w:color w:val="000000"/>
          <w:sz w:val="28"/>
          <w:szCs w:val="28"/>
        </w:rPr>
        <w:t xml:space="preserve">. Подробней ознакомиться с данной системой налогообложения можно в налоговом кодексе (глава 26.5 НК РФ) или на сайте: </w:t>
      </w:r>
      <w:hyperlink r:id="rId12" w:history="1">
        <w:r>
          <w:rPr>
            <w:rFonts w:ascii="Times New Roman" w:eastAsia="Times New Roman" w:hAnsi="Times New Roman" w:cs="Times New Roman"/>
            <w:i/>
            <w:color w:val="0563C1"/>
            <w:sz w:val="28"/>
            <w:szCs w:val="28"/>
            <w:u w:val="single"/>
          </w:rPr>
          <w:t>https://www.nalog.gov.ru/</w:t>
        </w:r>
      </w:hyperlink>
    </w:p>
    <w:p w:rsidR="003B1435" w:rsidRDefault="00566462">
      <w:pPr>
        <w:widowControl/>
        <w:numPr>
          <w:ilvl w:val="0"/>
          <w:numId w:val="3"/>
        </w:numPr>
        <w:pBdr>
          <w:top w:val="nil"/>
          <w:left w:val="nil"/>
          <w:bottom w:val="nil"/>
          <w:right w:val="nil"/>
          <w:between w:val="nil"/>
        </w:pBdr>
        <w:spacing w:line="259" w:lineRule="auto"/>
        <w:rPr>
          <w:i/>
          <w:color w:val="000000"/>
          <w:sz w:val="28"/>
          <w:szCs w:val="28"/>
        </w:rPr>
      </w:pPr>
      <w:r>
        <w:rPr>
          <w:rFonts w:ascii="Times New Roman" w:eastAsia="Times New Roman" w:hAnsi="Times New Roman" w:cs="Times New Roman"/>
          <w:i/>
          <w:color w:val="000000"/>
          <w:sz w:val="28"/>
          <w:szCs w:val="28"/>
        </w:rPr>
        <w:t xml:space="preserve">Единый сельскохозяйственный налог (ЕСХН) – применяется индивидуальными предпринимателями и крестьянско-фермерскими хозяйствами по определенным видам деятельности. Базой для начисления является «доход, уменьшенный на величину расходов». Ставка 6%. В настоящее время действует льготный период, который позволяет воспользоваться ставкой 3%. Подробней ознакомиться с данной системой налогообложения можно в налоговом кодексе (глава 26.1 НК РФ) или на сайте: </w:t>
      </w:r>
      <w:hyperlink r:id="rId13" w:history="1">
        <w:r>
          <w:rPr>
            <w:rFonts w:ascii="Times New Roman" w:eastAsia="Times New Roman" w:hAnsi="Times New Roman" w:cs="Times New Roman"/>
            <w:i/>
            <w:color w:val="0563C1"/>
            <w:sz w:val="28"/>
            <w:szCs w:val="28"/>
            <w:u w:val="single"/>
          </w:rPr>
          <w:t>https://www.nalog.gov.ru/</w:t>
        </w:r>
      </w:hyperlink>
    </w:p>
    <w:p w:rsidR="003B1435" w:rsidRDefault="00566462">
      <w:pPr>
        <w:widowControl/>
        <w:numPr>
          <w:ilvl w:val="0"/>
          <w:numId w:val="3"/>
        </w:numPr>
        <w:pBdr>
          <w:top w:val="nil"/>
          <w:left w:val="nil"/>
          <w:bottom w:val="nil"/>
          <w:right w:val="nil"/>
          <w:between w:val="nil"/>
        </w:pBdr>
        <w:spacing w:after="160" w:line="259" w:lineRule="auto"/>
        <w:rPr>
          <w:i/>
          <w:color w:val="000000"/>
          <w:sz w:val="28"/>
          <w:szCs w:val="28"/>
        </w:rPr>
      </w:pPr>
      <w:r>
        <w:rPr>
          <w:rFonts w:ascii="Times New Roman" w:eastAsia="Times New Roman" w:hAnsi="Times New Roman" w:cs="Times New Roman"/>
          <w:i/>
          <w:color w:val="000000"/>
          <w:sz w:val="28"/>
          <w:szCs w:val="28"/>
        </w:rPr>
        <w:t xml:space="preserve">Налог на профессиональный доход (НПД) – применяется индивидуальными предпринимателями и физическими лицами по определенным видам деятельности. Базой для начисления является «доход». При работе с физическими лицами ставка налогообложения составляет 4%, при работе с юридическими лицами и предпринимателями – 6%. Подробней ознакомиться с данной системой налогообложения можно на сайте: </w:t>
      </w:r>
      <w:hyperlink r:id="rId14" w:history="1">
        <w:r>
          <w:rPr>
            <w:rFonts w:ascii="Times New Roman" w:eastAsia="Times New Roman" w:hAnsi="Times New Roman" w:cs="Times New Roman"/>
            <w:i/>
            <w:color w:val="0563C1"/>
            <w:sz w:val="28"/>
            <w:szCs w:val="28"/>
            <w:u w:val="single"/>
          </w:rPr>
          <w:t>https://npd.nalog.ru</w:t>
        </w:r>
      </w:hyperlink>
      <w:r>
        <w:rPr>
          <w:rFonts w:ascii="Times New Roman" w:eastAsia="Times New Roman" w:hAnsi="Times New Roman" w:cs="Times New Roman"/>
          <w:i/>
          <w:color w:val="000000"/>
          <w:sz w:val="28"/>
          <w:szCs w:val="28"/>
        </w:rPr>
        <w:t>.</w:t>
      </w:r>
    </w:p>
    <w:p w:rsidR="003B1435" w:rsidRDefault="00566462">
      <w:pPr>
        <w:widowControl/>
        <w:pBdr>
          <w:top w:val="nil"/>
          <w:left w:val="nil"/>
          <w:bottom w:val="nil"/>
          <w:right w:val="nil"/>
          <w:between w:val="nil"/>
        </w:pBdr>
        <w:spacing w:after="160" w:line="259" w:lineRule="auto"/>
        <w:ind w:left="709"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прочие расходы, </w:t>
      </w:r>
      <w:r>
        <w:rPr>
          <w:rFonts w:ascii="Times New Roman" w:eastAsia="Times New Roman" w:hAnsi="Times New Roman" w:cs="Times New Roman"/>
          <w:i/>
          <w:color w:val="000000"/>
          <w:sz w:val="28"/>
          <w:szCs w:val="28"/>
        </w:rPr>
        <w:t xml:space="preserve">в данной строке нужно отразить все оставшиеся затраты, например – для запуска проекта необходимо приобрести 2 швейных машины стоимостью по 14 000 рублей на каждую единицу товара, 1 стол стоимостью 3 000 рублей, 5 стульев стоимостью по 1 500 рублей за каждую единицу товара, диван стоимостью 11 000 </w:t>
      </w:r>
      <w:r>
        <w:rPr>
          <w:rFonts w:ascii="Times New Roman" w:eastAsia="Times New Roman" w:hAnsi="Times New Roman" w:cs="Times New Roman"/>
          <w:i/>
          <w:color w:val="000000"/>
          <w:sz w:val="28"/>
          <w:szCs w:val="28"/>
        </w:rPr>
        <w:lastRenderedPageBreak/>
        <w:t>рублей, ноутбук стоимостью 45 000 рублей.Рекомендуется предварительно провести анализ рынка для выявления средней цены.</w:t>
      </w:r>
    </w:p>
    <w:p w:rsidR="003B1435" w:rsidRDefault="00566462">
      <w:pPr>
        <w:widowControl/>
        <w:numPr>
          <w:ilvl w:val="0"/>
          <w:numId w:val="13"/>
        </w:numPr>
        <w:pBdr>
          <w:top w:val="nil"/>
          <w:left w:val="nil"/>
          <w:bottom w:val="nil"/>
          <w:right w:val="nil"/>
          <w:between w:val="nil"/>
        </w:pBdr>
        <w:spacing w:line="259"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u w:val="single"/>
        </w:rPr>
        <w:t>Чистая прибыль</w:t>
      </w:r>
      <w:r>
        <w:rPr>
          <w:rFonts w:ascii="Times New Roman" w:eastAsia="Times New Roman" w:hAnsi="Times New Roman" w:cs="Times New Roman"/>
          <w:color w:val="000000"/>
          <w:sz w:val="28"/>
          <w:szCs w:val="28"/>
        </w:rPr>
        <w:t xml:space="preserve">(разница между выручкой, расходами и налогами), </w:t>
      </w:r>
      <w:r>
        <w:rPr>
          <w:rFonts w:ascii="Times New Roman" w:eastAsia="Times New Roman" w:hAnsi="Times New Roman" w:cs="Times New Roman"/>
          <w:i/>
          <w:color w:val="000000"/>
          <w:sz w:val="28"/>
          <w:szCs w:val="28"/>
        </w:rPr>
        <w:t xml:space="preserve">в данной строке необходимо произвести простое вычисление: </w:t>
      </w:r>
    </w:p>
    <w:p w:rsidR="003B1435" w:rsidRDefault="00566462">
      <w:pPr>
        <w:widowControl/>
        <w:pBdr>
          <w:top w:val="nil"/>
          <w:left w:val="nil"/>
          <w:bottom w:val="nil"/>
          <w:right w:val="nil"/>
          <w:between w:val="nil"/>
        </w:pBdr>
        <w:spacing w:after="160" w:line="259"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Чистая прибыль = Выручка – расходы на сырье и материалы – расходы на оплату труда – отчисления с ФОТ – аренда помещения –коммунальные платежи – прочие расходы – налоговые отчисления по выбранной ставке. В случае нашего примера получаем: 39 500 – 88 830 (суммарные расходы)– 2 370 (УСН 6% с выручки в 39 500)- 94 500 (основные средства)= (-146 200 руб.). После вычислений получаем за первый месяц убыток, который связан с единовременными затратами. </w:t>
      </w:r>
    </w:p>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В разделе </w:t>
      </w:r>
      <w:r>
        <w:rPr>
          <w:rFonts w:ascii="Times New Roman" w:eastAsia="Times New Roman" w:hAnsi="Times New Roman" w:cs="Times New Roman"/>
          <w:b/>
          <w:color w:val="000000"/>
          <w:sz w:val="28"/>
          <w:szCs w:val="28"/>
        </w:rPr>
        <w:t>«Планируемая форма ведения бизнеса»</w:t>
      </w:r>
      <w:r>
        <w:rPr>
          <w:rFonts w:ascii="Times New Roman" w:eastAsia="Times New Roman" w:hAnsi="Times New Roman" w:cs="Times New Roman"/>
          <w:color w:val="000000"/>
          <w:sz w:val="28"/>
          <w:szCs w:val="28"/>
        </w:rPr>
        <w:t xml:space="preserve"> указывается организационно-правовая форма, по которой планируется ведение бизнеса, </w:t>
      </w:r>
      <w:r>
        <w:rPr>
          <w:rFonts w:ascii="Times New Roman" w:eastAsia="Times New Roman" w:hAnsi="Times New Roman" w:cs="Times New Roman"/>
          <w:i/>
          <w:color w:val="000000"/>
          <w:sz w:val="28"/>
          <w:szCs w:val="28"/>
        </w:rPr>
        <w:t>указать индивидуальное предпринимательство или самозанятость. Выбор организационно-правовой формы зависит от ряда критериев, основные представлены в Таблице 1:</w:t>
      </w:r>
    </w:p>
    <w:p w:rsidR="003B1435" w:rsidRDefault="00566462">
      <w:pPr>
        <w:widowControl/>
        <w:pBdr>
          <w:top w:val="nil"/>
          <w:left w:val="nil"/>
          <w:bottom w:val="nil"/>
          <w:right w:val="nil"/>
          <w:between w:val="nil"/>
        </w:pBdr>
        <w:spacing w:after="160" w:line="259" w:lineRule="auto"/>
        <w:ind w:firstLine="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1</w:t>
      </w:r>
    </w:p>
    <w:tbl>
      <w:tblPr>
        <w:tblStyle w:val="a5"/>
        <w:tblW w:w="9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2"/>
        <w:gridCol w:w="3316"/>
        <w:gridCol w:w="3597"/>
      </w:tblGrid>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Критерий</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Самозанятый </w:t>
            </w:r>
          </w:p>
          <w:p w:rsidR="003B1435" w:rsidRDefault="00566462">
            <w:pPr>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(применение НПД)</w:t>
            </w:r>
          </w:p>
        </w:tc>
        <w:tc>
          <w:tcPr>
            <w:tcW w:w="3597"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Индивидуальный предприниматель</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 регистрации</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Через приложение «Мой налог» или на сайте налоговой службы. Регистрация бесплатна (ст. 5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регистрации нужно заполнить специальное заявление и предоставить в налоговую инспекцию:</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numPr>
                <w:ilvl w:val="0"/>
                <w:numId w:val="5"/>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-если документы отправляются в электронном виде посредством ЭЦП или через МФЦ, то регистрация бесплатна</w:t>
            </w:r>
          </w:p>
          <w:p w:rsidR="003B1435" w:rsidRDefault="00566462">
            <w:pPr>
              <w:widowControl/>
              <w:numPr>
                <w:ilvl w:val="0"/>
                <w:numId w:val="5"/>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-если документы подаются на бумаге в налоговый орган или через личный кабинет без ЭЦП, то за процедуру регистрации оплачивается государственная пошлина в размере - 800 рублей</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Вид деятельности</w:t>
            </w:r>
          </w:p>
        </w:tc>
        <w:tc>
          <w:tcPr>
            <w:tcW w:w="3316"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Исключения: перепродажа товаров, производство и продажа подакцизной продукции, добыча и продажа полезных ископаемых, работа по договору поручения/комиссии и др. (ст. 4 Закона № 422-ФЗ)</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Предприниматель не может вести деятельность по производству подакцизной продукции, авиационной и военной техники, вести банковскую, страховую деятельность и некоторые другие виды бизнеса.</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предприниматель применяет один из специальных налоговых режимов (УСН, ПСН, ЕСХН), то у него появляются дополнительные ограничения по видам деятельности.</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Лимит по доходам</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 млн руб. в год (ст. 4 Закона № 422-ФЗ)</w:t>
            </w:r>
          </w:p>
        </w:tc>
        <w:tc>
          <w:tcPr>
            <w:tcW w:w="3597" w:type="dxa"/>
            <w:shd w:val="clear" w:color="auto" w:fill="FFFFFF"/>
            <w:tcMar>
              <w:top w:w="90" w:type="dxa"/>
              <w:left w:w="90" w:type="dxa"/>
              <w:bottom w:w="90" w:type="dxa"/>
              <w:right w:w="90" w:type="dxa"/>
            </w:tcMar>
            <w:vAlign w:val="center"/>
          </w:tcPr>
          <w:p w:rsidR="003B1435" w:rsidRDefault="00566462">
            <w:pPr>
              <w:widowControl/>
              <w:numPr>
                <w:ilvl w:val="0"/>
                <w:numId w:val="2"/>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При применении:</w:t>
            </w:r>
          </w:p>
          <w:p w:rsidR="003B1435" w:rsidRDefault="00566462">
            <w:pPr>
              <w:widowControl/>
              <w:numPr>
                <w:ilvl w:val="0"/>
                <w:numId w:val="2"/>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УСН — 200 млн. руб.; </w:t>
            </w:r>
          </w:p>
          <w:p w:rsidR="003B1435" w:rsidRDefault="00566462">
            <w:pPr>
              <w:widowControl/>
              <w:numPr>
                <w:ilvl w:val="0"/>
                <w:numId w:val="2"/>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ПСН — 60 млн. руб. </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Трудоустройство сотрудников</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Нет (ст. 2 Закона № 422-ФЗ)</w:t>
            </w:r>
          </w:p>
        </w:tc>
        <w:tc>
          <w:tcPr>
            <w:tcW w:w="3597" w:type="dxa"/>
            <w:shd w:val="clear" w:color="auto" w:fill="FFFFFF"/>
            <w:tcMar>
              <w:top w:w="90" w:type="dxa"/>
              <w:left w:w="90" w:type="dxa"/>
              <w:bottom w:w="90" w:type="dxa"/>
              <w:right w:w="90" w:type="dxa"/>
            </w:tcMar>
            <w:vAlign w:val="center"/>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p w:rsidR="003B1435" w:rsidRDefault="00566462">
            <w:pPr>
              <w:widowControl/>
              <w:numPr>
                <w:ilvl w:val="0"/>
                <w:numId w:val="4"/>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При применении: </w:t>
            </w:r>
          </w:p>
          <w:p w:rsidR="003B1435" w:rsidRDefault="00566462">
            <w:pPr>
              <w:widowControl/>
              <w:numPr>
                <w:ilvl w:val="0"/>
                <w:numId w:val="4"/>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-УСН — не более 130 человек;</w:t>
            </w:r>
          </w:p>
          <w:p w:rsidR="003B1435" w:rsidRDefault="00566462">
            <w:pPr>
              <w:widowControl/>
              <w:numPr>
                <w:ilvl w:val="0"/>
                <w:numId w:val="4"/>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-ПСН — не более 15 человек </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Возможность совмещать работу по найму</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но с ограничениями. Нельзя платить налог на проф.доход по доходам от работодателей, с которыми самозанятый сотрудничал менее 2 лет назад (ст. 6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Налогообложение</w:t>
            </w:r>
          </w:p>
        </w:tc>
        <w:tc>
          <w:tcPr>
            <w:tcW w:w="3316" w:type="dxa"/>
            <w:shd w:val="clear" w:color="auto" w:fill="FFFFFF"/>
            <w:tcMar>
              <w:top w:w="90" w:type="dxa"/>
              <w:left w:w="90" w:type="dxa"/>
              <w:bottom w:w="90" w:type="dxa"/>
              <w:right w:w="90" w:type="dxa"/>
            </w:tcMar>
            <w:vAlign w:val="center"/>
          </w:tcPr>
          <w:p w:rsidR="003B1435" w:rsidRDefault="00566462">
            <w:pPr>
              <w:widowControl/>
              <w:numPr>
                <w:ilvl w:val="0"/>
                <w:numId w:val="7"/>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4% — от дохода, полученного от физ. лиц;</w:t>
            </w:r>
          </w:p>
          <w:p w:rsidR="003B1435" w:rsidRDefault="00566462">
            <w:pPr>
              <w:widowControl/>
              <w:numPr>
                <w:ilvl w:val="0"/>
                <w:numId w:val="7"/>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6% — от дохода, полученного от юр.лиц и ИП (ст. 10 Закона № 422-ФЗ)</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color w:val="000000"/>
                <w:sz w:val="24"/>
              </w:rPr>
            </w:pPr>
            <w:r>
              <w:rPr>
                <w:rFonts w:ascii="Times New Roman" w:eastAsia="Times New Roman" w:hAnsi="Times New Roman" w:cs="Times New Roman"/>
                <w:color w:val="000000"/>
                <w:sz w:val="24"/>
              </w:rPr>
              <w:t>Зависит от выбранного налогового режима. Ставки указаны в НК РФ</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Отчетность по налогам</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Отчетность сдавать не нужно (ст. 13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Отчетность не сдают только ИП на ПСН.</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остальных предпринимателей есть обязанность предоставлять</w:t>
            </w:r>
          </w:p>
          <w:p w:rsidR="003B1435" w:rsidRDefault="00566462">
            <w:pPr>
              <w:widowControl/>
              <w:numPr>
                <w:ilvl w:val="0"/>
                <w:numId w:val="9"/>
              </w:numPr>
              <w:pBdr>
                <w:top w:val="nil"/>
                <w:left w:val="nil"/>
                <w:bottom w:val="nil"/>
                <w:right w:val="nil"/>
                <w:between w:val="nil"/>
              </w:pBdr>
              <w:ind w:left="0"/>
              <w:jc w:val="left"/>
              <w:rPr>
                <w:color w:val="000000"/>
              </w:rPr>
            </w:pPr>
            <w:r>
              <w:rPr>
                <w:rFonts w:ascii="Times New Roman" w:eastAsia="Times New Roman" w:hAnsi="Times New Roman" w:cs="Times New Roman"/>
                <w:color w:val="000000"/>
                <w:sz w:val="24"/>
              </w:rPr>
              <w:t xml:space="preserve">декларации по выбранной системе налогообложения </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Применение контрольно-кассовой техники</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Нет: кассовые чеки формируются в приложении «Мой налог» (ст. 14 Закона № 422-ФЗ)</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 01.07.2019 ККТ обязаны применять все предприниматели. </w:t>
            </w:r>
          </w:p>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Исключения перечислены в п. 5 ст. 1 и п. 4 ст. 2 закона № 192-ФЗ</w:t>
            </w:r>
          </w:p>
        </w:tc>
      </w:tr>
      <w:tr w:rsidR="003B1435">
        <w:trPr>
          <w:cantSplit/>
          <w:tblHeader/>
        </w:trPr>
        <w:tc>
          <w:tcPr>
            <w:tcW w:w="2622"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Оплата страховых взносов</w:t>
            </w:r>
          </w:p>
        </w:tc>
        <w:tc>
          <w:tcPr>
            <w:tcW w:w="3316"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Нет, но можно платить по желанию (Постановление Правительства от 19.02.19 № 160)</w:t>
            </w:r>
          </w:p>
        </w:tc>
        <w:tc>
          <w:tcPr>
            <w:tcW w:w="3597" w:type="dxa"/>
            <w:shd w:val="clear" w:color="auto" w:fill="FFFFFF"/>
            <w:tcMar>
              <w:top w:w="90" w:type="dxa"/>
              <w:left w:w="90" w:type="dxa"/>
              <w:bottom w:w="90" w:type="dxa"/>
              <w:right w:w="90" w:type="dxa"/>
            </w:tcMar>
            <w:vAlign w:val="center"/>
          </w:tcPr>
          <w:p w:rsidR="003B1435" w:rsidRDefault="00566462">
            <w:pPr>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ИП оплачивает фиксированные страховые взносы на пенсионное и медицинское страхование</w:t>
            </w:r>
          </w:p>
        </w:tc>
      </w:tr>
    </w:tbl>
    <w:p w:rsidR="003B1435" w:rsidRDefault="003B1435">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r>
        <w:br w:type="page"/>
      </w:r>
    </w:p>
    <w:p w:rsidR="003B1435" w:rsidRDefault="00566462">
      <w:pPr>
        <w:widowControl/>
        <w:pBdr>
          <w:top w:val="nil"/>
          <w:left w:val="nil"/>
          <w:bottom w:val="nil"/>
          <w:right w:val="nil"/>
          <w:between w:val="nil"/>
        </w:pBdr>
        <w:spacing w:after="160" w:line="259" w:lineRule="auto"/>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II ОБРАЗЕЦ ГОТОВОГО БИЗНЕС-ПЛАНА</w:t>
      </w:r>
    </w:p>
    <w:p w:rsidR="003B1435" w:rsidRDefault="003B1435">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p>
    <w:tbl>
      <w:tblPr>
        <w:tblStyle w:val="a6"/>
        <w:tblW w:w="9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93"/>
        <w:gridCol w:w="1007"/>
        <w:gridCol w:w="929"/>
        <w:gridCol w:w="928"/>
        <w:gridCol w:w="797"/>
        <w:gridCol w:w="1063"/>
        <w:gridCol w:w="9"/>
      </w:tblGrid>
      <w:tr w:rsidR="003B1435">
        <w:trPr>
          <w:cantSplit/>
          <w:trHeight w:val="144"/>
          <w:tblHeader/>
        </w:trPr>
        <w:tc>
          <w:tcPr>
            <w:tcW w:w="9426" w:type="dxa"/>
            <w:gridSpan w:val="7"/>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 СВЕДЕНИЯ О ЗАЯВИТЕЛЕ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ФИО</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Иванова Анна Ивановна</w:t>
            </w:r>
          </w:p>
        </w:tc>
      </w:tr>
      <w:tr w:rsidR="003B1435">
        <w:trPr>
          <w:cantSplit/>
          <w:trHeight w:val="366"/>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Дата рождения, число полных лет</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00.00.0000 г., 49 лет</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Данные документа, удостоверяющего личность</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Паспорт, серия 0000, номер 000000</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Адрес регистрации</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Кемерово, пр-т Уличный, д. 000, кв. 00</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Контактный телефон, электронная почта</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8-000-000-00-00, pochta@mail.ru</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Опыт осуществления предпринимательской деятельности (имею/не имею)</w:t>
            </w:r>
          </w:p>
          <w:p w:rsidR="003B1435" w:rsidRDefault="00566462">
            <w:pPr>
              <w:widowControl/>
              <w:pBdr>
                <w:top w:val="nil"/>
                <w:left w:val="nil"/>
                <w:bottom w:val="nil"/>
                <w:right w:val="nil"/>
                <w:between w:val="nil"/>
              </w:pBdr>
              <w:ind w:left="284"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(в случае наличия описать)</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Имею, была зарегистрирована в качестве индивидуального предпринимателя в 2005 году, осуществляла розничную торговлю одеждой в розничном магазине. </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 xml:space="preserve">Согласие на обработку персональных данных  (ФИО, подпись лиц, персональные данные  которых представлены в анкете)  </w:t>
            </w: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Иванова Анна Ивановна            Подпись</w:t>
            </w:r>
          </w:p>
        </w:tc>
      </w:tr>
      <w:tr w:rsidR="003B1435">
        <w:trPr>
          <w:cantSplit/>
          <w:trHeight w:val="144"/>
          <w:tblHeader/>
        </w:trPr>
        <w:tc>
          <w:tcPr>
            <w:tcW w:w="9426" w:type="dxa"/>
            <w:gridSpan w:val="7"/>
            <w:tcBorders>
              <w:top w:val="single" w:sz="4" w:space="0" w:color="000000"/>
              <w:left w:val="single" w:sz="4" w:space="0" w:color="000000"/>
              <w:bottom w:val="single" w:sz="4" w:space="0" w:color="000000"/>
              <w:right w:val="single" w:sz="4" w:space="0" w:color="000000"/>
            </w:tcBorders>
            <w:vAlign w:val="center"/>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II. ИНФОРМАЦИЯ О ПРОЕКТЕ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229"/>
          <w:tblHeader/>
        </w:trPr>
        <w:tc>
          <w:tcPr>
            <w:tcW w:w="4693" w:type="dxa"/>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2. Краткое описание проекта:</w:t>
            </w:r>
          </w:p>
        </w:tc>
        <w:tc>
          <w:tcPr>
            <w:tcW w:w="4733" w:type="dxa"/>
            <w:gridSpan w:val="6"/>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Цель проекта (производство, продажа, оказание услуг и пр.)</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Производство и реализация одежды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Краткое описание процесса производства / оказания услуг</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Изготовление женских вещей. Самостоятельный пошив из готовой ткани по разработанным моделям и дизайну с дальнейшей перепродажей в магазине и/или на электронных торговых площадках (Озон, Wildberries или др.)». Планируется сертификация производимых товаров и разработка собственного бренда одежды.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Вид экономической деятельности (ОКВЭД)</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14.19 – Производство прочей одежды и аксессуаров одежды»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Описание продукции (товары, работы, услуги); предлагаемой потребителю, с указанием количества единиц в мес.</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Женская одежда: брюки (трикотаж) – 10 шт./мес., юбки (трикотаж) – 10 шт./мес., блузы (хлопок) – 5 шт./мес.В данном разделе отражены минимальные показатели по количеству производимой продукции, в дальнейшем планируется ежемесячное увеличение объёма.</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География сбыта (отразить населенные пункты)</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spacing w:after="160" w:line="259" w:lineRule="auto"/>
              <w:ind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Кемеровская область-Кузбасс, г. Кемерово, Кемеровский район. В дальнейшем планируется расширение рынка сбыта, так как будут задействованы электронные торговые площадки. На первоначальном этапе разместить производимую продукцию на маркетплейсах не предоставляется возможным по причине отсутствия сертификатов о соответствии качества.</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 продукции / услуг (юридические лица, физические лица)</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Физические лица, в основном женщины.</w:t>
            </w:r>
          </w:p>
        </w:tc>
      </w:tr>
      <w:tr w:rsidR="003B1435">
        <w:trPr>
          <w:cantSplit/>
          <w:trHeight w:val="335"/>
          <w:tblHeader/>
        </w:trPr>
        <w:tc>
          <w:tcPr>
            <w:tcW w:w="4693" w:type="dxa"/>
            <w:tcBorders>
              <w:top w:val="single" w:sz="4" w:space="0" w:color="000000"/>
              <w:left w:val="single" w:sz="4" w:space="0" w:color="000000"/>
              <w:right w:val="single" w:sz="4" w:space="0" w:color="000000"/>
            </w:tcBorders>
          </w:tcPr>
          <w:p w:rsidR="003B1435" w:rsidRDefault="00566462">
            <w:pPr>
              <w:widowControl/>
              <w:numPr>
                <w:ilvl w:val="1"/>
                <w:numId w:val="8"/>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Адрес ведения деятельности (аренды помещения)</w:t>
            </w: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Планируется арендовать помещение в Центральном районе г. Кемерово по адресу: пр-т Советский, д. 40. Выбран Центральный район, так как он является одним из самых популярных и проходимых мест для жителей города. </w:t>
            </w:r>
          </w:p>
        </w:tc>
      </w:tr>
      <w:tr w:rsidR="003B1435">
        <w:trPr>
          <w:cantSplit/>
          <w:trHeight w:val="263"/>
          <w:tblHeader/>
        </w:trPr>
        <w:tc>
          <w:tcPr>
            <w:tcW w:w="4693" w:type="dxa"/>
            <w:vMerge w:val="restart"/>
            <w:tcBorders>
              <w:top w:val="single" w:sz="4" w:space="0" w:color="000000"/>
              <w:left w:val="single" w:sz="4" w:space="0" w:color="000000"/>
              <w:right w:val="single" w:sz="4" w:space="0" w:color="000000"/>
            </w:tcBorders>
          </w:tcPr>
          <w:p w:rsidR="003B1435" w:rsidRDefault="00566462">
            <w:pPr>
              <w:widowControl/>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Сумма софинансирования</w:t>
            </w:r>
          </w:p>
          <w:p w:rsidR="003B1435" w:rsidRDefault="00566462">
            <w:pPr>
              <w:widowControl/>
              <w:pBdr>
                <w:top w:val="nil"/>
                <w:left w:val="nil"/>
                <w:bottom w:val="nil"/>
                <w:right w:val="nil"/>
                <w:between w:val="nil"/>
              </w:pBdr>
              <w:ind w:left="36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собственные и привлеченные источники (займы, кредиты и др. (указать отдельными строками)</w:t>
            </w:r>
          </w:p>
          <w:p w:rsidR="003B1435" w:rsidRDefault="003B1435">
            <w:pPr>
              <w:widowControl/>
              <w:pBdr>
                <w:top w:val="nil"/>
                <w:left w:val="nil"/>
                <w:bottom w:val="nil"/>
                <w:right w:val="nil"/>
                <w:between w:val="nil"/>
              </w:pBdr>
              <w:ind w:left="360" w:firstLine="0"/>
              <w:rPr>
                <w:rFonts w:ascii="Times New Roman" w:eastAsia="Times New Roman" w:hAnsi="Times New Roman" w:cs="Times New Roman"/>
                <w:color w:val="000000"/>
                <w:sz w:val="24"/>
              </w:rPr>
            </w:pP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Собственные средства – 100 000 рублей (сбережения).</w:t>
            </w:r>
          </w:p>
        </w:tc>
      </w:tr>
      <w:tr w:rsidR="003B1435">
        <w:trPr>
          <w:cantSplit/>
          <w:trHeight w:val="263"/>
          <w:tblHeader/>
        </w:trPr>
        <w:tc>
          <w:tcPr>
            <w:tcW w:w="4693" w:type="dxa"/>
            <w:vMerge/>
            <w:tcBorders>
              <w:top w:val="single" w:sz="4" w:space="0" w:color="000000"/>
              <w:left w:val="single" w:sz="4" w:space="0" w:color="000000"/>
              <w:right w:val="single" w:sz="4" w:space="0" w:color="000000"/>
            </w:tcBorders>
          </w:tcPr>
          <w:p w:rsidR="003B1435" w:rsidRDefault="003B1435">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rPr>
            </w:pPr>
          </w:p>
        </w:tc>
        <w:tc>
          <w:tcPr>
            <w:tcW w:w="4733" w:type="dxa"/>
            <w:gridSpan w:val="6"/>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Привлеченные источники – 250 000 рублей (социальный контракт на открытие собственного дела).</w:t>
            </w:r>
          </w:p>
        </w:tc>
      </w:tr>
      <w:tr w:rsidR="003B1435">
        <w:trPr>
          <w:cantSplit/>
          <w:trHeight w:val="144"/>
          <w:tblHeader/>
        </w:trPr>
        <w:tc>
          <w:tcPr>
            <w:tcW w:w="4693" w:type="dxa"/>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733" w:type="dxa"/>
            <w:gridSpan w:val="6"/>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Плановые показатели</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отдельно за первые 3 месяца</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накоплено за полугодие и год</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2"/>
                <w:szCs w:val="22"/>
              </w:rPr>
              <w:t>Финансовые  показатели проекта</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1-ый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2-ой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3-ий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мес.</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мес.</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Выручка от реализации продукции/услуг, тыс. руб</w:t>
            </w:r>
            <w:r>
              <w:rPr>
                <w:rFonts w:ascii="Times New Roman" w:eastAsia="Times New Roman" w:hAnsi="Times New Roman" w:cs="Times New Roman"/>
                <w:b/>
                <w:color w:val="000000"/>
                <w:sz w:val="20"/>
                <w:szCs w:val="20"/>
              </w:rPr>
              <w:t>.</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51,35</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66,755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503,86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2935,91</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Суммарные текущие расходы по проекту, тыс. руб.</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66</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446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1100</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вт.ч.</w:t>
            </w:r>
          </w:p>
        </w:tc>
        <w:tc>
          <w:tcPr>
            <w:tcW w:w="4733" w:type="dxa"/>
            <w:gridSpan w:val="6"/>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сырье и материалы при производстве продукции/услуг</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26</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620</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оплату труда (в случае ИП)</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r>
      <w:tr w:rsidR="003B1435">
        <w:trPr>
          <w:gridAfter w:val="1"/>
          <w:wAfter w:w="9" w:type="dxa"/>
          <w:cantSplit/>
          <w:trHeight w:val="337"/>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отчисления с ФОТ (в случае ИП)</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аренда помещения (при необходимости)</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210</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420</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коммунальные платежи (электричество, вода, тепло, др)</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 (расшифровать)</w:t>
            </w:r>
          </w:p>
        </w:tc>
        <w:tc>
          <w:tcPr>
            <w:tcW w:w="1007"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929"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928"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797"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c>
          <w:tcPr>
            <w:tcW w:w="1063"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основные средства, оборудование и пр.:</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94,5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Швейная машина, 2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28</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Стол, 1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Стулья, 5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Диван, 1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Ноутбук, 1 ед.</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Ставка налога </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УСН  6%</w:t>
            </w:r>
          </w:p>
          <w:p w:rsidR="003B1435" w:rsidRDefault="003B1435">
            <w:pPr>
              <w:widowControl/>
              <w:pBdr>
                <w:top w:val="nil"/>
                <w:left w:val="nil"/>
                <w:bottom w:val="nil"/>
                <w:right w:val="nil"/>
                <w:between w:val="nil"/>
              </w:pBdr>
              <w:ind w:firstLine="317"/>
              <w:jc w:val="left"/>
              <w:rPr>
                <w:rFonts w:ascii="Times New Roman" w:eastAsia="Times New Roman" w:hAnsi="Times New Roman" w:cs="Times New Roman"/>
                <w:color w:val="000000"/>
                <w:sz w:val="20"/>
                <w:szCs w:val="20"/>
              </w:rPr>
            </w:pP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2,37</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3,08</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30,2</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176,15</w:t>
            </w:r>
          </w:p>
        </w:tc>
      </w:tr>
      <w:tr w:rsidR="003B1435">
        <w:trPr>
          <w:gridAfter w:val="1"/>
          <w:wAfter w:w="9" w:type="dxa"/>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Чистая прибыль, тыс. руб. (разница между выручкой, расходами и налогами).</w:t>
            </w:r>
          </w:p>
        </w:tc>
        <w:tc>
          <w:tcPr>
            <w:tcW w:w="100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(-117,37)</w:t>
            </w:r>
          </w:p>
        </w:tc>
        <w:tc>
          <w:tcPr>
            <w:tcW w:w="929"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w:t>
            </w:r>
          </w:p>
        </w:tc>
        <w:tc>
          <w:tcPr>
            <w:tcW w:w="928"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(-7,25)</w:t>
            </w:r>
          </w:p>
        </w:tc>
        <w:tc>
          <w:tcPr>
            <w:tcW w:w="797"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w:t>
            </w:r>
          </w:p>
        </w:tc>
        <w:tc>
          <w:tcPr>
            <w:tcW w:w="1063"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1 659,76</w:t>
            </w:r>
          </w:p>
        </w:tc>
      </w:tr>
      <w:tr w:rsidR="003B1435">
        <w:trPr>
          <w:cantSplit/>
          <w:trHeight w:val="144"/>
          <w:tblHeader/>
        </w:trPr>
        <w:tc>
          <w:tcPr>
            <w:tcW w:w="4693" w:type="dxa"/>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lastRenderedPageBreak/>
              <w:t>5. Планируемая форма ведения бизнеса (индивидуальный предприниматель, самозанятый)</w:t>
            </w:r>
          </w:p>
        </w:tc>
        <w:tc>
          <w:tcPr>
            <w:tcW w:w="4733" w:type="dxa"/>
            <w:gridSpan w:val="6"/>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ИП на УСН</w:t>
            </w:r>
          </w:p>
        </w:tc>
      </w:tr>
    </w:tbl>
    <w:p w:rsidR="003B1435" w:rsidRDefault="003B1435">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p>
    <w:p w:rsidR="003B1435" w:rsidRDefault="00566462">
      <w:pPr>
        <w:widowControl/>
        <w:pBdr>
          <w:top w:val="nil"/>
          <w:left w:val="nil"/>
          <w:bottom w:val="nil"/>
          <w:right w:val="nil"/>
          <w:between w:val="nil"/>
        </w:pBdr>
        <w:spacing w:after="160" w:line="259" w:lineRule="auto"/>
        <w:ind w:firstLine="0"/>
        <w:jc w:val="left"/>
        <w:rPr>
          <w:rFonts w:ascii="Times New Roman" w:eastAsia="Times New Roman" w:hAnsi="Times New Roman" w:cs="Times New Roman"/>
          <w:b/>
          <w:color w:val="000000"/>
          <w:sz w:val="28"/>
          <w:szCs w:val="28"/>
        </w:rPr>
      </w:pPr>
      <w:r>
        <w:br w:type="page"/>
      </w:r>
    </w:p>
    <w:p w:rsidR="003B1435" w:rsidRDefault="00566462">
      <w:pPr>
        <w:pBdr>
          <w:top w:val="nil"/>
          <w:left w:val="nil"/>
          <w:bottom w:val="nil"/>
          <w:right w:val="nil"/>
          <w:between w:val="nil"/>
        </w:pBdr>
        <w:ind w:firstLine="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1</w:t>
      </w:r>
    </w:p>
    <w:p w:rsidR="003B1435" w:rsidRDefault="003B1435">
      <w:pPr>
        <w:pBdr>
          <w:top w:val="nil"/>
          <w:left w:val="nil"/>
          <w:bottom w:val="nil"/>
          <w:right w:val="nil"/>
          <w:between w:val="nil"/>
        </w:pBdr>
        <w:ind w:firstLine="0"/>
        <w:jc w:val="right"/>
        <w:rPr>
          <w:rFonts w:ascii="Times New Roman" w:eastAsia="Times New Roman" w:hAnsi="Times New Roman" w:cs="Times New Roman"/>
          <w:b/>
          <w:color w:val="000000"/>
          <w:sz w:val="28"/>
          <w:szCs w:val="28"/>
        </w:rPr>
      </w:pPr>
    </w:p>
    <w:p w:rsidR="003B1435" w:rsidRDefault="00566462">
      <w:pPr>
        <w:pBdr>
          <w:top w:val="nil"/>
          <w:left w:val="nil"/>
          <w:bottom w:val="nil"/>
          <w:right w:val="nil"/>
          <w:between w:val="nil"/>
        </w:pBd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Бизнес-план</w:t>
      </w:r>
    </w:p>
    <w:p w:rsidR="003B1435" w:rsidRDefault="00566462">
      <w:pPr>
        <w:pBdr>
          <w:top w:val="nil"/>
          <w:left w:val="nil"/>
          <w:bottom w:val="nil"/>
          <w:right w:val="nil"/>
          <w:between w:val="nil"/>
        </w:pBdr>
        <w:ind w:firstLine="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(упрощенная форма)</w:t>
      </w:r>
    </w:p>
    <w:p w:rsidR="003B1435" w:rsidRDefault="003B1435">
      <w:pPr>
        <w:pBdr>
          <w:top w:val="nil"/>
          <w:left w:val="nil"/>
          <w:bottom w:val="nil"/>
          <w:right w:val="nil"/>
          <w:between w:val="nil"/>
        </w:pBdr>
        <w:ind w:firstLine="0"/>
        <w:jc w:val="center"/>
        <w:rPr>
          <w:rFonts w:ascii="Times New Roman" w:eastAsia="Times New Roman" w:hAnsi="Times New Roman" w:cs="Times New Roman"/>
          <w:color w:val="000000"/>
          <w:sz w:val="24"/>
        </w:rPr>
      </w:pPr>
    </w:p>
    <w:tbl>
      <w:tblPr>
        <w:tblStyle w:val="a7"/>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0"/>
        <w:gridCol w:w="35"/>
        <w:gridCol w:w="994"/>
        <w:gridCol w:w="992"/>
        <w:gridCol w:w="990"/>
        <w:gridCol w:w="851"/>
        <w:gridCol w:w="1135"/>
      </w:tblGrid>
      <w:tr w:rsidR="003B1435">
        <w:trPr>
          <w:cantSplit/>
          <w:trHeight w:val="144"/>
          <w:tblHeader/>
        </w:trPr>
        <w:tc>
          <w:tcPr>
            <w:tcW w:w="10207" w:type="dxa"/>
            <w:gridSpan w:val="7"/>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 СВЕДЕНИЯ О ЗАЯВИТЕЛЕ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ФИО</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Дата рождения, число полных лет</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Данные документа, удостоверяющего личность</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Адрес регистрации</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Контактный телефон, электронная почта</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Опыт осуществления предпринимательской деятельности (имею/не имею)</w:t>
            </w:r>
          </w:p>
          <w:p w:rsidR="003B1435" w:rsidRDefault="00566462">
            <w:pPr>
              <w:widowControl/>
              <w:pBdr>
                <w:top w:val="nil"/>
                <w:left w:val="nil"/>
                <w:bottom w:val="nil"/>
                <w:right w:val="nil"/>
                <w:between w:val="nil"/>
              </w:pBdr>
              <w:ind w:left="284"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(в случае наличия описать)</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10" w:type="dxa"/>
            <w:tcBorders>
              <w:top w:val="single" w:sz="4" w:space="0" w:color="000000"/>
              <w:left w:val="single" w:sz="4" w:space="0" w:color="000000"/>
              <w:bottom w:val="single" w:sz="4" w:space="0" w:color="000000"/>
              <w:right w:val="single" w:sz="4" w:space="0" w:color="000000"/>
            </w:tcBorders>
          </w:tcPr>
          <w:p w:rsidR="003B1435" w:rsidRDefault="00566462">
            <w:pPr>
              <w:widowControl/>
              <w:numPr>
                <w:ilvl w:val="0"/>
                <w:numId w:val="6"/>
              </w:numPr>
              <w:pBdr>
                <w:top w:val="nil"/>
                <w:left w:val="nil"/>
                <w:bottom w:val="nil"/>
                <w:right w:val="nil"/>
                <w:between w:val="nil"/>
              </w:pBdr>
              <w:ind w:left="284"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 xml:space="preserve">Согласие на обработку персональных данных  (ФИО, подпись лиц, персональные данные  которых представлены в анкете)  </w:t>
            </w:r>
          </w:p>
        </w:tc>
        <w:tc>
          <w:tcPr>
            <w:tcW w:w="4997" w:type="dxa"/>
            <w:gridSpan w:val="6"/>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II. ИНФОРМАЦИЯ О ПРОЕКТЕ</w:t>
            </w:r>
          </w:p>
          <w:p w:rsidR="003B1435" w:rsidRDefault="003B1435">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p>
        </w:tc>
      </w:tr>
      <w:tr w:rsidR="003B1435">
        <w:trPr>
          <w:cantSplit/>
          <w:trHeight w:val="229"/>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r>
              <w:rPr>
                <w:rFonts w:ascii="Times New Roman" w:eastAsia="Times New Roman" w:hAnsi="Times New Roman" w:cs="Times New Roman"/>
                <w:b/>
                <w:color w:val="000000"/>
                <w:sz w:val="22"/>
                <w:szCs w:val="22"/>
              </w:rPr>
              <w:t>2. Краткое описание проекта:</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Цель проекта (производство, продажа, оказание услуг и пр.)</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Краткое описание процесса производства / оказания услуг</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Вид экономической деятельности (ОКВЭД)</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Описание продукции (товары, работы, услуги); предлагаемой потребителю, с указанием количества единиц в мес.</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География сбыта (отразить населенные пункты)</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 продукции / услуг (юридические лица, физические лица)</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335"/>
          <w:tblHeader/>
        </w:trPr>
        <w:tc>
          <w:tcPr>
            <w:tcW w:w="5245" w:type="dxa"/>
            <w:gridSpan w:val="2"/>
            <w:tcBorders>
              <w:top w:val="single" w:sz="4" w:space="0" w:color="000000"/>
              <w:left w:val="single" w:sz="4" w:space="0" w:color="000000"/>
              <w:right w:val="single" w:sz="4" w:space="0" w:color="000000"/>
            </w:tcBorders>
          </w:tcPr>
          <w:p w:rsidR="003B1435" w:rsidRDefault="00566462">
            <w:pPr>
              <w:widowControl/>
              <w:numPr>
                <w:ilvl w:val="1"/>
                <w:numId w:val="10"/>
              </w:numPr>
              <w:pBdr>
                <w:top w:val="nil"/>
                <w:left w:val="nil"/>
                <w:bottom w:val="nil"/>
                <w:right w:val="nil"/>
                <w:between w:val="nil"/>
              </w:pBdr>
              <w:tabs>
                <w:tab w:val="left" w:pos="552"/>
              </w:tabs>
              <w:jc w:val="left"/>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Адрес ведения деятельности (аренды помещения)</w:t>
            </w:r>
          </w:p>
        </w:tc>
        <w:tc>
          <w:tcPr>
            <w:tcW w:w="4962" w:type="dxa"/>
            <w:gridSpan w:val="5"/>
            <w:tcBorders>
              <w:top w:val="single" w:sz="4" w:space="0" w:color="000000"/>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263"/>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rPr>
                <w:rFonts w:ascii="Times New Roman" w:eastAsia="Times New Roman" w:hAnsi="Times New Roman" w:cs="Times New Roman"/>
                <w:color w:val="000000"/>
                <w:sz w:val="24"/>
              </w:rPr>
            </w:pPr>
            <w:r>
              <w:rPr>
                <w:rFonts w:ascii="Times New Roman" w:eastAsia="Times New Roman" w:hAnsi="Times New Roman" w:cs="Times New Roman"/>
                <w:b/>
                <w:color w:val="000000"/>
                <w:sz w:val="22"/>
                <w:szCs w:val="22"/>
              </w:rPr>
              <w:t>3. Сумма софинансирования</w:t>
            </w:r>
          </w:p>
          <w:p w:rsidR="003B1435" w:rsidRDefault="00566462">
            <w:pPr>
              <w:widowControl/>
              <w:pBdr>
                <w:top w:val="nil"/>
                <w:left w:val="nil"/>
                <w:bottom w:val="nil"/>
                <w:right w:val="nil"/>
                <w:between w:val="nil"/>
              </w:pBdr>
              <w:ind w:left="36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2"/>
                <w:szCs w:val="22"/>
              </w:rPr>
              <w:t>собственные и привлеченные источники (займы, кредиты и др.(указать отдельными строками)</w:t>
            </w:r>
          </w:p>
          <w:p w:rsidR="003B1435" w:rsidRDefault="003B1435">
            <w:pPr>
              <w:widowControl/>
              <w:pBdr>
                <w:top w:val="nil"/>
                <w:left w:val="nil"/>
                <w:bottom w:val="nil"/>
                <w:right w:val="nil"/>
                <w:between w:val="nil"/>
              </w:pBdr>
              <w:ind w:left="360" w:firstLine="0"/>
              <w:rPr>
                <w:rFonts w:ascii="Times New Roman" w:eastAsia="Times New Roman" w:hAnsi="Times New Roman" w:cs="Times New Roman"/>
                <w:color w:val="000000"/>
                <w:sz w:val="24"/>
              </w:rPr>
            </w:pPr>
          </w:p>
        </w:tc>
        <w:tc>
          <w:tcPr>
            <w:tcW w:w="4962" w:type="dxa"/>
            <w:gridSpan w:val="5"/>
            <w:tcBorders>
              <w:top w:val="single" w:sz="4" w:space="0" w:color="000000"/>
              <w:left w:val="single" w:sz="4" w:space="0" w:color="000000"/>
              <w:bottom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b/>
                <w:color w:val="000000"/>
                <w:sz w:val="24"/>
              </w:rPr>
            </w:pPr>
          </w:p>
        </w:tc>
        <w:tc>
          <w:tcPr>
            <w:tcW w:w="4962" w:type="dxa"/>
            <w:gridSpan w:val="5"/>
            <w:tcBorders>
              <w:top w:val="single" w:sz="4" w:space="0" w:color="000000"/>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Плановые показатели</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отдельно за первые 3 месяца</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накоплено за полугодие и год</w:t>
            </w: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2"/>
                <w:szCs w:val="22"/>
              </w:rPr>
              <w:t>Финансовые  показатели проекта</w:t>
            </w:r>
          </w:p>
        </w:tc>
        <w:tc>
          <w:tcPr>
            <w:tcW w:w="994"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1-ый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92"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2-ой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990"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3-ий</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w:t>
            </w:r>
          </w:p>
        </w:tc>
        <w:tc>
          <w:tcPr>
            <w:tcW w:w="851"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мес.</w:t>
            </w:r>
          </w:p>
        </w:tc>
        <w:tc>
          <w:tcPr>
            <w:tcW w:w="1135" w:type="dxa"/>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 </w:t>
            </w:r>
          </w:p>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мес.</w:t>
            </w: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Выручка от реализации продукции/услуг, тыс. руб</w:t>
            </w:r>
            <w:r>
              <w:rPr>
                <w:rFonts w:ascii="Times New Roman" w:eastAsia="Times New Roman" w:hAnsi="Times New Roman" w:cs="Times New Roman"/>
                <w:b/>
                <w:color w:val="000000"/>
                <w:sz w:val="20"/>
                <w:szCs w:val="20"/>
              </w:rPr>
              <w:t>.</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Суммарные текущие расходы по проекту, тыс. руб.</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т.ч.</w:t>
            </w:r>
          </w:p>
        </w:tc>
        <w:tc>
          <w:tcPr>
            <w:tcW w:w="4962" w:type="dxa"/>
            <w:gridSpan w:val="5"/>
            <w:tcBorders>
              <w:left w:val="single" w:sz="4" w:space="0" w:color="000000"/>
              <w:right w:val="single" w:sz="4" w:space="0" w:color="000000"/>
            </w:tcBorders>
          </w:tcPr>
          <w:p w:rsidR="003B1435" w:rsidRDefault="00566462">
            <w:pPr>
              <w:widowControl/>
              <w:pBdr>
                <w:top w:val="nil"/>
                <w:left w:val="nil"/>
                <w:bottom w:val="nil"/>
                <w:right w:val="nil"/>
                <w:between w:val="nil"/>
              </w:pBdr>
              <w:ind w:firstLine="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w:t>
            </w: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на сырье и материалы при производстве продукции/услуг</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расходы на оплату труда (в случае ИП)</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отчисления с ФОТ (в случае ИП)</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аренда помещения (при необходимости)</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коммунальные платежи (электричество, вода, тепло, др.)</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284"/>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 (расшифровать)</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Ставка налога </w:t>
            </w:r>
          </w:p>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УСН 6%</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УСН 15%</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Патент 6%</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ЕСХН 6% / льготный 3%</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Самозанятый – услуги физ.лицам 4%</w:t>
            </w:r>
          </w:p>
          <w:p w:rsidR="003B1435" w:rsidRDefault="00566462">
            <w:pPr>
              <w:widowControl/>
              <w:pBdr>
                <w:top w:val="nil"/>
                <w:left w:val="nil"/>
                <w:bottom w:val="nil"/>
                <w:right w:val="nil"/>
                <w:between w:val="nil"/>
              </w:pBdr>
              <w:ind w:firstLine="317"/>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Самозанятый – услуги юр.лицам 6%</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Чистая прибыль, тыс. руб. (разница между выручкой, расходами и налогами).</w:t>
            </w:r>
          </w:p>
        </w:tc>
        <w:tc>
          <w:tcPr>
            <w:tcW w:w="994"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2"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990"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851"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c>
          <w:tcPr>
            <w:tcW w:w="1135" w:type="dxa"/>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r w:rsidR="003B1435">
        <w:trPr>
          <w:cantSplit/>
          <w:trHeight w:val="144"/>
          <w:tblHeader/>
        </w:trPr>
        <w:tc>
          <w:tcPr>
            <w:tcW w:w="5245" w:type="dxa"/>
            <w:gridSpan w:val="2"/>
            <w:tcBorders>
              <w:top w:val="single" w:sz="4" w:space="0" w:color="000000"/>
              <w:left w:val="single" w:sz="4" w:space="0" w:color="000000"/>
              <w:bottom w:val="single" w:sz="4" w:space="0" w:color="000000"/>
              <w:right w:val="single" w:sz="4" w:space="0" w:color="000000"/>
            </w:tcBorders>
          </w:tcPr>
          <w:p w:rsidR="003B1435" w:rsidRDefault="00566462">
            <w:pPr>
              <w:widowControl/>
              <w:pBdr>
                <w:top w:val="nil"/>
                <w:left w:val="nil"/>
                <w:bottom w:val="nil"/>
                <w:right w:val="nil"/>
                <w:between w:val="nil"/>
              </w:pBdr>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2"/>
                <w:szCs w:val="22"/>
              </w:rPr>
              <w:t>5. Планируемая форма ведения бизнеса (индивидуальный предприниматель, самозанятый)</w:t>
            </w:r>
          </w:p>
        </w:tc>
        <w:tc>
          <w:tcPr>
            <w:tcW w:w="4962" w:type="dxa"/>
            <w:gridSpan w:val="5"/>
            <w:tcBorders>
              <w:left w:val="single" w:sz="4" w:space="0" w:color="000000"/>
              <w:right w:val="single" w:sz="4" w:space="0" w:color="000000"/>
            </w:tcBorders>
          </w:tcPr>
          <w:p w:rsidR="003B1435" w:rsidRDefault="003B1435">
            <w:pPr>
              <w:widowControl/>
              <w:pBdr>
                <w:top w:val="nil"/>
                <w:left w:val="nil"/>
                <w:bottom w:val="nil"/>
                <w:right w:val="nil"/>
                <w:between w:val="nil"/>
              </w:pBdr>
              <w:ind w:firstLine="0"/>
              <w:jc w:val="left"/>
              <w:rPr>
                <w:rFonts w:ascii="Times New Roman" w:eastAsia="Times New Roman" w:hAnsi="Times New Roman" w:cs="Times New Roman"/>
                <w:color w:val="000000"/>
                <w:sz w:val="24"/>
              </w:rPr>
            </w:pPr>
          </w:p>
        </w:tc>
      </w:tr>
    </w:tbl>
    <w:p w:rsidR="003B1435" w:rsidRDefault="003B1435">
      <w:pPr>
        <w:widowControl/>
        <w:pBdr>
          <w:top w:val="nil"/>
          <w:left w:val="nil"/>
          <w:bottom w:val="nil"/>
          <w:right w:val="nil"/>
          <w:between w:val="nil"/>
        </w:pBdr>
        <w:ind w:firstLine="0"/>
        <w:rPr>
          <w:rFonts w:ascii="Times New Roman" w:eastAsia="Times New Roman" w:hAnsi="Times New Roman" w:cs="Times New Roman"/>
          <w:color w:val="000000"/>
          <w:sz w:val="20"/>
          <w:szCs w:val="20"/>
        </w:rPr>
      </w:pP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56646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ФИО</w:t>
      </w: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56646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3B1435" w:rsidRDefault="003B1435">
      <w:pPr>
        <w:pBdr>
          <w:top w:val="nil"/>
          <w:left w:val="nil"/>
          <w:bottom w:val="nil"/>
          <w:right w:val="nil"/>
          <w:between w:val="nil"/>
        </w:pBdr>
        <w:ind w:firstLine="0"/>
        <w:rPr>
          <w:rFonts w:ascii="Times New Roman" w:eastAsia="Times New Roman" w:hAnsi="Times New Roman" w:cs="Times New Roman"/>
          <w:color w:val="000000"/>
          <w:sz w:val="28"/>
          <w:szCs w:val="28"/>
        </w:rPr>
      </w:pPr>
    </w:p>
    <w:p w:rsidR="003B1435" w:rsidRDefault="00566462">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3B1435" w:rsidRDefault="003B1435">
      <w:pPr>
        <w:pBdr>
          <w:top w:val="nil"/>
          <w:left w:val="nil"/>
          <w:bottom w:val="nil"/>
          <w:right w:val="nil"/>
          <w:between w:val="nil"/>
        </w:pBdr>
        <w:rPr>
          <w:color w:val="000000"/>
          <w:sz w:val="24"/>
        </w:rPr>
      </w:pPr>
    </w:p>
    <w:p w:rsidR="003B1435" w:rsidRDefault="003B1435">
      <w:pPr>
        <w:pBdr>
          <w:top w:val="nil"/>
          <w:left w:val="nil"/>
          <w:bottom w:val="nil"/>
          <w:right w:val="nil"/>
          <w:between w:val="nil"/>
        </w:pBdr>
        <w:rPr>
          <w:rFonts w:ascii="Times New Roman" w:eastAsia="Times New Roman" w:hAnsi="Times New Roman" w:cs="Times New Roman"/>
          <w:color w:val="000000"/>
          <w:sz w:val="24"/>
        </w:rPr>
      </w:pPr>
    </w:p>
    <w:sectPr w:rsidR="003B1435" w:rsidSect="003B1435">
      <w:footerReference w:type="default" r:id="rId15"/>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0C9" w:rsidRDefault="000830C9" w:rsidP="003B1435">
      <w:r>
        <w:separator/>
      </w:r>
    </w:p>
  </w:endnote>
  <w:endnote w:type="continuationSeparator" w:id="1">
    <w:p w:rsidR="000830C9" w:rsidRDefault="000830C9" w:rsidP="003B143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35" w:rsidRDefault="000F1F53">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fldChar w:fldCharType="begin"/>
    </w:r>
    <w:r w:rsidR="00566462">
      <w:rPr>
        <w:rFonts w:ascii="Times New Roman" w:eastAsia="Times New Roman" w:hAnsi="Times New Roman" w:cs="Times New Roman"/>
        <w:color w:val="000000"/>
        <w:sz w:val="24"/>
      </w:rPr>
      <w:instrText>PAGE</w:instrText>
    </w:r>
    <w:r>
      <w:rPr>
        <w:rFonts w:ascii="Times New Roman" w:eastAsia="Times New Roman" w:hAnsi="Times New Roman" w:cs="Times New Roman"/>
        <w:color w:val="000000"/>
        <w:sz w:val="24"/>
      </w:rPr>
      <w:fldChar w:fldCharType="separate"/>
    </w:r>
    <w:r w:rsidR="00F82AF6">
      <w:rPr>
        <w:rFonts w:ascii="Times New Roman" w:eastAsia="Times New Roman" w:hAnsi="Times New Roman" w:cs="Times New Roman"/>
        <w:noProof/>
        <w:color w:val="000000"/>
        <w:sz w:val="24"/>
      </w:rPr>
      <w:t>2</w:t>
    </w:r>
    <w:r>
      <w:rPr>
        <w:rFonts w:ascii="Times New Roman" w:eastAsia="Times New Roman" w:hAnsi="Times New Roman" w:cs="Times New Roman"/>
        <w:color w:val="000000"/>
        <w:sz w:val="24"/>
      </w:rPr>
      <w:fldChar w:fldCharType="end"/>
    </w:r>
  </w:p>
  <w:p w:rsidR="003B1435" w:rsidRDefault="003B1435">
    <w:pPr>
      <w:pBdr>
        <w:top w:val="nil"/>
        <w:left w:val="nil"/>
        <w:bottom w:val="nil"/>
        <w:right w:val="nil"/>
        <w:between w:val="nil"/>
      </w:pBdr>
      <w:tabs>
        <w:tab w:val="center" w:pos="4677"/>
        <w:tab w:val="right" w:pos="9355"/>
      </w:tabs>
      <w:rPr>
        <w:color w:val="00000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0C9" w:rsidRDefault="000830C9" w:rsidP="003B1435">
      <w:r>
        <w:separator/>
      </w:r>
    </w:p>
  </w:footnote>
  <w:footnote w:type="continuationSeparator" w:id="1">
    <w:p w:rsidR="000830C9" w:rsidRDefault="000830C9" w:rsidP="003B1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000000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000000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0000004"/>
    <w:multiLevelType w:val="multilevel"/>
    <w:tmpl w:val="FFFFFFFF"/>
    <w:lvl w:ilvl="0">
      <w:start w:val="1"/>
      <w:numFmt w:val="decimal"/>
      <w:lvlText w:val="1.%1."/>
      <w:lvlJc w:val="left"/>
      <w:pPr>
        <w:ind w:left="447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0000006"/>
    <w:multiLevelType w:val="multilevel"/>
    <w:tmpl w:val="FFFFFFFF"/>
    <w:lvl w:ilvl="0">
      <w:start w:val="2"/>
      <w:numFmt w:val="decimal"/>
      <w:lvlText w:val="%1."/>
      <w:lvlJc w:val="left"/>
      <w:pPr>
        <w:ind w:left="360" w:hanging="360"/>
      </w:pPr>
      <w:rPr>
        <w:b/>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6">
    <w:nsid w:val="00000007"/>
    <w:multiLevelType w:val="multilevel"/>
    <w:tmpl w:val="FFFFFFFF"/>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7">
    <w:nsid w:val="0000000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0000009"/>
    <w:multiLevelType w:val="multilevel"/>
    <w:tmpl w:val="FFFFFFFF"/>
    <w:lvl w:ilvl="0">
      <w:start w:val="2"/>
      <w:numFmt w:val="decimal"/>
      <w:lvlText w:val="%1"/>
      <w:lvlJc w:val="left"/>
      <w:pPr>
        <w:ind w:left="360" w:hanging="360"/>
      </w:pPr>
      <w:rPr>
        <w:sz w:val="22"/>
        <w:szCs w:val="22"/>
      </w:rPr>
    </w:lvl>
    <w:lvl w:ilvl="1">
      <w:start w:val="1"/>
      <w:numFmt w:val="decimal"/>
      <w:lvlText w:val="%1.%2"/>
      <w:lvlJc w:val="left"/>
      <w:pPr>
        <w:ind w:left="720" w:hanging="360"/>
      </w:pPr>
      <w:rPr>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1800" w:hanging="720"/>
      </w:pPr>
      <w:rPr>
        <w:sz w:val="22"/>
        <w:szCs w:val="22"/>
      </w:rPr>
    </w:lvl>
    <w:lvl w:ilvl="4">
      <w:start w:val="1"/>
      <w:numFmt w:val="decimal"/>
      <w:lvlText w:val="%1.%2.%3.%4.%5"/>
      <w:lvlJc w:val="left"/>
      <w:pPr>
        <w:ind w:left="2520" w:hanging="1080"/>
      </w:pPr>
      <w:rPr>
        <w:sz w:val="22"/>
        <w:szCs w:val="22"/>
      </w:rPr>
    </w:lvl>
    <w:lvl w:ilvl="5">
      <w:start w:val="1"/>
      <w:numFmt w:val="decimal"/>
      <w:lvlText w:val="%1.%2.%3.%4.%5.%6"/>
      <w:lvlJc w:val="left"/>
      <w:pPr>
        <w:ind w:left="2880" w:hanging="1080"/>
      </w:pPr>
      <w:rPr>
        <w:sz w:val="22"/>
        <w:szCs w:val="22"/>
      </w:rPr>
    </w:lvl>
    <w:lvl w:ilvl="6">
      <w:start w:val="1"/>
      <w:numFmt w:val="decimal"/>
      <w:lvlText w:val="%1.%2.%3.%4.%5.%6.%7"/>
      <w:lvlJc w:val="left"/>
      <w:pPr>
        <w:ind w:left="3600" w:hanging="1440"/>
      </w:pPr>
      <w:rPr>
        <w:sz w:val="22"/>
        <w:szCs w:val="22"/>
      </w:rPr>
    </w:lvl>
    <w:lvl w:ilvl="7">
      <w:start w:val="1"/>
      <w:numFmt w:val="decimal"/>
      <w:lvlText w:val="%1.%2.%3.%4.%5.%6.%7.%8"/>
      <w:lvlJc w:val="left"/>
      <w:pPr>
        <w:ind w:left="3960" w:hanging="1440"/>
      </w:pPr>
      <w:rPr>
        <w:sz w:val="22"/>
        <w:szCs w:val="22"/>
      </w:rPr>
    </w:lvl>
    <w:lvl w:ilvl="8">
      <w:start w:val="1"/>
      <w:numFmt w:val="decimal"/>
      <w:lvlText w:val="%1.%2.%3.%4.%5.%6.%7.%8.%9"/>
      <w:lvlJc w:val="left"/>
      <w:pPr>
        <w:ind w:left="4680" w:hanging="1800"/>
      </w:pPr>
      <w:rPr>
        <w:sz w:val="22"/>
        <w:szCs w:val="22"/>
      </w:rPr>
    </w:lvl>
  </w:abstractNum>
  <w:abstractNum w:abstractNumId="9">
    <w:nsid w:val="0000000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000000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2108C"/>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1435"/>
    <w:rsid w:val="000830C9"/>
    <w:rsid w:val="000F1F53"/>
    <w:rsid w:val="00394FB0"/>
    <w:rsid w:val="003B1435"/>
    <w:rsid w:val="00566462"/>
    <w:rsid w:val="00930A7D"/>
    <w:rsid w:val="00F82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ru-RU" w:eastAsia="ru-RU" w:bidi="ar-SA"/>
      </w:rPr>
    </w:rPrDefault>
    <w:pPrDefault>
      <w:pPr>
        <w:widowControl w:val="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1435"/>
    <w:rPr>
      <w:sz w:val="21"/>
    </w:rPr>
  </w:style>
  <w:style w:type="paragraph" w:styleId="1">
    <w:name w:val="heading 1"/>
    <w:basedOn w:val="10"/>
    <w:next w:val="10"/>
    <w:rsid w:val="003B1435"/>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3B1435"/>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3B1435"/>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3B1435"/>
    <w:pPr>
      <w:keepNext/>
      <w:keepLines/>
      <w:pBdr>
        <w:top w:val="nil"/>
        <w:left w:val="nil"/>
        <w:bottom w:val="nil"/>
        <w:right w:val="nil"/>
        <w:between w:val="nil"/>
      </w:pBdr>
      <w:spacing w:before="240" w:after="40"/>
      <w:outlineLvl w:val="3"/>
    </w:pPr>
    <w:rPr>
      <w:b/>
      <w:color w:val="000000"/>
    </w:rPr>
  </w:style>
  <w:style w:type="paragraph" w:styleId="5">
    <w:name w:val="heading 5"/>
    <w:basedOn w:val="10"/>
    <w:next w:val="10"/>
    <w:rsid w:val="003B1435"/>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3B1435"/>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1435"/>
  </w:style>
  <w:style w:type="table" w:customStyle="1" w:styleId="TableNormal">
    <w:name w:val="Table Normal"/>
    <w:rsid w:val="003B1435"/>
    <w:tblPr>
      <w:tblCellMar>
        <w:top w:w="0" w:type="dxa"/>
        <w:left w:w="0" w:type="dxa"/>
        <w:bottom w:w="0" w:type="dxa"/>
        <w:right w:w="0" w:type="dxa"/>
      </w:tblCellMar>
    </w:tblPr>
  </w:style>
  <w:style w:type="paragraph" w:styleId="a3">
    <w:name w:val="Title"/>
    <w:basedOn w:val="10"/>
    <w:next w:val="10"/>
    <w:rsid w:val="003B1435"/>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3B143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3B1435"/>
    <w:tblPr>
      <w:tblStyleRowBandSize w:val="1"/>
      <w:tblStyleColBandSize w:val="1"/>
      <w:tblCellMar>
        <w:top w:w="0" w:type="dxa"/>
        <w:left w:w="115" w:type="dxa"/>
        <w:bottom w:w="0" w:type="dxa"/>
        <w:right w:w="115" w:type="dxa"/>
      </w:tblCellMar>
    </w:tblPr>
  </w:style>
  <w:style w:type="table" w:customStyle="1" w:styleId="a6">
    <w:basedOn w:val="TableNormal"/>
    <w:rsid w:val="003B1435"/>
    <w:tblPr>
      <w:tblStyleRowBandSize w:val="1"/>
      <w:tblStyleColBandSize w:val="1"/>
      <w:tblCellMar>
        <w:top w:w="0" w:type="dxa"/>
        <w:left w:w="115" w:type="dxa"/>
        <w:bottom w:w="0" w:type="dxa"/>
        <w:right w:w="115" w:type="dxa"/>
      </w:tblCellMar>
    </w:tblPr>
  </w:style>
  <w:style w:type="table" w:customStyle="1" w:styleId="a7">
    <w:basedOn w:val="TableNormal"/>
    <w:rsid w:val="003B1435"/>
    <w:tblPr>
      <w:tblStyleRowBandSize w:val="1"/>
      <w:tblStyleColBandSize w:val="1"/>
      <w:tblCellMar>
        <w:top w:w="0" w:type="dxa"/>
        <w:left w:w="115" w:type="dxa"/>
        <w:bottom w:w="0" w:type="dxa"/>
        <w:right w:w="115" w:type="dxa"/>
      </w:tblCellMar>
    </w:tblPr>
  </w:style>
  <w:style w:type="paragraph" w:styleId="a8">
    <w:name w:val="annotation text"/>
    <w:basedOn w:val="a"/>
    <w:link w:val="a9"/>
    <w:uiPriority w:val="99"/>
    <w:semiHidden/>
    <w:unhideWhenUsed/>
    <w:rsid w:val="003B1435"/>
    <w:rPr>
      <w:sz w:val="20"/>
      <w:szCs w:val="20"/>
    </w:rPr>
  </w:style>
  <w:style w:type="character" w:customStyle="1" w:styleId="a9">
    <w:name w:val="Текст примечания Знак"/>
    <w:basedOn w:val="a0"/>
    <w:link w:val="a8"/>
    <w:uiPriority w:val="99"/>
    <w:semiHidden/>
    <w:rsid w:val="003B1435"/>
    <w:rPr>
      <w:sz w:val="20"/>
      <w:szCs w:val="20"/>
    </w:rPr>
  </w:style>
  <w:style w:type="character" w:styleId="aa">
    <w:name w:val="annotation reference"/>
    <w:basedOn w:val="a0"/>
    <w:uiPriority w:val="99"/>
    <w:semiHidden/>
    <w:unhideWhenUsed/>
    <w:rsid w:val="003B1435"/>
    <w:rPr>
      <w:sz w:val="16"/>
      <w:szCs w:val="16"/>
    </w:rPr>
  </w:style>
  <w:style w:type="paragraph" w:styleId="ab">
    <w:name w:val="Balloon Text"/>
    <w:basedOn w:val="a"/>
    <w:link w:val="ac"/>
    <w:uiPriority w:val="99"/>
    <w:semiHidden/>
    <w:unhideWhenUsed/>
    <w:rsid w:val="00394FB0"/>
    <w:rPr>
      <w:rFonts w:ascii="Tahoma" w:hAnsi="Tahoma" w:cs="Tahoma"/>
      <w:sz w:val="16"/>
      <w:szCs w:val="16"/>
    </w:rPr>
  </w:style>
  <w:style w:type="character" w:customStyle="1" w:styleId="ac">
    <w:name w:val="Текст выноски Знак"/>
    <w:basedOn w:val="a0"/>
    <w:link w:val="ab"/>
    <w:uiPriority w:val="99"/>
    <w:semiHidden/>
    <w:rsid w:val="00394FB0"/>
    <w:rPr>
      <w:rFonts w:ascii="Tahoma" w:hAnsi="Tahoma" w:cs="Tahoma"/>
      <w:sz w:val="16"/>
      <w:szCs w:val="16"/>
    </w:rPr>
  </w:style>
  <w:style w:type="paragraph" w:styleId="ad">
    <w:name w:val="List Paragraph"/>
    <w:basedOn w:val="a"/>
    <w:uiPriority w:val="34"/>
    <w:qFormat/>
    <w:rsid w:val="00394FB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log.gov.ru/rn42/taxation/taxes/esh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log.gov.ru/rn42/taxation/taxes/pat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ent.nalog.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log.gov.ru/rn42/taxation/TAXES/us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pd.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om/android/officeDocument/2013/mofficeCustomData" xmlns:mcd="http://www.wps.com/android/officeDocument/2013/mofficeCustomData" version="2">
  <mcd:comments/>
</mcd:customData>
</file>

<file path=customXml/item2.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5B324D6F-EADD-4FC9-B41A-E76A2CCFF0CC}">
  <ds:schemaRefs>
    <ds:schemaRef ds:uri="http://www.wps.com/android/officeDocument/2013/mofficeCustomData"/>
  </ds:schemaRefs>
</ds:datastoreItem>
</file>

<file path=customXml/itemProps2.xml><?xml version="1.0" encoding="utf-8"?>
<ds:datastoreItem xmlns:ds="http://schemas.openxmlformats.org/officeDocument/2006/customXml" ds:itemID="{4413D0B4-EB19-4F1B-9EE5-718544BAE4EB}">
  <ds:schemaRefs>
    <ds:schemaRef ds:uri="http://www.wps.com/android/officeDocument/2013/mofficeCustomData"/>
  </ds:schemaRefs>
</ds:datastoreItem>
</file>

<file path=customXml/itemProps3.xml><?xml version="1.0" encoding="utf-8"?>
<ds:datastoreItem xmlns:ds="http://schemas.openxmlformats.org/officeDocument/2006/customXml" ds:itemID="{6CCF7A8D-1FDB-4B26-9658-CDABF31F047E}">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szoso1</cp:lastModifiedBy>
  <cp:revision>3</cp:revision>
  <dcterms:created xsi:type="dcterms:W3CDTF">2021-08-23T12:51:00Z</dcterms:created>
  <dcterms:modified xsi:type="dcterms:W3CDTF">2022-01-26T02:47:00Z</dcterms:modified>
</cp:coreProperties>
</file>