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7" w:rsidRPr="00612D42" w:rsidRDefault="001372DF" w:rsidP="001372DF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bookmarkStart w:id="0" w:name="_Toc452535202"/>
      <w:bookmarkStart w:id="1" w:name="_Toc453763660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83BD7" w:rsidRPr="00612D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3 </w:t>
      </w:r>
      <w:bookmarkEnd w:id="0"/>
      <w:bookmarkEnd w:id="1"/>
    </w:p>
    <w:p w:rsidR="00612D42" w:rsidRPr="00612D42" w:rsidRDefault="00B83BD7" w:rsidP="00612D42">
      <w:pPr>
        <w:pStyle w:val="a6"/>
        <w:ind w:firstLine="555"/>
        <w:jc w:val="right"/>
        <w:rPr>
          <w:iCs/>
          <w:sz w:val="22"/>
          <w:szCs w:val="22"/>
        </w:rPr>
      </w:pPr>
      <w:r w:rsidRPr="00612D42">
        <w:rPr>
          <w:color w:val="000000"/>
          <w:sz w:val="22"/>
          <w:szCs w:val="22"/>
        </w:rPr>
        <w:t xml:space="preserve">           </w:t>
      </w:r>
      <w:r w:rsidR="005272A6" w:rsidRPr="00612D42">
        <w:rPr>
          <w:color w:val="000000"/>
          <w:sz w:val="22"/>
          <w:szCs w:val="22"/>
        </w:rPr>
        <w:t xml:space="preserve">  </w:t>
      </w:r>
      <w:r w:rsidR="006F5131" w:rsidRPr="00612D42">
        <w:rPr>
          <w:color w:val="000000"/>
          <w:sz w:val="22"/>
          <w:szCs w:val="22"/>
        </w:rPr>
        <w:t xml:space="preserve">  </w:t>
      </w:r>
      <w:r w:rsidR="00612D42" w:rsidRPr="00612D42">
        <w:rPr>
          <w:iCs/>
          <w:sz w:val="22"/>
          <w:szCs w:val="22"/>
        </w:rPr>
        <w:t>к документации об открытом аукционе</w:t>
      </w:r>
    </w:p>
    <w:p w:rsidR="00612D42" w:rsidRDefault="00612D42" w:rsidP="00612D42">
      <w:pPr>
        <w:pStyle w:val="a6"/>
        <w:ind w:firstLine="555"/>
        <w:jc w:val="right"/>
        <w:rPr>
          <w:sz w:val="22"/>
          <w:szCs w:val="22"/>
        </w:rPr>
      </w:pPr>
      <w:r w:rsidRPr="00612D42">
        <w:rPr>
          <w:sz w:val="22"/>
          <w:szCs w:val="22"/>
        </w:rPr>
        <w:t xml:space="preserve">№ 2А/22 от </w:t>
      </w:r>
      <w:r w:rsidR="00573C63">
        <w:rPr>
          <w:sz w:val="22"/>
          <w:szCs w:val="22"/>
        </w:rPr>
        <w:t>24</w:t>
      </w:r>
      <w:bookmarkStart w:id="2" w:name="_GoBack"/>
      <w:bookmarkEnd w:id="2"/>
      <w:r w:rsidRPr="00612D42">
        <w:rPr>
          <w:sz w:val="22"/>
          <w:szCs w:val="22"/>
        </w:rPr>
        <w:t xml:space="preserve"> мая 2022 г.</w:t>
      </w:r>
    </w:p>
    <w:p w:rsidR="00612D42" w:rsidRPr="00612D42" w:rsidRDefault="00612D42" w:rsidP="00612D42">
      <w:pPr>
        <w:pStyle w:val="a6"/>
        <w:ind w:firstLine="555"/>
        <w:jc w:val="right"/>
        <w:rPr>
          <w:iCs/>
          <w:sz w:val="22"/>
          <w:szCs w:val="22"/>
        </w:rPr>
      </w:pPr>
    </w:p>
    <w:p w:rsidR="001372DF" w:rsidRPr="001372DF" w:rsidRDefault="001372DF" w:rsidP="00612D42">
      <w:pPr>
        <w:pStyle w:val="a8"/>
        <w:rPr>
          <w:b w:val="0"/>
          <w:sz w:val="32"/>
          <w:szCs w:val="32"/>
        </w:rPr>
      </w:pPr>
      <w:r w:rsidRPr="001372DF">
        <w:rPr>
          <w:b w:val="0"/>
          <w:color w:val="000000"/>
          <w:sz w:val="32"/>
          <w:szCs w:val="32"/>
        </w:rPr>
        <w:t>Техническая часть</w:t>
      </w:r>
    </w:p>
    <w:p w:rsidR="001372DF" w:rsidRDefault="001372DF" w:rsidP="00612D42">
      <w:pPr>
        <w:pStyle w:val="a8"/>
        <w:rPr>
          <w:sz w:val="24"/>
          <w:szCs w:val="24"/>
        </w:rPr>
      </w:pPr>
    </w:p>
    <w:p w:rsidR="001D4CAF" w:rsidRPr="008D34FC" w:rsidRDefault="001D4CAF" w:rsidP="00612D42">
      <w:pPr>
        <w:pStyle w:val="a8"/>
        <w:rPr>
          <w:b w:val="0"/>
          <w:sz w:val="24"/>
          <w:szCs w:val="24"/>
        </w:rPr>
      </w:pPr>
      <w:r w:rsidRPr="00F3490B">
        <w:rPr>
          <w:sz w:val="24"/>
          <w:szCs w:val="24"/>
        </w:rPr>
        <w:t>Технические характеристики рекламной конструкции</w:t>
      </w:r>
      <w:r w:rsidRPr="001D4CAF">
        <w:rPr>
          <w:sz w:val="24"/>
          <w:szCs w:val="24"/>
        </w:rPr>
        <w:t xml:space="preserve"> </w:t>
      </w:r>
      <w:r w:rsidRPr="008D34FC">
        <w:rPr>
          <w:sz w:val="24"/>
          <w:szCs w:val="24"/>
        </w:rPr>
        <w:t>«Индивидуальная рекламная конструкция малой формы»</w:t>
      </w:r>
    </w:p>
    <w:p w:rsidR="001D4CAF" w:rsidRPr="003D6C58" w:rsidRDefault="001D4CAF" w:rsidP="001D4CAF">
      <w:pPr>
        <w:pStyle w:val="a3"/>
        <w:rPr>
          <w:sz w:val="18"/>
          <w:szCs w:val="18"/>
        </w:rPr>
      </w:pPr>
    </w:p>
    <w:tbl>
      <w:tblPr>
        <w:tblW w:w="14034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2A4F98" w:rsidRPr="00A6536F" w:rsidTr="000F24CE">
        <w:trPr>
          <w:trHeight w:val="230"/>
        </w:trPr>
        <w:tc>
          <w:tcPr>
            <w:tcW w:w="6805" w:type="dxa"/>
            <w:gridSpan w:val="2"/>
            <w:vAlign w:val="bottom"/>
          </w:tcPr>
          <w:p w:rsidR="002A4F98" w:rsidRPr="00A7561D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A7561D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2A4F98" w:rsidRPr="00873F78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2A4F98" w:rsidRPr="00873F78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1D4CAF" w:rsidRPr="008B5DE4" w:rsidTr="000F24CE">
        <w:trPr>
          <w:trHeight w:val="297"/>
        </w:trPr>
        <w:tc>
          <w:tcPr>
            <w:tcW w:w="2836" w:type="dxa"/>
          </w:tcPr>
          <w:p w:rsidR="001D4CAF" w:rsidRPr="00655EA9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>Высота</w:t>
            </w:r>
          </w:p>
        </w:tc>
        <w:tc>
          <w:tcPr>
            <w:tcW w:w="3969" w:type="dxa"/>
          </w:tcPr>
          <w:p w:rsidR="001D4CAF" w:rsidRPr="00655EA9" w:rsidRDefault="001D4CAF" w:rsidP="00990525">
            <w:pPr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не более 10 000</w:t>
            </w:r>
            <w:r w:rsidRPr="00655EA9">
              <w:rPr>
                <w:rFonts w:ascii="Times New Roman" w:hAnsi="Times New Roman" w:cs="Times New Roman"/>
                <w:lang w:val="ru-RU"/>
              </w:rPr>
              <w:t xml:space="preserve"> мм </w:t>
            </w:r>
            <w:r w:rsidRPr="00CB0123">
              <w:rPr>
                <w:rFonts w:ascii="Times New Roman" w:hAnsi="Times New Roman" w:cs="Times New Roman"/>
                <w:lang w:val="ru-RU"/>
              </w:rPr>
              <w:t>и</w:t>
            </w:r>
            <w:r w:rsidR="00990525">
              <w:rPr>
                <w:rFonts w:ascii="Times New Roman" w:hAnsi="Times New Roman" w:cs="Times New Roman"/>
                <w:lang w:val="ru-RU"/>
              </w:rPr>
              <w:t xml:space="preserve"> (или)</w:t>
            </w:r>
            <w:r w:rsidRPr="00CB0123">
              <w:rPr>
                <w:rFonts w:ascii="Times New Roman" w:hAnsi="Times New Roman" w:cs="Times New Roman"/>
                <w:lang w:val="ru-RU"/>
              </w:rPr>
              <w:t xml:space="preserve"> общий объём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конструкции </w:t>
            </w:r>
            <w:r w:rsidRPr="00CB0123">
              <w:rPr>
                <w:rFonts w:ascii="Times New Roman" w:hAnsi="Times New Roman" w:cs="Times New Roman"/>
                <w:lang w:val="ru-RU"/>
              </w:rPr>
              <w:t>не более 50 куб. м.</w:t>
            </w:r>
          </w:p>
        </w:tc>
        <w:tc>
          <w:tcPr>
            <w:tcW w:w="2835" w:type="dxa"/>
          </w:tcPr>
          <w:p w:rsidR="001D4CAF" w:rsidRPr="008810A1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10A1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8810A1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394" w:type="dxa"/>
          </w:tcPr>
          <w:p w:rsidR="001D4CAF" w:rsidRPr="008810A1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0A1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1D4CAF" w:rsidRPr="008B5DE4" w:rsidTr="000F24CE">
        <w:trPr>
          <w:trHeight w:val="270"/>
        </w:trPr>
        <w:tc>
          <w:tcPr>
            <w:tcW w:w="2836" w:type="dxa"/>
          </w:tcPr>
          <w:p w:rsidR="001D4CAF" w:rsidRPr="00A611E3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611E3">
              <w:rPr>
                <w:rFonts w:ascii="Times New Roman" w:hAnsi="Times New Roman" w:cs="Times New Roman"/>
                <w:b/>
                <w:lang w:val="ru-RU"/>
              </w:rPr>
              <w:t>Размер рекламного изображения</w:t>
            </w:r>
          </w:p>
        </w:tc>
        <w:tc>
          <w:tcPr>
            <w:tcW w:w="3969" w:type="dxa"/>
          </w:tcPr>
          <w:p w:rsidR="001D4CAF" w:rsidRPr="00CB0123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23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CB0123">
              <w:rPr>
                <w:rFonts w:ascii="Times New Roman" w:hAnsi="Times New Roman" w:cs="Times New Roman"/>
                <w:lang w:val="ru-RU"/>
              </w:rPr>
              <w:t>азмеры и площадь информационных полей и их количество определяются индивидуальным проектом рекламной к</w:t>
            </w:r>
            <w:r>
              <w:rPr>
                <w:rFonts w:ascii="Times New Roman" w:hAnsi="Times New Roman" w:cs="Times New Roman"/>
                <w:lang w:val="ru-RU"/>
              </w:rPr>
              <w:t>онструкции</w:t>
            </w:r>
          </w:p>
        </w:tc>
        <w:tc>
          <w:tcPr>
            <w:tcW w:w="2835" w:type="dxa"/>
          </w:tcPr>
          <w:p w:rsidR="001D4CAF" w:rsidRPr="00B83BD7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</w:tcPr>
          <w:p w:rsidR="001D4CAF" w:rsidRPr="00B83BD7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ru-RU"/>
              </w:rPr>
              <w:t>- сменное изображение не допускается</w:t>
            </w:r>
          </w:p>
        </w:tc>
      </w:tr>
      <w:tr w:rsidR="001D4CAF" w:rsidRPr="00B83BD7" w:rsidTr="000F24CE">
        <w:trPr>
          <w:trHeight w:val="688"/>
        </w:trPr>
        <w:tc>
          <w:tcPr>
            <w:tcW w:w="2836" w:type="dxa"/>
          </w:tcPr>
          <w:p w:rsidR="001D4CAF" w:rsidRPr="00704905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>Техническое описание</w:t>
            </w:r>
          </w:p>
        </w:tc>
        <w:tc>
          <w:tcPr>
            <w:tcW w:w="3969" w:type="dxa"/>
          </w:tcPr>
          <w:p w:rsidR="001D4CAF" w:rsidRPr="00CB0123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конструкция </w:t>
            </w:r>
            <w:r w:rsidRPr="00CB0123">
              <w:rPr>
                <w:rFonts w:ascii="Times New Roman" w:hAnsi="Times New Roman" w:cs="Times New Roman"/>
                <w:lang w:val="ru-RU"/>
              </w:rPr>
              <w:t>выполняется по индивидуальному проекту, имеет объемно-пространственное решение, в котором для размещения рекламы используется объе</w:t>
            </w:r>
            <w:r>
              <w:rPr>
                <w:rFonts w:ascii="Times New Roman" w:hAnsi="Times New Roman" w:cs="Times New Roman"/>
                <w:lang w:val="ru-RU"/>
              </w:rPr>
              <w:t>м конструкции со всех ее сторон</w:t>
            </w:r>
          </w:p>
        </w:tc>
        <w:tc>
          <w:tcPr>
            <w:tcW w:w="2835" w:type="dxa"/>
          </w:tcPr>
          <w:p w:rsidR="001D4CAF" w:rsidRPr="00D97D0D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Подсветка</w:t>
            </w:r>
          </w:p>
        </w:tc>
        <w:tc>
          <w:tcPr>
            <w:tcW w:w="4394" w:type="dxa"/>
          </w:tcPr>
          <w:p w:rsidR="001D4CAF" w:rsidRPr="00D97D0D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внутренняя</w:t>
            </w:r>
          </w:p>
        </w:tc>
      </w:tr>
    </w:tbl>
    <w:p w:rsidR="001D4CAF" w:rsidRDefault="001D4CAF" w:rsidP="001D4CAF">
      <w:pPr>
        <w:pStyle w:val="a3"/>
        <w:rPr>
          <w:sz w:val="18"/>
          <w:szCs w:val="18"/>
        </w:rPr>
      </w:pPr>
    </w:p>
    <w:p w:rsidR="001D4CAF" w:rsidRPr="00CC102D" w:rsidRDefault="001D4CAF" w:rsidP="001D4C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1D4CAF" w:rsidRDefault="001D4CAF" w:rsidP="001D4CAF">
      <w:pPr>
        <w:pStyle w:val="a3"/>
        <w:rPr>
          <w:sz w:val="18"/>
          <w:szCs w:val="18"/>
        </w:rPr>
      </w:pPr>
    </w:p>
    <w:p w:rsidR="001D4CAF" w:rsidRPr="002E1F09" w:rsidRDefault="001D4CAF" w:rsidP="001D4CAF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>
        <w:rPr>
          <w:rFonts w:cs="Times New Roman"/>
          <w:sz w:val="18"/>
          <w:szCs w:val="18"/>
        </w:rPr>
        <w:t>декоративно облицован и может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1D4CAF" w:rsidRDefault="001D4CAF" w:rsidP="001D4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 рекламная конструкция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 xml:space="preserve"> - отдельно стоящая рекламная конструкция, которая выполняется по индивидуальному проекту, имеет объемно-пространственное решение, в котором для размещения рекламы используется объем конструкции со всех ее сторон. 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Устанавливается на расстоянии не более 500 м от границы прилегающей территории к зданию, строению, сооружению, земельному участку, являющегося местом нахождения организации, информация о которой размещается на информационных полях индивидуальной рекламной конструкции.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Индивидуальные рекламные конструкции малой формы имеют высоту не более 10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55FD">
        <w:rPr>
          <w:rFonts w:ascii="Times New Roman" w:hAnsi="Times New Roman" w:cs="Times New Roman"/>
          <w:sz w:val="24"/>
          <w:szCs w:val="24"/>
          <w:lang w:val="ru-RU"/>
        </w:rPr>
        <w:t xml:space="preserve"> (или)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 xml:space="preserve"> общий объём не более 50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куб. м.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Размеры и площадь информационных полей и их количество определяются индивидуальным проектом рекламной конструкции.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Индивидуальная рекламная конструкция может быть изготовлена как в виде стандартных геометрических форм, так и с применением нестандартных креативных решений (в виде логотипа или товарного знака компании, в форме реального объекта (например, фотоаппарат, часы,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lastRenderedPageBreak/>
        <w:t>флакон духов и т.п.) или сочетать в себе несколько рубленых форм (треугольники, ромбы, стрелки и т.п.) с учетом существующей градостроительной ситуации.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Индивидуальная рекламная конструкция должна быть оборудована системой подсветки (исключение - отсутствие технической возможности), отвечающей требованиям пожарной безопасности. Рекламная конструкция не должна иметь видимых элементов соединений разных частей конструкции (торцовые поверхности конструкций и соединения с фундаментным блоком должны быть закрыты декоративными элементами).</w:t>
      </w:r>
    </w:p>
    <w:p w:rsidR="001D4CAF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Фундамент должен быть заглублен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1D4CAF" w:rsidRDefault="001D4CAF" w:rsidP="00AB26D7">
      <w:pPr>
        <w:pStyle w:val="a6"/>
        <w:tabs>
          <w:tab w:val="left" w:pos="540"/>
        </w:tabs>
        <w:jc w:val="both"/>
        <w:rPr>
          <w:szCs w:val="28"/>
        </w:rPr>
      </w:pPr>
    </w:p>
    <w:p w:rsidR="00E61957" w:rsidRPr="000F24CE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0F24CE">
        <w:rPr>
          <w:rFonts w:ascii="Times New Roman" w:hAnsi="Times New Roman" w:cs="Times New Roman"/>
          <w:b/>
          <w:color w:val="000000"/>
          <w:u w:val="single"/>
          <w:lang w:val="ru-RU"/>
        </w:rPr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E61957" w:rsidRPr="00DD0C25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АО «Кемеровская горэлектросеть»: 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МП «Кемеровогорсвет»: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«КЭТК»: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Работы производить без остановки движения.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61957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«КемВод»: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Выдержать расстояние от крайней грани рекламной конструкции до сети водопровода не менее 5 м, до сети канализации не менее 3 м. В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ПАО «Ростелеком»: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проекте предусмотреть следующее: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обеспечить сохранность существующих сооружений связи.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Филиал АО «Кузбассэнерго» - «Кемеровская теплосетевая компания»: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8F5976" w:rsidRDefault="008F5976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61957" w:rsidRPr="00DD0C25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u w:val="single"/>
          <w:lang w:val="ru-RU"/>
        </w:rPr>
        <w:t>Владелец рекламной конструкции должен: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1. До начала работ по установке рекламной конструкции: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color w:val="000000"/>
          <w:lang w:val="ru-RU"/>
        </w:rPr>
        <w:lastRenderedPageBreak/>
        <w:t xml:space="preserve">- </w:t>
      </w:r>
      <w:r w:rsidRPr="00DD0C25">
        <w:rPr>
          <w:rFonts w:ascii="Times New Roman" w:hAnsi="Times New Roman" w:cs="Times New Roman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разрешения;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вызвать представителей </w:t>
      </w:r>
      <w:r w:rsidRPr="00DD0C25">
        <w:rPr>
          <w:rFonts w:ascii="Times New Roman" w:hAnsi="Times New Roman" w:cs="Times New Roman"/>
          <w:color w:val="000000"/>
          <w:lang w:val="ru-RU"/>
        </w:rPr>
        <w:t>владельцев инженерных коммуникаций (сетей, линейных объектов).</w:t>
      </w:r>
    </w:p>
    <w:p w:rsidR="00E61957" w:rsidRPr="00DD0C25" w:rsidRDefault="00E61957" w:rsidP="00E61957">
      <w:pPr>
        <w:spacing w:after="0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2. Обеспечить: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изготовление или закупку рекламных конструкций своими силами и за свой счет;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color w:val="000000"/>
          <w:lang w:val="ru-RU"/>
        </w:rPr>
        <w:t>п</w:t>
      </w:r>
      <w:r w:rsidRPr="00DD0C25">
        <w:rPr>
          <w:rFonts w:ascii="Times New Roman" w:hAnsi="Times New Roman" w:cs="Times New Roman"/>
          <w:lang w:val="ru-RU"/>
        </w:rPr>
        <w:t xml:space="preserve">ри монтаже, демонтаже рекламных конструкций обеспечить соблюдение технических требований </w:t>
      </w:r>
      <w:r w:rsidRPr="00DD0C25">
        <w:rPr>
          <w:rFonts w:ascii="Times New Roman" w:hAnsi="Times New Roman" w:cs="Times New Roman"/>
          <w:color w:val="000000"/>
          <w:lang w:val="ru-RU"/>
        </w:rPr>
        <w:t xml:space="preserve">владельцев инженерных коммуникаций (сетей, линейных объектов), а также </w:t>
      </w:r>
      <w:r w:rsidRPr="00DD0C25">
        <w:rPr>
          <w:rFonts w:ascii="Times New Roman" w:hAnsi="Times New Roman" w:cs="Times New Roman"/>
          <w:lang w:val="ru-RU"/>
        </w:rPr>
        <w:t xml:space="preserve">сохранность имущества, к которому присоединяется рекламная конструкция, в случае причинения ущерба имуществу – за свой счет устранить его; 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эксплуатацию рекламной конструкции в соответствии с технической документацией на конструкции и оборудование;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E61957" w:rsidRPr="003901E0" w:rsidRDefault="00E61957" w:rsidP="00390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 надлежащее состояние внешнего вида рекламной конструкции</w:t>
      </w:r>
      <w:r w:rsidR="003901E0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 w:eastAsia="ar-SA"/>
        </w:rPr>
      </w:pPr>
      <w:r w:rsidRPr="00DD0C25">
        <w:rPr>
          <w:rFonts w:ascii="Times New Roman" w:hAnsi="Times New Roman" w:cs="Times New Roman"/>
          <w:lang w:val="ru-RU" w:eastAsia="ar-SA"/>
        </w:rPr>
        <w:t xml:space="preserve">Мероприятия, проводимые в рамках </w:t>
      </w:r>
      <w:r w:rsidRPr="00DD0C25">
        <w:rPr>
          <w:rFonts w:ascii="Times New Roman" w:hAnsi="Times New Roman" w:cs="Times New Roman"/>
          <w:b/>
          <w:color w:val="FF0000"/>
          <w:lang w:val="ru-RU" w:eastAsia="ar-SA"/>
        </w:rPr>
        <w:t xml:space="preserve">эксплуатации рекламной конструкции </w:t>
      </w:r>
      <w:r w:rsidRPr="00DD0C25">
        <w:rPr>
          <w:rFonts w:ascii="Times New Roman" w:hAnsi="Times New Roman" w:cs="Times New Roman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Федеральному закону от 13 марта 2006 г. № 38-ФЗ «О рекламе»; 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21 декабря 1994 г. № 69-ФЗ «О пожарной безопасности»;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22 июля 2008 г. № 123-ФЗ «Технический регламент о требованиях пожарной безопасности»;</w:t>
      </w:r>
    </w:p>
    <w:p w:rsidR="00E61957" w:rsidRPr="00DD0C25" w:rsidRDefault="00E61957" w:rsidP="00E619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ГОСТу Р 52044-2003 «</w:t>
      </w:r>
      <w:r w:rsidRPr="00DD0C25">
        <w:rPr>
          <w:rFonts w:ascii="Times New Roman" w:eastAsiaTheme="minorHAnsi" w:hAnsi="Times New Roman" w:cs="Times New Roman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76.13330.2016 «СНиП 3.05.06-85 Электротехнические устройства»;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Приказу Министерства энергетики РФ от 13 января 2003 г. № 6 «Об утверждении Правил технической эксплуатации электроустановок потребителей»;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СП 52.13330.2016. Свод правил. Естественное и искусственное освещение. Актуализированная редакция СНиП 23-05-95* (утв. Приказом Минстроя России от 07.11.2016 № 777/пр) (ред. от 20.11.2019), 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E61957" w:rsidRPr="00E967EB" w:rsidRDefault="00E61957" w:rsidP="00E967E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sectPr w:rsidR="00E61957" w:rsidRPr="00E967EB" w:rsidSect="001F55FD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C9" w:rsidRDefault="00C761C9" w:rsidP="008F5976">
      <w:pPr>
        <w:spacing w:after="0" w:line="240" w:lineRule="auto"/>
      </w:pPr>
      <w:r>
        <w:separator/>
      </w:r>
    </w:p>
  </w:endnote>
  <w:endnote w:type="continuationSeparator" w:id="0">
    <w:p w:rsidR="00C761C9" w:rsidRDefault="00C761C9" w:rsidP="008F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C9" w:rsidRDefault="00C761C9" w:rsidP="008F5976">
      <w:pPr>
        <w:spacing w:after="0" w:line="240" w:lineRule="auto"/>
      </w:pPr>
      <w:r>
        <w:separator/>
      </w:r>
    </w:p>
  </w:footnote>
  <w:footnote w:type="continuationSeparator" w:id="0">
    <w:p w:rsidR="00C761C9" w:rsidRDefault="00C761C9" w:rsidP="008F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659"/>
    <w:multiLevelType w:val="hybridMultilevel"/>
    <w:tmpl w:val="903E1952"/>
    <w:lvl w:ilvl="0" w:tplc="4F001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60C5A"/>
    <w:rsid w:val="00063309"/>
    <w:rsid w:val="00072F53"/>
    <w:rsid w:val="000B51D9"/>
    <w:rsid w:val="000D5A84"/>
    <w:rsid w:val="000F24CE"/>
    <w:rsid w:val="001372DF"/>
    <w:rsid w:val="00143597"/>
    <w:rsid w:val="001673D9"/>
    <w:rsid w:val="001C427E"/>
    <w:rsid w:val="001D4CAF"/>
    <w:rsid w:val="001F239E"/>
    <w:rsid w:val="001F55FD"/>
    <w:rsid w:val="00240806"/>
    <w:rsid w:val="00267A07"/>
    <w:rsid w:val="00276604"/>
    <w:rsid w:val="00282833"/>
    <w:rsid w:val="002A4F98"/>
    <w:rsid w:val="002B68E5"/>
    <w:rsid w:val="002E1A19"/>
    <w:rsid w:val="002E1F09"/>
    <w:rsid w:val="003228CE"/>
    <w:rsid w:val="003901E0"/>
    <w:rsid w:val="003D2F48"/>
    <w:rsid w:val="004350A2"/>
    <w:rsid w:val="00440508"/>
    <w:rsid w:val="00466223"/>
    <w:rsid w:val="0048669B"/>
    <w:rsid w:val="004C7394"/>
    <w:rsid w:val="0051723A"/>
    <w:rsid w:val="005272A6"/>
    <w:rsid w:val="00573C63"/>
    <w:rsid w:val="005E4D88"/>
    <w:rsid w:val="00612D42"/>
    <w:rsid w:val="00655EA9"/>
    <w:rsid w:val="00683BF2"/>
    <w:rsid w:val="006F5131"/>
    <w:rsid w:val="00704905"/>
    <w:rsid w:val="0075481F"/>
    <w:rsid w:val="007B7443"/>
    <w:rsid w:val="007D5846"/>
    <w:rsid w:val="008215BF"/>
    <w:rsid w:val="00873F78"/>
    <w:rsid w:val="008810A1"/>
    <w:rsid w:val="008D34FC"/>
    <w:rsid w:val="008F5976"/>
    <w:rsid w:val="00933D33"/>
    <w:rsid w:val="00990525"/>
    <w:rsid w:val="009F5427"/>
    <w:rsid w:val="00A43828"/>
    <w:rsid w:val="00A611E3"/>
    <w:rsid w:val="00A64FBA"/>
    <w:rsid w:val="00A6536F"/>
    <w:rsid w:val="00A7561D"/>
    <w:rsid w:val="00A80FB6"/>
    <w:rsid w:val="00A90368"/>
    <w:rsid w:val="00AB26D7"/>
    <w:rsid w:val="00AB59CB"/>
    <w:rsid w:val="00AD25D3"/>
    <w:rsid w:val="00B102AC"/>
    <w:rsid w:val="00B1358A"/>
    <w:rsid w:val="00B83BD7"/>
    <w:rsid w:val="00BF1AB2"/>
    <w:rsid w:val="00C60349"/>
    <w:rsid w:val="00C761C9"/>
    <w:rsid w:val="00CC102D"/>
    <w:rsid w:val="00D97D0D"/>
    <w:rsid w:val="00DA31C0"/>
    <w:rsid w:val="00DE06C9"/>
    <w:rsid w:val="00E61957"/>
    <w:rsid w:val="00E967EB"/>
    <w:rsid w:val="00F22F1F"/>
    <w:rsid w:val="00F3490B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3118-30B3-4436-8265-3F34EDF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83B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B83BD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D4CAF"/>
    <w:pPr>
      <w:ind w:left="720"/>
      <w:contextualSpacing/>
    </w:pPr>
  </w:style>
  <w:style w:type="paragraph" w:customStyle="1" w:styleId="Default">
    <w:name w:val="Default"/>
    <w:rsid w:val="00060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5976"/>
    <w:rPr>
      <w:rFonts w:eastAsiaTheme="minorEastAsia"/>
      <w:lang w:val="en-US"/>
    </w:rPr>
  </w:style>
  <w:style w:type="paragraph" w:styleId="ad">
    <w:name w:val="footer"/>
    <w:basedOn w:val="a"/>
    <w:link w:val="ae"/>
    <w:uiPriority w:val="99"/>
    <w:unhideWhenUsed/>
    <w:rsid w:val="008F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597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6816-D0C6-43C6-9712-05B097D6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49</cp:revision>
  <cp:lastPrinted>2022-05-23T06:58:00Z</cp:lastPrinted>
  <dcterms:created xsi:type="dcterms:W3CDTF">2019-06-13T04:47:00Z</dcterms:created>
  <dcterms:modified xsi:type="dcterms:W3CDTF">2022-05-23T07:12:00Z</dcterms:modified>
</cp:coreProperties>
</file>