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93" w:rsidRPr="00455F93" w:rsidRDefault="00455F93" w:rsidP="00455F93">
      <w:pPr>
        <w:spacing w:after="0" w:line="240" w:lineRule="auto"/>
        <w:ind w:left="-709" w:firstLine="426"/>
        <w:contextualSpacing/>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Кредитно-гарантийная</w:t>
      </w:r>
      <w:r w:rsidRPr="00455F93">
        <w:rPr>
          <w:rFonts w:ascii="Times New Roman" w:eastAsia="Calibri" w:hAnsi="Times New Roman" w:cs="Times New Roman"/>
          <w:b/>
          <w:sz w:val="28"/>
          <w:szCs w:val="28"/>
        </w:rPr>
        <w:t xml:space="preserve"> поддержки субъектов </w:t>
      </w:r>
      <w:r w:rsidRPr="00455F93">
        <w:rPr>
          <w:rFonts w:ascii="Times New Roman" w:eastAsia="Calibri" w:hAnsi="Times New Roman" w:cs="Times New Roman"/>
          <w:b/>
          <w:sz w:val="28"/>
          <w:szCs w:val="28"/>
        </w:rPr>
        <w:br/>
        <w:t>МСП в АО «МСП Банк»</w:t>
      </w:r>
    </w:p>
    <w:bookmarkEnd w:id="0"/>
    <w:p w:rsidR="00455F93" w:rsidRPr="00455F93" w:rsidRDefault="00455F93" w:rsidP="00455F93">
      <w:pPr>
        <w:spacing w:before="240" w:after="240" w:line="240" w:lineRule="auto"/>
        <w:ind w:left="-709" w:firstLine="425"/>
        <w:jc w:val="center"/>
        <w:rPr>
          <w:rFonts w:ascii="Times New Roman" w:eastAsia="Calibri" w:hAnsi="Times New Roman" w:cs="Times New Roman"/>
          <w:b/>
          <w:sz w:val="28"/>
          <w:szCs w:val="28"/>
        </w:rPr>
      </w:pPr>
      <w:r w:rsidRPr="00455F93">
        <w:rPr>
          <w:rFonts w:ascii="Times New Roman" w:eastAsia="Calibri" w:hAnsi="Times New Roman" w:cs="Times New Roman"/>
          <w:b/>
          <w:sz w:val="28"/>
          <w:szCs w:val="28"/>
        </w:rPr>
        <w:t>Порядок получения кредитной поддержки</w:t>
      </w:r>
    </w:p>
    <w:p w:rsidR="00455F93" w:rsidRPr="00455F93" w:rsidRDefault="00455F93" w:rsidP="00455F93">
      <w:pPr>
        <w:tabs>
          <w:tab w:val="left" w:pos="4962"/>
        </w:tabs>
        <w:spacing w:after="0"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реализации мер кредитной поддержки субъектов МСП АО «МСП Банк» разработана линейка базовых продуктов прямого кредитования, а также специальные продукты прямого кредитования, направленные на дополнительное стимулирование субъектов МСП в приоритетных направлениях.</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Целевым сегментом в рамках всех кредитных продуктов являются юридические лица и индивидуальные предприниматели, включенные в единый реестр субъектов малого и среднего предпринимательства и соответствующие требованиям статей 4 и 14 Федерального закона от 24.07.2007 № 209-ФЗ «О развитии малого и среднего предпринимательства в Российской Федерации» и иным нормативным актам (в том числе отсутствие в выписке из ЕГРЮЛ/ЕГРИП субъекта МСП основного или дополнительного вида деятельности, связанного с производством и/или реализацией подакцизных товаров в соответствии со статьей 181 НК РФ или добычей и/или реализацией полезных ископаемых (за исключением общераспространенных)).</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Минимальными требованиями в рамках всех кредитных продуктов являются:</w:t>
      </w:r>
    </w:p>
    <w:p w:rsidR="00455F93" w:rsidRPr="00455F93" w:rsidRDefault="00455F93" w:rsidP="00455F93">
      <w:pPr>
        <w:numPr>
          <w:ilvl w:val="0"/>
          <w:numId w:val="2"/>
        </w:numPr>
        <w:spacing w:before="120" w:after="120" w:line="240" w:lineRule="auto"/>
        <w:ind w:firstLine="709"/>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Критерии отбора, установленные во внутренних нормативных документах АО «МСП Банк», в том числе в Положении о стандартных стоп-факторах и риск-факторах по кредитным сделкам АО «МСП Банк»;</w:t>
      </w:r>
    </w:p>
    <w:p w:rsidR="00455F93" w:rsidRPr="00455F93" w:rsidRDefault="00455F93" w:rsidP="00455F93">
      <w:pPr>
        <w:numPr>
          <w:ilvl w:val="0"/>
          <w:numId w:val="2"/>
        </w:numPr>
        <w:spacing w:before="120" w:after="120" w:line="240" w:lineRule="auto"/>
        <w:ind w:left="-284" w:firstLine="993"/>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Регистрация на Портале Бизнес-навигатора МСП.</w:t>
      </w:r>
    </w:p>
    <w:p w:rsidR="00455F93" w:rsidRPr="00455F93" w:rsidRDefault="00455F93" w:rsidP="00455F93">
      <w:pPr>
        <w:spacing w:before="120" w:after="120" w:line="240" w:lineRule="auto"/>
        <w:ind w:left="-284"/>
        <w:contextualSpacing/>
        <w:jc w:val="both"/>
        <w:rPr>
          <w:rFonts w:ascii="Times New Roman" w:eastAsia="Calibri" w:hAnsi="Times New Roman" w:cs="Times New Roman"/>
          <w:sz w:val="28"/>
          <w:szCs w:val="28"/>
        </w:rPr>
      </w:pPr>
    </w:p>
    <w:p w:rsidR="00455F93" w:rsidRPr="00455F93" w:rsidRDefault="00455F93" w:rsidP="00455F93">
      <w:pPr>
        <w:rPr>
          <w:rFonts w:ascii="Times New Roman" w:eastAsia="Calibri" w:hAnsi="Times New Roman" w:cs="Times New Roman"/>
          <w:b/>
          <w:sz w:val="28"/>
          <w:szCs w:val="28"/>
        </w:rPr>
        <w:sectPr w:rsidR="00455F93" w:rsidRPr="00455F93" w:rsidSect="00B722FE">
          <w:headerReference w:type="default" r:id="rId7"/>
          <w:pgSz w:w="11906" w:h="16838"/>
          <w:pgMar w:top="993" w:right="850" w:bottom="851" w:left="1701" w:header="708" w:footer="708" w:gutter="0"/>
          <w:cols w:space="708"/>
          <w:titlePg/>
          <w:docGrid w:linePitch="360"/>
        </w:sectPr>
      </w:pPr>
      <w:r w:rsidRPr="00455F93">
        <w:rPr>
          <w:rFonts w:ascii="Times New Roman" w:eastAsia="Calibri" w:hAnsi="Times New Roman" w:cs="Times New Roman"/>
          <w:b/>
          <w:sz w:val="28"/>
          <w:szCs w:val="28"/>
        </w:rPr>
        <w:br w:type="page"/>
      </w:r>
    </w:p>
    <w:p w:rsidR="00455F93" w:rsidRPr="00455F93" w:rsidRDefault="00455F93" w:rsidP="00455F93">
      <w:pPr>
        <w:spacing w:before="120" w:after="120" w:line="240" w:lineRule="auto"/>
        <w:ind w:left="-284"/>
        <w:contextualSpacing/>
        <w:jc w:val="center"/>
        <w:rPr>
          <w:rFonts w:ascii="Times New Roman" w:eastAsia="Calibri" w:hAnsi="Times New Roman" w:cs="Times New Roman"/>
          <w:b/>
          <w:sz w:val="28"/>
          <w:szCs w:val="28"/>
        </w:rPr>
      </w:pPr>
      <w:r w:rsidRPr="00455F93">
        <w:rPr>
          <w:rFonts w:ascii="Times New Roman" w:eastAsia="Calibri" w:hAnsi="Times New Roman" w:cs="Times New Roman"/>
          <w:b/>
          <w:sz w:val="28"/>
          <w:szCs w:val="28"/>
        </w:rPr>
        <w:lastRenderedPageBreak/>
        <w:t>Базовая линейка кредитных продуктов</w:t>
      </w:r>
    </w:p>
    <w:tbl>
      <w:tblPr>
        <w:tblW w:w="16274" w:type="dxa"/>
        <w:tblInd w:w="-998" w:type="dxa"/>
        <w:tblLayout w:type="fixed"/>
        <w:tblLook w:val="04A0" w:firstRow="1" w:lastRow="0" w:firstColumn="1" w:lastColumn="0" w:noHBand="0" w:noVBand="1"/>
      </w:tblPr>
      <w:tblGrid>
        <w:gridCol w:w="1419"/>
        <w:gridCol w:w="2097"/>
        <w:gridCol w:w="3402"/>
        <w:gridCol w:w="3260"/>
        <w:gridCol w:w="3402"/>
        <w:gridCol w:w="2694"/>
      </w:tblGrid>
      <w:tr w:rsidR="00455F93" w:rsidRPr="00455F93" w:rsidTr="002D138F">
        <w:trPr>
          <w:trHeight w:val="745"/>
        </w:trPr>
        <w:tc>
          <w:tcPr>
            <w:tcW w:w="1419" w:type="dxa"/>
            <w:vMerge w:val="restart"/>
            <w:tcBorders>
              <w:top w:val="single" w:sz="4" w:space="0" w:color="auto"/>
              <w:left w:val="single" w:sz="4" w:space="0" w:color="auto"/>
              <w:right w:val="single" w:sz="4" w:space="0" w:color="auto"/>
            </w:tcBorders>
            <w:shd w:val="clear" w:color="000000" w:fill="0070C0"/>
            <w:vAlign w:val="center"/>
            <w:hideMark/>
          </w:tcPr>
          <w:p w:rsidR="00455F93" w:rsidRPr="00455F93" w:rsidRDefault="00455F93" w:rsidP="00455F93">
            <w:pPr>
              <w:spacing w:after="0" w:line="240" w:lineRule="auto"/>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 </w:t>
            </w:r>
          </w:p>
          <w:p w:rsidR="00455F93" w:rsidRPr="00455F93" w:rsidRDefault="00455F93" w:rsidP="00455F93">
            <w:pPr>
              <w:spacing w:after="0" w:line="240" w:lineRule="auto"/>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 </w:t>
            </w:r>
          </w:p>
        </w:tc>
        <w:tc>
          <w:tcPr>
            <w:tcW w:w="12161" w:type="dxa"/>
            <w:gridSpan w:val="4"/>
            <w:tcBorders>
              <w:top w:val="single" w:sz="4" w:space="0" w:color="auto"/>
              <w:left w:val="nil"/>
              <w:bottom w:val="single" w:sz="4" w:space="0" w:color="auto"/>
              <w:right w:val="single" w:sz="4" w:space="0" w:color="auto"/>
            </w:tcBorders>
            <w:shd w:val="clear" w:color="000000" w:fill="0070C0"/>
            <w:vAlign w:val="center"/>
            <w:hideMark/>
          </w:tcPr>
          <w:p w:rsidR="00455F93" w:rsidRPr="00455F93" w:rsidRDefault="00455F93" w:rsidP="00455F93">
            <w:pPr>
              <w:spacing w:after="0" w:line="240" w:lineRule="auto"/>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Программа стимулирования кредитования субъектов МСП</w:t>
            </w:r>
          </w:p>
        </w:tc>
        <w:tc>
          <w:tcPr>
            <w:tcW w:w="2694" w:type="dxa"/>
            <w:tcBorders>
              <w:top w:val="single" w:sz="4" w:space="0" w:color="auto"/>
              <w:left w:val="nil"/>
              <w:bottom w:val="single" w:sz="4" w:space="0" w:color="auto"/>
              <w:right w:val="single" w:sz="4" w:space="0" w:color="auto"/>
            </w:tcBorders>
            <w:shd w:val="clear" w:color="000000" w:fill="0070C0"/>
          </w:tcPr>
          <w:p w:rsidR="00455F93" w:rsidRPr="00455F93" w:rsidRDefault="00455F93" w:rsidP="00455F93">
            <w:pPr>
              <w:spacing w:after="0" w:line="240" w:lineRule="auto"/>
              <w:jc w:val="center"/>
              <w:rPr>
                <w:rFonts w:ascii="Times New Roman" w:eastAsia="Times New Roman" w:hAnsi="Times New Roman" w:cs="Times New Roman"/>
                <w:b/>
                <w:bCs/>
                <w:color w:val="FFFFFF"/>
                <w:szCs w:val="20"/>
                <w:lang w:eastAsia="ru-RU"/>
              </w:rPr>
            </w:pPr>
          </w:p>
        </w:tc>
      </w:tr>
      <w:tr w:rsidR="00455F93" w:rsidRPr="00455F93" w:rsidTr="002D138F">
        <w:trPr>
          <w:cantSplit/>
          <w:trHeight w:val="2052"/>
        </w:trPr>
        <w:tc>
          <w:tcPr>
            <w:tcW w:w="1419" w:type="dxa"/>
            <w:vMerge/>
            <w:tcBorders>
              <w:left w:val="single" w:sz="4" w:space="0" w:color="auto"/>
              <w:bottom w:val="single" w:sz="4" w:space="0" w:color="auto"/>
              <w:right w:val="single" w:sz="4" w:space="0" w:color="auto"/>
            </w:tcBorders>
            <w:shd w:val="clear" w:color="000000" w:fill="0070C0"/>
            <w:vAlign w:val="center"/>
            <w:hideMark/>
          </w:tcPr>
          <w:p w:rsidR="00455F93" w:rsidRPr="00455F93" w:rsidRDefault="00455F93" w:rsidP="00455F93">
            <w:pPr>
              <w:spacing w:after="0" w:line="240" w:lineRule="auto"/>
              <w:jc w:val="center"/>
              <w:rPr>
                <w:rFonts w:ascii="Times New Roman" w:eastAsia="Times New Roman" w:hAnsi="Times New Roman" w:cs="Times New Roman"/>
                <w:b/>
                <w:bCs/>
                <w:color w:val="FFFFFF"/>
                <w:szCs w:val="20"/>
                <w:lang w:eastAsia="ru-RU"/>
              </w:rPr>
            </w:pPr>
          </w:p>
        </w:tc>
        <w:tc>
          <w:tcPr>
            <w:tcW w:w="2097" w:type="dxa"/>
            <w:tcBorders>
              <w:top w:val="nil"/>
              <w:left w:val="nil"/>
              <w:bottom w:val="single" w:sz="4" w:space="0" w:color="auto"/>
              <w:right w:val="single" w:sz="4" w:space="0" w:color="auto"/>
            </w:tcBorders>
            <w:shd w:val="clear" w:color="000000" w:fill="0070C0"/>
            <w:textDirection w:val="btLr"/>
            <w:vAlign w:val="center"/>
            <w:hideMark/>
          </w:tcPr>
          <w:p w:rsidR="00455F93" w:rsidRPr="00455F93" w:rsidRDefault="00455F93" w:rsidP="00455F93">
            <w:pPr>
              <w:spacing w:after="0" w:line="240" w:lineRule="auto"/>
              <w:ind w:left="113" w:right="113"/>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Оборотное кредитование</w:t>
            </w:r>
          </w:p>
        </w:tc>
        <w:tc>
          <w:tcPr>
            <w:tcW w:w="3402" w:type="dxa"/>
            <w:tcBorders>
              <w:top w:val="nil"/>
              <w:left w:val="nil"/>
              <w:bottom w:val="single" w:sz="4" w:space="0" w:color="auto"/>
              <w:right w:val="single" w:sz="4" w:space="0" w:color="auto"/>
            </w:tcBorders>
            <w:shd w:val="clear" w:color="000000" w:fill="0070C0"/>
            <w:textDirection w:val="btLr"/>
            <w:vAlign w:val="center"/>
            <w:hideMark/>
          </w:tcPr>
          <w:p w:rsidR="00455F93" w:rsidRPr="00455F93" w:rsidRDefault="00455F93" w:rsidP="00455F93">
            <w:pPr>
              <w:spacing w:after="0" w:line="240" w:lineRule="auto"/>
              <w:ind w:left="113" w:right="113"/>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Инвестиционное Кредитование</w:t>
            </w:r>
          </w:p>
        </w:tc>
        <w:tc>
          <w:tcPr>
            <w:tcW w:w="3260" w:type="dxa"/>
            <w:tcBorders>
              <w:top w:val="nil"/>
              <w:left w:val="nil"/>
              <w:bottom w:val="single" w:sz="4" w:space="0" w:color="auto"/>
              <w:right w:val="single" w:sz="4" w:space="0" w:color="auto"/>
            </w:tcBorders>
            <w:shd w:val="clear" w:color="000000" w:fill="0070C0"/>
            <w:textDirection w:val="btLr"/>
            <w:vAlign w:val="center"/>
            <w:hideMark/>
          </w:tcPr>
          <w:p w:rsidR="00455F93" w:rsidRPr="00455F93" w:rsidRDefault="00455F93" w:rsidP="00455F93">
            <w:pPr>
              <w:spacing w:after="0" w:line="240" w:lineRule="auto"/>
              <w:ind w:left="113" w:right="113"/>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Контрактное кредитование</w:t>
            </w:r>
          </w:p>
        </w:tc>
        <w:tc>
          <w:tcPr>
            <w:tcW w:w="3402" w:type="dxa"/>
            <w:tcBorders>
              <w:top w:val="nil"/>
              <w:left w:val="nil"/>
              <w:bottom w:val="single" w:sz="4" w:space="0" w:color="auto"/>
              <w:right w:val="single" w:sz="4" w:space="0" w:color="auto"/>
            </w:tcBorders>
            <w:shd w:val="clear" w:color="000000" w:fill="0070C0"/>
            <w:textDirection w:val="btLr"/>
            <w:vAlign w:val="center"/>
            <w:hideMark/>
          </w:tcPr>
          <w:p w:rsidR="00455F93" w:rsidRPr="00455F93" w:rsidRDefault="00455F93" w:rsidP="00455F93">
            <w:pPr>
              <w:spacing w:after="0" w:line="240" w:lineRule="auto"/>
              <w:ind w:left="113" w:right="113"/>
              <w:jc w:val="center"/>
              <w:rPr>
                <w:rFonts w:ascii="Times New Roman" w:eastAsia="Times New Roman" w:hAnsi="Times New Roman" w:cs="Times New Roman"/>
                <w:b/>
                <w:bCs/>
                <w:color w:val="FFFFFF"/>
                <w:szCs w:val="20"/>
                <w:lang w:eastAsia="ru-RU"/>
              </w:rPr>
            </w:pPr>
            <w:r w:rsidRPr="00455F93">
              <w:rPr>
                <w:rFonts w:ascii="Times New Roman" w:eastAsia="Times New Roman" w:hAnsi="Times New Roman" w:cs="Times New Roman"/>
                <w:b/>
                <w:bCs/>
                <w:color w:val="FFFFFF"/>
                <w:szCs w:val="20"/>
                <w:lang w:eastAsia="ru-RU"/>
              </w:rPr>
              <w:t>Р</w:t>
            </w:r>
            <w:r w:rsidRPr="00455F93">
              <w:rPr>
                <w:rFonts w:ascii="Times New Roman" w:eastAsia="Times New Roman" w:hAnsi="Times New Roman" w:cs="Times New Roman"/>
                <w:b/>
                <w:bCs/>
                <w:color w:val="FFFFFF"/>
                <w:sz w:val="20"/>
                <w:szCs w:val="20"/>
                <w:lang w:eastAsia="ru-RU"/>
              </w:rPr>
              <w:t>ефинансирование</w:t>
            </w:r>
          </w:p>
        </w:tc>
        <w:tc>
          <w:tcPr>
            <w:tcW w:w="2694" w:type="dxa"/>
            <w:tcBorders>
              <w:top w:val="nil"/>
              <w:left w:val="nil"/>
              <w:bottom w:val="single" w:sz="4" w:space="0" w:color="auto"/>
              <w:right w:val="single" w:sz="4" w:space="0" w:color="auto"/>
            </w:tcBorders>
            <w:shd w:val="clear" w:color="000000" w:fill="0070C0"/>
            <w:textDirection w:val="btLr"/>
          </w:tcPr>
          <w:p w:rsidR="00455F93" w:rsidRPr="00455F93" w:rsidRDefault="00455F93" w:rsidP="00455F93">
            <w:pPr>
              <w:spacing w:after="0" w:line="240" w:lineRule="auto"/>
              <w:ind w:left="113" w:right="113"/>
              <w:jc w:val="center"/>
              <w:rPr>
                <w:rFonts w:ascii="Times New Roman" w:eastAsia="Times New Roman" w:hAnsi="Times New Roman" w:cs="Times New Roman"/>
                <w:b/>
                <w:bCs/>
                <w:color w:val="FFFFFF"/>
                <w:szCs w:val="20"/>
                <w:lang w:eastAsia="ru-RU"/>
              </w:rPr>
            </w:pPr>
            <w:proofErr w:type="spellStart"/>
            <w:r w:rsidRPr="00455F93">
              <w:rPr>
                <w:rFonts w:ascii="Times New Roman" w:eastAsia="Times New Roman" w:hAnsi="Times New Roman" w:cs="Times New Roman"/>
                <w:b/>
                <w:bCs/>
                <w:color w:val="FFFFFF"/>
                <w:szCs w:val="20"/>
                <w:lang w:eastAsia="ru-RU"/>
              </w:rPr>
              <w:t>Микрокредит</w:t>
            </w:r>
            <w:proofErr w:type="spellEnd"/>
          </w:p>
        </w:tc>
      </w:tr>
      <w:tr w:rsidR="00455F93" w:rsidRPr="00455F93" w:rsidTr="002D138F">
        <w:trPr>
          <w:trHeight w:val="1575"/>
        </w:trPr>
        <w:tc>
          <w:tcPr>
            <w:tcW w:w="1419" w:type="dxa"/>
            <w:tcBorders>
              <w:top w:val="nil"/>
              <w:left w:val="single" w:sz="4" w:space="0" w:color="auto"/>
              <w:bottom w:val="single" w:sz="4" w:space="0" w:color="auto"/>
              <w:right w:val="single" w:sz="4" w:space="0" w:color="auto"/>
            </w:tcBorders>
            <w:shd w:val="clear" w:color="000000" w:fill="CCECFF"/>
            <w:vAlign w:val="center"/>
            <w:hideMark/>
          </w:tcPr>
          <w:p w:rsidR="00455F93" w:rsidRPr="00455F93" w:rsidRDefault="00455F93" w:rsidP="00455F93">
            <w:pPr>
              <w:spacing w:after="0" w:line="240" w:lineRule="auto"/>
              <w:rPr>
                <w:rFonts w:ascii="Times New Roman" w:eastAsia="Times New Roman" w:hAnsi="Times New Roman" w:cs="Times New Roman"/>
                <w:b/>
                <w:bCs/>
                <w:color w:val="000000"/>
                <w:szCs w:val="20"/>
                <w:lang w:eastAsia="ru-RU"/>
              </w:rPr>
            </w:pPr>
            <w:proofErr w:type="gramStart"/>
            <w:r w:rsidRPr="00455F93">
              <w:rPr>
                <w:rFonts w:ascii="Times New Roman" w:eastAsia="Times New Roman" w:hAnsi="Times New Roman" w:cs="Times New Roman"/>
                <w:b/>
                <w:bCs/>
                <w:color w:val="000000"/>
                <w:szCs w:val="20"/>
                <w:lang w:eastAsia="ru-RU"/>
              </w:rPr>
              <w:t>Процент-</w:t>
            </w:r>
            <w:proofErr w:type="spellStart"/>
            <w:r w:rsidRPr="00455F93">
              <w:rPr>
                <w:rFonts w:ascii="Times New Roman" w:eastAsia="Times New Roman" w:hAnsi="Times New Roman" w:cs="Times New Roman"/>
                <w:b/>
                <w:bCs/>
                <w:color w:val="000000"/>
                <w:szCs w:val="20"/>
                <w:lang w:eastAsia="ru-RU"/>
              </w:rPr>
              <w:t>ная</w:t>
            </w:r>
            <w:proofErr w:type="spellEnd"/>
            <w:proofErr w:type="gramEnd"/>
            <w:r w:rsidRPr="00455F93">
              <w:rPr>
                <w:rFonts w:ascii="Times New Roman" w:eastAsia="Times New Roman" w:hAnsi="Times New Roman" w:cs="Times New Roman"/>
                <w:b/>
                <w:bCs/>
                <w:color w:val="000000"/>
                <w:szCs w:val="20"/>
                <w:lang w:eastAsia="ru-RU"/>
              </w:rPr>
              <w:t xml:space="preserve"> ставка*</w:t>
            </w:r>
          </w:p>
        </w:tc>
        <w:tc>
          <w:tcPr>
            <w:tcW w:w="2097"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lang w:eastAsia="ru-RU"/>
              </w:rPr>
              <w:t xml:space="preserve">Приоритетные отрасли – </w:t>
            </w:r>
            <w:r w:rsidRPr="00455F93">
              <w:rPr>
                <w:rFonts w:ascii="Times New Roman" w:eastAsia="Times New Roman" w:hAnsi="Times New Roman" w:cs="Times New Roman"/>
                <w:color w:val="000000"/>
                <w:sz w:val="24"/>
                <w:szCs w:val="20"/>
                <w:lang w:eastAsia="ru-RU"/>
              </w:rPr>
              <w:t xml:space="preserve">9,6% </w:t>
            </w:r>
            <w:r w:rsidRPr="00455F93">
              <w:rPr>
                <w:rFonts w:ascii="Times New Roman" w:eastAsia="Times New Roman" w:hAnsi="Times New Roman" w:cs="Times New Roman"/>
                <w:color w:val="000000"/>
                <w:sz w:val="20"/>
                <w:szCs w:val="20"/>
                <w:lang w:eastAsia="ru-RU"/>
              </w:rPr>
              <w:t>годовых, неприоритетные отрасли – 10</w:t>
            </w:r>
            <w:r w:rsidRPr="00455F93">
              <w:rPr>
                <w:rFonts w:ascii="Times New Roman" w:eastAsia="Times New Roman" w:hAnsi="Times New Roman" w:cs="Times New Roman"/>
                <w:color w:val="000000"/>
                <w:sz w:val="24"/>
                <w:szCs w:val="20"/>
                <w:lang w:eastAsia="ru-RU"/>
              </w:rPr>
              <w:t xml:space="preserve">,6% </w:t>
            </w:r>
            <w:r w:rsidRPr="00455F93">
              <w:rPr>
                <w:rFonts w:ascii="Times New Roman" w:eastAsia="Times New Roman" w:hAnsi="Times New Roman" w:cs="Times New Roman"/>
                <w:color w:val="000000"/>
                <w:sz w:val="20"/>
                <w:szCs w:val="20"/>
                <w:lang w:eastAsia="ru-RU"/>
              </w:rPr>
              <w:t xml:space="preserve">годовых для МБ, </w:t>
            </w:r>
            <w:r w:rsidRPr="00455F93">
              <w:rPr>
                <w:rFonts w:ascii="Times New Roman" w:eastAsia="Times New Roman" w:hAnsi="Times New Roman" w:cs="Times New Roman"/>
                <w:color w:val="000000"/>
                <w:sz w:val="24"/>
                <w:szCs w:val="24"/>
                <w:lang w:eastAsia="ru-RU"/>
              </w:rPr>
              <w:t>9,6</w:t>
            </w:r>
            <w:r w:rsidRPr="00455F93">
              <w:rPr>
                <w:rFonts w:ascii="Times New Roman" w:eastAsia="Times New Roman" w:hAnsi="Times New Roman" w:cs="Times New Roman"/>
                <w:color w:val="000000"/>
                <w:sz w:val="20"/>
                <w:szCs w:val="20"/>
                <w:lang w:eastAsia="ru-RU"/>
              </w:rPr>
              <w:t>% годовых для СБ</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lang w:eastAsia="ru-RU"/>
              </w:rPr>
              <w:t xml:space="preserve">Приоритетные отрасли – </w:t>
            </w:r>
            <w:r w:rsidRPr="00455F93">
              <w:rPr>
                <w:rFonts w:ascii="Times New Roman" w:eastAsia="Times New Roman" w:hAnsi="Times New Roman" w:cs="Times New Roman"/>
                <w:color w:val="000000"/>
                <w:sz w:val="24"/>
                <w:szCs w:val="20"/>
                <w:lang w:eastAsia="ru-RU"/>
              </w:rPr>
              <w:t xml:space="preserve">9,1% </w:t>
            </w:r>
            <w:r w:rsidRPr="00455F93">
              <w:rPr>
                <w:rFonts w:ascii="Times New Roman" w:eastAsia="Times New Roman" w:hAnsi="Times New Roman" w:cs="Times New Roman"/>
                <w:color w:val="000000"/>
                <w:sz w:val="20"/>
                <w:szCs w:val="20"/>
                <w:lang w:eastAsia="ru-RU"/>
              </w:rPr>
              <w:t xml:space="preserve">годовых, неприоритетные отрасли – </w:t>
            </w:r>
            <w:r w:rsidRPr="00455F93">
              <w:rPr>
                <w:rFonts w:ascii="Times New Roman" w:eastAsia="Times New Roman" w:hAnsi="Times New Roman" w:cs="Times New Roman"/>
                <w:color w:val="000000"/>
                <w:sz w:val="24"/>
                <w:szCs w:val="20"/>
                <w:lang w:eastAsia="ru-RU"/>
              </w:rPr>
              <w:t xml:space="preserve">10,1% </w:t>
            </w:r>
            <w:r w:rsidRPr="00455F93">
              <w:rPr>
                <w:rFonts w:ascii="Times New Roman" w:eastAsia="Times New Roman" w:hAnsi="Times New Roman" w:cs="Times New Roman"/>
                <w:color w:val="000000"/>
                <w:sz w:val="20"/>
                <w:szCs w:val="20"/>
                <w:lang w:eastAsia="ru-RU"/>
              </w:rPr>
              <w:t>годовых для МБ, 9,</w:t>
            </w:r>
            <w:r w:rsidRPr="00455F93">
              <w:rPr>
                <w:rFonts w:ascii="Times New Roman" w:eastAsia="Times New Roman" w:hAnsi="Times New Roman" w:cs="Times New Roman"/>
                <w:color w:val="000000"/>
                <w:sz w:val="24"/>
                <w:szCs w:val="20"/>
                <w:lang w:eastAsia="ru-RU"/>
              </w:rPr>
              <w:t xml:space="preserve">1% </w:t>
            </w:r>
            <w:r w:rsidRPr="00455F93">
              <w:rPr>
                <w:rFonts w:ascii="Times New Roman" w:eastAsia="Times New Roman" w:hAnsi="Times New Roman" w:cs="Times New Roman"/>
                <w:color w:val="000000"/>
                <w:sz w:val="20"/>
                <w:szCs w:val="20"/>
                <w:lang w:eastAsia="ru-RU"/>
              </w:rPr>
              <w:t>годовых для СБ</w:t>
            </w:r>
          </w:p>
        </w:tc>
        <w:tc>
          <w:tcPr>
            <w:tcW w:w="3260"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lang w:eastAsia="ru-RU"/>
              </w:rPr>
              <w:t xml:space="preserve">Приоритетные отрасли – </w:t>
            </w:r>
            <w:r w:rsidRPr="00455F93">
              <w:rPr>
                <w:rFonts w:ascii="Times New Roman" w:eastAsia="Times New Roman" w:hAnsi="Times New Roman" w:cs="Times New Roman"/>
                <w:color w:val="000000"/>
                <w:sz w:val="24"/>
                <w:szCs w:val="20"/>
                <w:lang w:eastAsia="ru-RU"/>
              </w:rPr>
              <w:t xml:space="preserve">9,6% </w:t>
            </w:r>
            <w:r w:rsidRPr="00455F93">
              <w:rPr>
                <w:rFonts w:ascii="Times New Roman" w:eastAsia="Times New Roman" w:hAnsi="Times New Roman" w:cs="Times New Roman"/>
                <w:color w:val="000000"/>
                <w:sz w:val="20"/>
                <w:szCs w:val="20"/>
                <w:lang w:eastAsia="ru-RU"/>
              </w:rPr>
              <w:t>годовых, неприоритетные отрасли – 10,6</w:t>
            </w:r>
            <w:r w:rsidRPr="00455F93">
              <w:rPr>
                <w:rFonts w:ascii="Times New Roman" w:eastAsia="Times New Roman" w:hAnsi="Times New Roman" w:cs="Times New Roman"/>
                <w:color w:val="000000"/>
                <w:sz w:val="24"/>
                <w:szCs w:val="20"/>
                <w:lang w:eastAsia="ru-RU"/>
              </w:rPr>
              <w:t xml:space="preserve">% </w:t>
            </w:r>
            <w:r w:rsidRPr="00455F93">
              <w:rPr>
                <w:rFonts w:ascii="Times New Roman" w:eastAsia="Times New Roman" w:hAnsi="Times New Roman" w:cs="Times New Roman"/>
                <w:color w:val="000000"/>
                <w:sz w:val="20"/>
                <w:szCs w:val="20"/>
                <w:lang w:eastAsia="ru-RU"/>
              </w:rPr>
              <w:t>годовых для МБ, 9,6</w:t>
            </w:r>
            <w:r w:rsidRPr="00455F93">
              <w:rPr>
                <w:rFonts w:ascii="Times New Roman" w:eastAsia="Times New Roman" w:hAnsi="Times New Roman" w:cs="Times New Roman"/>
                <w:color w:val="000000"/>
                <w:sz w:val="24"/>
                <w:szCs w:val="20"/>
                <w:lang w:eastAsia="ru-RU"/>
              </w:rPr>
              <w:t xml:space="preserve">% </w:t>
            </w:r>
            <w:r w:rsidRPr="00455F93">
              <w:rPr>
                <w:rFonts w:ascii="Times New Roman" w:eastAsia="Times New Roman" w:hAnsi="Times New Roman" w:cs="Times New Roman"/>
                <w:color w:val="000000"/>
                <w:sz w:val="20"/>
                <w:szCs w:val="20"/>
                <w:lang w:eastAsia="ru-RU"/>
              </w:rPr>
              <w:t xml:space="preserve">годовых для СБ </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u w:val="single"/>
                <w:lang w:eastAsia="ru-RU"/>
              </w:rPr>
              <w:t>Оборотные цели:</w:t>
            </w:r>
            <w:r w:rsidRPr="00455F93">
              <w:rPr>
                <w:rFonts w:ascii="Times New Roman" w:eastAsia="Times New Roman" w:hAnsi="Times New Roman" w:cs="Times New Roman"/>
                <w:color w:val="000000"/>
                <w:sz w:val="20"/>
                <w:szCs w:val="20"/>
                <w:lang w:eastAsia="ru-RU"/>
              </w:rPr>
              <w:t xml:space="preserve"> приоритетные отрасли – </w:t>
            </w:r>
            <w:r w:rsidRPr="00455F93">
              <w:rPr>
                <w:rFonts w:ascii="Times New Roman" w:eastAsia="Times New Roman" w:hAnsi="Times New Roman" w:cs="Times New Roman"/>
                <w:color w:val="000000"/>
                <w:sz w:val="24"/>
                <w:szCs w:val="20"/>
                <w:lang w:eastAsia="ru-RU"/>
              </w:rPr>
              <w:t>9,6</w:t>
            </w:r>
            <w:r w:rsidRPr="00455F93">
              <w:rPr>
                <w:rFonts w:ascii="Times New Roman" w:eastAsia="Times New Roman" w:hAnsi="Times New Roman" w:cs="Times New Roman"/>
                <w:color w:val="000000"/>
                <w:sz w:val="20"/>
                <w:szCs w:val="20"/>
                <w:lang w:eastAsia="ru-RU"/>
              </w:rPr>
              <w:t xml:space="preserve">% годовых, неприоритетные отрасли – </w:t>
            </w:r>
            <w:r w:rsidRPr="00455F93">
              <w:rPr>
                <w:rFonts w:ascii="Times New Roman" w:eastAsia="Times New Roman" w:hAnsi="Times New Roman" w:cs="Times New Roman"/>
                <w:color w:val="000000"/>
                <w:sz w:val="24"/>
                <w:szCs w:val="20"/>
                <w:lang w:eastAsia="ru-RU"/>
              </w:rPr>
              <w:t xml:space="preserve">10,6% </w:t>
            </w:r>
            <w:r w:rsidRPr="00455F93">
              <w:rPr>
                <w:rFonts w:ascii="Times New Roman" w:eastAsia="Times New Roman" w:hAnsi="Times New Roman" w:cs="Times New Roman"/>
                <w:color w:val="000000"/>
                <w:sz w:val="20"/>
                <w:szCs w:val="20"/>
                <w:lang w:eastAsia="ru-RU"/>
              </w:rPr>
              <w:t>годовых для МБ,</w:t>
            </w:r>
            <w:r w:rsidRPr="00455F93">
              <w:rPr>
                <w:rFonts w:ascii="Times New Roman" w:eastAsia="Times New Roman" w:hAnsi="Times New Roman" w:cs="Times New Roman"/>
                <w:color w:val="000000"/>
                <w:sz w:val="20"/>
                <w:szCs w:val="20"/>
                <w:lang w:eastAsia="ru-RU"/>
              </w:rPr>
              <w:br/>
            </w:r>
            <w:r w:rsidRPr="00455F93">
              <w:rPr>
                <w:rFonts w:ascii="Times New Roman" w:eastAsia="Times New Roman" w:hAnsi="Times New Roman" w:cs="Times New Roman"/>
                <w:color w:val="000000"/>
                <w:sz w:val="21"/>
                <w:szCs w:val="21"/>
                <w:lang w:eastAsia="ru-RU"/>
              </w:rPr>
              <w:t>9,6%</w:t>
            </w:r>
            <w:r w:rsidRPr="00455F93">
              <w:rPr>
                <w:rFonts w:ascii="Times New Roman" w:eastAsia="Times New Roman" w:hAnsi="Times New Roman" w:cs="Times New Roman"/>
                <w:color w:val="000000"/>
                <w:sz w:val="20"/>
                <w:szCs w:val="20"/>
                <w:lang w:eastAsia="ru-RU"/>
              </w:rPr>
              <w:t xml:space="preserve"> годовых для СБ. </w:t>
            </w:r>
          </w:p>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u w:val="single"/>
                <w:lang w:eastAsia="ru-RU"/>
              </w:rPr>
              <w:t>Инвестиционные цели:</w:t>
            </w:r>
            <w:r w:rsidRPr="00455F93">
              <w:rPr>
                <w:rFonts w:ascii="Times New Roman" w:eastAsia="Times New Roman" w:hAnsi="Times New Roman" w:cs="Times New Roman"/>
                <w:color w:val="000000"/>
                <w:sz w:val="20"/>
                <w:szCs w:val="20"/>
                <w:lang w:eastAsia="ru-RU"/>
              </w:rPr>
              <w:t xml:space="preserve"> приоритетные отрасли – 9,1% годовых, неприоритетные отрасли – </w:t>
            </w:r>
            <w:r w:rsidRPr="00455F93">
              <w:rPr>
                <w:rFonts w:ascii="Times New Roman" w:eastAsia="Times New Roman" w:hAnsi="Times New Roman" w:cs="Times New Roman"/>
                <w:color w:val="000000"/>
                <w:szCs w:val="20"/>
                <w:lang w:eastAsia="ru-RU"/>
              </w:rPr>
              <w:t>9,1</w:t>
            </w:r>
            <w:r w:rsidRPr="00455F93">
              <w:rPr>
                <w:rFonts w:ascii="Times New Roman" w:eastAsia="Times New Roman" w:hAnsi="Times New Roman" w:cs="Times New Roman"/>
                <w:color w:val="000000"/>
                <w:sz w:val="20"/>
                <w:szCs w:val="20"/>
                <w:lang w:eastAsia="ru-RU"/>
              </w:rPr>
              <w:t xml:space="preserve">% годовых для СБ, </w:t>
            </w:r>
            <w:r w:rsidRPr="00455F93">
              <w:rPr>
                <w:rFonts w:ascii="Times New Roman" w:eastAsia="Times New Roman" w:hAnsi="Times New Roman" w:cs="Times New Roman"/>
                <w:color w:val="000000"/>
                <w:szCs w:val="20"/>
                <w:lang w:eastAsia="ru-RU"/>
              </w:rPr>
              <w:t xml:space="preserve">10,1% </w:t>
            </w:r>
            <w:r w:rsidRPr="00455F93">
              <w:rPr>
                <w:rFonts w:ascii="Times New Roman" w:eastAsia="Times New Roman" w:hAnsi="Times New Roman" w:cs="Times New Roman"/>
                <w:color w:val="000000"/>
                <w:sz w:val="20"/>
                <w:szCs w:val="20"/>
                <w:lang w:eastAsia="ru-RU"/>
              </w:rPr>
              <w:t>годовых для МБ</w:t>
            </w:r>
          </w:p>
        </w:tc>
        <w:tc>
          <w:tcPr>
            <w:tcW w:w="2694" w:type="dxa"/>
            <w:tcBorders>
              <w:top w:val="nil"/>
              <w:left w:val="nil"/>
              <w:bottom w:val="single" w:sz="4" w:space="0" w:color="auto"/>
              <w:right w:val="single" w:sz="4" w:space="0" w:color="auto"/>
            </w:tcBorders>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p>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4"/>
                <w:szCs w:val="20"/>
                <w:lang w:eastAsia="ru-RU"/>
              </w:rPr>
              <w:t>13%</w:t>
            </w:r>
            <w:r w:rsidRPr="00455F93">
              <w:rPr>
                <w:rFonts w:ascii="Times New Roman" w:eastAsia="Times New Roman" w:hAnsi="Times New Roman" w:cs="Times New Roman"/>
                <w:color w:val="000000"/>
                <w:sz w:val="20"/>
                <w:szCs w:val="20"/>
                <w:lang w:eastAsia="ru-RU"/>
              </w:rPr>
              <w:t xml:space="preserve"> годовых</w:t>
            </w:r>
          </w:p>
        </w:tc>
      </w:tr>
      <w:tr w:rsidR="00455F93" w:rsidRPr="00455F93" w:rsidTr="002D138F">
        <w:trPr>
          <w:trHeight w:val="900"/>
        </w:trPr>
        <w:tc>
          <w:tcPr>
            <w:tcW w:w="1419" w:type="dxa"/>
            <w:tcBorders>
              <w:top w:val="nil"/>
              <w:left w:val="single" w:sz="4" w:space="0" w:color="auto"/>
              <w:bottom w:val="single" w:sz="4" w:space="0" w:color="auto"/>
              <w:right w:val="single" w:sz="4" w:space="0" w:color="auto"/>
            </w:tcBorders>
            <w:shd w:val="clear" w:color="000000" w:fill="CCECFF"/>
            <w:vAlign w:val="center"/>
            <w:hideMark/>
          </w:tcPr>
          <w:p w:rsidR="00455F93" w:rsidRPr="00455F93" w:rsidRDefault="00455F93" w:rsidP="00455F93">
            <w:pPr>
              <w:spacing w:after="0" w:line="240" w:lineRule="auto"/>
              <w:rPr>
                <w:rFonts w:ascii="Times New Roman" w:eastAsia="Times New Roman" w:hAnsi="Times New Roman" w:cs="Times New Roman"/>
                <w:b/>
                <w:bCs/>
                <w:color w:val="000000"/>
                <w:szCs w:val="20"/>
                <w:lang w:eastAsia="ru-RU"/>
              </w:rPr>
            </w:pPr>
            <w:r w:rsidRPr="00455F93">
              <w:rPr>
                <w:rFonts w:ascii="Times New Roman" w:eastAsia="Times New Roman" w:hAnsi="Times New Roman" w:cs="Times New Roman"/>
                <w:b/>
                <w:bCs/>
                <w:color w:val="000000"/>
                <w:szCs w:val="20"/>
                <w:lang w:eastAsia="ru-RU"/>
              </w:rPr>
              <w:t>Сумма</w:t>
            </w:r>
          </w:p>
        </w:tc>
        <w:tc>
          <w:tcPr>
            <w:tcW w:w="2097"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Cs w:val="20"/>
                <w:lang w:eastAsia="ru-RU"/>
              </w:rPr>
            </w:pPr>
            <w:r w:rsidRPr="00455F93">
              <w:rPr>
                <w:rFonts w:ascii="Times New Roman" w:eastAsia="Times New Roman" w:hAnsi="Times New Roman" w:cs="Times New Roman"/>
                <w:color w:val="000000"/>
                <w:szCs w:val="20"/>
                <w:lang w:eastAsia="ru-RU"/>
              </w:rPr>
              <w:t>1–500 млн рублей</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Cs w:val="20"/>
                <w:lang w:eastAsia="ru-RU"/>
              </w:rPr>
            </w:pPr>
            <w:r w:rsidRPr="00455F93">
              <w:rPr>
                <w:rFonts w:ascii="Times New Roman" w:eastAsia="Times New Roman" w:hAnsi="Times New Roman" w:cs="Times New Roman"/>
                <w:color w:val="000000"/>
                <w:szCs w:val="20"/>
                <w:lang w:eastAsia="ru-RU"/>
              </w:rPr>
              <w:t xml:space="preserve">1 млн – </w:t>
            </w:r>
            <w:r w:rsidRPr="00455F93">
              <w:rPr>
                <w:rFonts w:ascii="Times New Roman" w:eastAsia="Times New Roman" w:hAnsi="Times New Roman" w:cs="Times New Roman"/>
                <w:color w:val="000000"/>
                <w:szCs w:val="20"/>
                <w:lang w:val="en-US" w:eastAsia="ru-RU"/>
              </w:rPr>
              <w:t>2**</w:t>
            </w:r>
            <w:r w:rsidRPr="00455F93">
              <w:rPr>
                <w:rFonts w:ascii="Times New Roman" w:eastAsia="Times New Roman" w:hAnsi="Times New Roman" w:cs="Times New Roman"/>
                <w:color w:val="000000"/>
                <w:szCs w:val="20"/>
                <w:lang w:eastAsia="ru-RU"/>
              </w:rPr>
              <w:t xml:space="preserve"> млрд рублей</w:t>
            </w:r>
          </w:p>
        </w:tc>
        <w:tc>
          <w:tcPr>
            <w:tcW w:w="3260"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Cs w:val="20"/>
                <w:lang w:eastAsia="ru-RU"/>
              </w:rPr>
            </w:pPr>
            <w:r w:rsidRPr="00455F93">
              <w:rPr>
                <w:rFonts w:ascii="Times New Roman" w:eastAsia="Times New Roman" w:hAnsi="Times New Roman" w:cs="Times New Roman"/>
                <w:color w:val="000000"/>
                <w:szCs w:val="20"/>
                <w:lang w:eastAsia="ru-RU"/>
              </w:rPr>
              <w:t>1–500 млн рублей</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u w:val="single"/>
                <w:lang w:eastAsia="ru-RU"/>
              </w:rPr>
              <w:t>Оборотные цели</w:t>
            </w:r>
            <w:r w:rsidRPr="00455F93">
              <w:rPr>
                <w:rFonts w:ascii="Times New Roman" w:eastAsia="Times New Roman" w:hAnsi="Times New Roman" w:cs="Times New Roman"/>
                <w:color w:val="000000"/>
                <w:sz w:val="20"/>
                <w:szCs w:val="20"/>
                <w:lang w:eastAsia="ru-RU"/>
              </w:rPr>
              <w:t>:</w:t>
            </w:r>
            <w:r w:rsidRPr="00455F93">
              <w:rPr>
                <w:rFonts w:ascii="Times New Roman" w:eastAsia="Times New Roman" w:hAnsi="Times New Roman" w:cs="Times New Roman"/>
                <w:color w:val="000000"/>
                <w:szCs w:val="20"/>
                <w:lang w:eastAsia="ru-RU"/>
              </w:rPr>
              <w:t xml:space="preserve">10-500 </w:t>
            </w:r>
            <w:r w:rsidRPr="00455F93">
              <w:rPr>
                <w:rFonts w:ascii="Times New Roman" w:eastAsia="Times New Roman" w:hAnsi="Times New Roman" w:cs="Times New Roman"/>
                <w:color w:val="000000"/>
                <w:sz w:val="20"/>
                <w:szCs w:val="20"/>
                <w:lang w:eastAsia="ru-RU"/>
              </w:rPr>
              <w:t xml:space="preserve">млн рублей, </w:t>
            </w:r>
            <w:r w:rsidRPr="00455F93">
              <w:rPr>
                <w:rFonts w:ascii="Times New Roman" w:eastAsia="Times New Roman" w:hAnsi="Times New Roman" w:cs="Times New Roman"/>
                <w:color w:val="000000"/>
                <w:sz w:val="20"/>
                <w:szCs w:val="20"/>
                <w:u w:val="single"/>
                <w:lang w:eastAsia="ru-RU"/>
              </w:rPr>
              <w:t>инвестиционные цели</w:t>
            </w:r>
            <w:r w:rsidRPr="00455F93">
              <w:rPr>
                <w:rFonts w:ascii="Times New Roman" w:eastAsia="Times New Roman" w:hAnsi="Times New Roman" w:cs="Times New Roman"/>
                <w:color w:val="000000"/>
                <w:sz w:val="20"/>
                <w:szCs w:val="20"/>
                <w:lang w:eastAsia="ru-RU"/>
              </w:rPr>
              <w:t>: 10 млн-1млрд рублей.</w:t>
            </w:r>
          </w:p>
        </w:tc>
        <w:tc>
          <w:tcPr>
            <w:tcW w:w="2694" w:type="dxa"/>
            <w:tcBorders>
              <w:top w:val="nil"/>
              <w:left w:val="nil"/>
              <w:bottom w:val="single" w:sz="4" w:space="0" w:color="auto"/>
              <w:right w:val="single" w:sz="4" w:space="0" w:color="auto"/>
            </w:tcBorders>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lang w:eastAsia="ru-RU"/>
              </w:rPr>
              <w:t xml:space="preserve">0,5-5 млн рублей </w:t>
            </w:r>
            <w:r w:rsidRPr="00455F93">
              <w:rPr>
                <w:rFonts w:ascii="Times New Roman" w:eastAsia="Times New Roman" w:hAnsi="Times New Roman" w:cs="Times New Roman"/>
                <w:color w:val="000000"/>
                <w:sz w:val="20"/>
                <w:szCs w:val="20"/>
                <w:u w:val="single"/>
                <w:lang w:eastAsia="ru-RU"/>
              </w:rPr>
              <w:t>для индивидуальных предпринимателей</w:t>
            </w:r>
            <w:r w:rsidRPr="00455F93">
              <w:rPr>
                <w:rFonts w:ascii="Times New Roman" w:eastAsia="Times New Roman" w:hAnsi="Times New Roman" w:cs="Times New Roman"/>
                <w:color w:val="000000"/>
                <w:sz w:val="20"/>
                <w:szCs w:val="20"/>
                <w:lang w:eastAsia="ru-RU"/>
              </w:rPr>
              <w:t xml:space="preserve">, 0,5-10 млн рублей </w:t>
            </w:r>
            <w:r w:rsidRPr="00455F93">
              <w:rPr>
                <w:rFonts w:ascii="Times New Roman" w:eastAsia="Times New Roman" w:hAnsi="Times New Roman" w:cs="Times New Roman"/>
                <w:color w:val="000000"/>
                <w:sz w:val="20"/>
                <w:szCs w:val="20"/>
                <w:u w:val="single"/>
                <w:lang w:eastAsia="ru-RU"/>
              </w:rPr>
              <w:t>для юридических лиц</w:t>
            </w:r>
          </w:p>
        </w:tc>
      </w:tr>
      <w:tr w:rsidR="00455F93" w:rsidRPr="00455F93" w:rsidTr="002D138F">
        <w:trPr>
          <w:trHeight w:val="1080"/>
        </w:trPr>
        <w:tc>
          <w:tcPr>
            <w:tcW w:w="1419" w:type="dxa"/>
            <w:tcBorders>
              <w:top w:val="nil"/>
              <w:left w:val="single" w:sz="4" w:space="0" w:color="auto"/>
              <w:bottom w:val="single" w:sz="4" w:space="0" w:color="auto"/>
              <w:right w:val="single" w:sz="4" w:space="0" w:color="auto"/>
            </w:tcBorders>
            <w:shd w:val="clear" w:color="000000" w:fill="CCECFF"/>
            <w:vAlign w:val="center"/>
            <w:hideMark/>
          </w:tcPr>
          <w:p w:rsidR="00455F93" w:rsidRPr="00455F93" w:rsidRDefault="00455F93" w:rsidP="00455F93">
            <w:pPr>
              <w:spacing w:after="0" w:line="240" w:lineRule="auto"/>
              <w:rPr>
                <w:rFonts w:ascii="Times New Roman" w:eastAsia="Times New Roman" w:hAnsi="Times New Roman" w:cs="Times New Roman"/>
                <w:b/>
                <w:bCs/>
                <w:color w:val="000000"/>
                <w:szCs w:val="20"/>
                <w:lang w:eastAsia="ru-RU"/>
              </w:rPr>
            </w:pPr>
            <w:r w:rsidRPr="00455F93">
              <w:rPr>
                <w:rFonts w:ascii="Times New Roman" w:eastAsia="Times New Roman" w:hAnsi="Times New Roman" w:cs="Times New Roman"/>
                <w:b/>
                <w:bCs/>
                <w:color w:val="000000"/>
                <w:szCs w:val="20"/>
                <w:lang w:eastAsia="ru-RU"/>
              </w:rPr>
              <w:t>Срок кредита</w:t>
            </w:r>
          </w:p>
        </w:tc>
        <w:tc>
          <w:tcPr>
            <w:tcW w:w="2097"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4"/>
                <w:szCs w:val="20"/>
                <w:lang w:eastAsia="ru-RU"/>
              </w:rPr>
            </w:pPr>
            <w:r w:rsidRPr="00455F93">
              <w:rPr>
                <w:rFonts w:ascii="Times New Roman" w:eastAsia="Times New Roman" w:hAnsi="Times New Roman" w:cs="Times New Roman"/>
                <w:color w:val="000000"/>
                <w:sz w:val="24"/>
                <w:szCs w:val="20"/>
                <w:lang w:eastAsia="ru-RU"/>
              </w:rPr>
              <w:t>до 36 мес.</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4"/>
                <w:szCs w:val="20"/>
                <w:lang w:eastAsia="ru-RU"/>
              </w:rPr>
            </w:pPr>
            <w:r w:rsidRPr="00455F93">
              <w:rPr>
                <w:rFonts w:ascii="Times New Roman" w:eastAsia="Times New Roman" w:hAnsi="Times New Roman" w:cs="Times New Roman"/>
                <w:color w:val="000000"/>
                <w:sz w:val="24"/>
                <w:szCs w:val="20"/>
                <w:lang w:eastAsia="ru-RU"/>
              </w:rPr>
              <w:t>до 120 мес.</w:t>
            </w:r>
          </w:p>
        </w:tc>
        <w:tc>
          <w:tcPr>
            <w:tcW w:w="3260"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4"/>
                <w:szCs w:val="20"/>
                <w:lang w:eastAsia="ru-RU"/>
              </w:rPr>
            </w:pPr>
            <w:r w:rsidRPr="00455F93">
              <w:rPr>
                <w:rFonts w:ascii="Times New Roman" w:eastAsia="Times New Roman" w:hAnsi="Times New Roman" w:cs="Times New Roman"/>
                <w:color w:val="000000"/>
                <w:sz w:val="24"/>
                <w:szCs w:val="20"/>
                <w:lang w:eastAsia="ru-RU"/>
              </w:rPr>
              <w:t>до 36 мес.</w:t>
            </w:r>
          </w:p>
        </w:tc>
        <w:tc>
          <w:tcPr>
            <w:tcW w:w="3402" w:type="dxa"/>
            <w:tcBorders>
              <w:top w:val="nil"/>
              <w:left w:val="nil"/>
              <w:bottom w:val="single" w:sz="4" w:space="0" w:color="auto"/>
              <w:right w:val="single" w:sz="4" w:space="0" w:color="auto"/>
            </w:tcBorders>
            <w:shd w:val="clear" w:color="auto" w:fill="auto"/>
            <w:vAlign w:val="center"/>
            <w:hideMark/>
          </w:tcPr>
          <w:p w:rsidR="00455F93" w:rsidRPr="00455F93" w:rsidRDefault="00455F93" w:rsidP="00455F93">
            <w:pPr>
              <w:spacing w:after="0" w:line="240" w:lineRule="auto"/>
              <w:rPr>
                <w:rFonts w:ascii="Times New Roman" w:eastAsia="Times New Roman" w:hAnsi="Times New Roman" w:cs="Times New Roman"/>
                <w:color w:val="000000"/>
                <w:sz w:val="20"/>
                <w:szCs w:val="20"/>
                <w:lang w:eastAsia="ru-RU"/>
              </w:rPr>
            </w:pPr>
            <w:r w:rsidRPr="00455F93">
              <w:rPr>
                <w:rFonts w:ascii="Times New Roman" w:eastAsia="Times New Roman" w:hAnsi="Times New Roman" w:cs="Times New Roman"/>
                <w:color w:val="000000"/>
                <w:sz w:val="20"/>
                <w:szCs w:val="20"/>
                <w:u w:val="single"/>
                <w:lang w:eastAsia="ru-RU"/>
              </w:rPr>
              <w:t>Оборотные цели</w:t>
            </w:r>
            <w:r w:rsidRPr="00455F93">
              <w:rPr>
                <w:rFonts w:ascii="Times New Roman" w:eastAsia="Times New Roman" w:hAnsi="Times New Roman" w:cs="Times New Roman"/>
                <w:color w:val="000000"/>
                <w:sz w:val="20"/>
                <w:szCs w:val="20"/>
                <w:lang w:eastAsia="ru-RU"/>
              </w:rPr>
              <w:t xml:space="preserve">: </w:t>
            </w:r>
            <w:r w:rsidRPr="00455F93">
              <w:rPr>
                <w:rFonts w:ascii="Times New Roman" w:eastAsia="Times New Roman" w:hAnsi="Times New Roman" w:cs="Times New Roman"/>
                <w:color w:val="000000"/>
                <w:szCs w:val="20"/>
                <w:lang w:eastAsia="ru-RU"/>
              </w:rPr>
              <w:t>до 36 </w:t>
            </w:r>
            <w:r w:rsidRPr="00455F93">
              <w:rPr>
                <w:rFonts w:ascii="Times New Roman" w:eastAsia="Times New Roman" w:hAnsi="Times New Roman" w:cs="Times New Roman"/>
                <w:color w:val="000000"/>
                <w:sz w:val="20"/>
                <w:szCs w:val="20"/>
                <w:lang w:eastAsia="ru-RU"/>
              </w:rPr>
              <w:t xml:space="preserve">мес., </w:t>
            </w:r>
            <w:r w:rsidRPr="00455F93">
              <w:rPr>
                <w:rFonts w:ascii="Times New Roman" w:eastAsia="Times New Roman" w:hAnsi="Times New Roman" w:cs="Times New Roman"/>
                <w:color w:val="000000"/>
                <w:sz w:val="20"/>
                <w:szCs w:val="20"/>
                <w:u w:val="single"/>
                <w:lang w:eastAsia="ru-RU"/>
              </w:rPr>
              <w:t>инвестиционные цели:</w:t>
            </w:r>
            <w:r w:rsidRPr="00455F93">
              <w:rPr>
                <w:rFonts w:ascii="Times New Roman" w:eastAsia="Times New Roman" w:hAnsi="Times New Roman" w:cs="Times New Roman"/>
                <w:color w:val="000000"/>
                <w:sz w:val="20"/>
                <w:szCs w:val="20"/>
                <w:lang w:eastAsia="ru-RU"/>
              </w:rPr>
              <w:t xml:space="preserve"> </w:t>
            </w:r>
            <w:r w:rsidRPr="00455F93">
              <w:rPr>
                <w:rFonts w:ascii="Times New Roman" w:eastAsia="Times New Roman" w:hAnsi="Times New Roman" w:cs="Times New Roman"/>
                <w:color w:val="000000"/>
                <w:szCs w:val="20"/>
                <w:lang w:eastAsia="ru-RU"/>
              </w:rPr>
              <w:t>до 84 мес.</w:t>
            </w:r>
          </w:p>
        </w:tc>
        <w:tc>
          <w:tcPr>
            <w:tcW w:w="2694" w:type="dxa"/>
            <w:tcBorders>
              <w:top w:val="nil"/>
              <w:left w:val="nil"/>
              <w:bottom w:val="single" w:sz="4" w:space="0" w:color="auto"/>
              <w:right w:val="single" w:sz="4" w:space="0" w:color="auto"/>
            </w:tcBorders>
          </w:tcPr>
          <w:p w:rsidR="00455F93" w:rsidRPr="00455F93" w:rsidRDefault="00455F93" w:rsidP="00455F93">
            <w:pPr>
              <w:spacing w:after="0" w:line="240" w:lineRule="auto"/>
              <w:rPr>
                <w:rFonts w:ascii="Times New Roman" w:eastAsia="Times New Roman" w:hAnsi="Times New Roman" w:cs="Times New Roman"/>
                <w:color w:val="000000"/>
                <w:sz w:val="20"/>
                <w:szCs w:val="20"/>
                <w:u w:val="single"/>
                <w:lang w:eastAsia="ru-RU"/>
              </w:rPr>
            </w:pPr>
          </w:p>
          <w:p w:rsidR="00455F93" w:rsidRPr="00455F93" w:rsidRDefault="00455F93" w:rsidP="00455F93">
            <w:pPr>
              <w:spacing w:after="0" w:line="240" w:lineRule="auto"/>
              <w:rPr>
                <w:rFonts w:ascii="Times New Roman" w:eastAsia="Times New Roman" w:hAnsi="Times New Roman" w:cs="Times New Roman"/>
                <w:color w:val="000000"/>
                <w:sz w:val="24"/>
                <w:szCs w:val="20"/>
                <w:lang w:eastAsia="ru-RU"/>
              </w:rPr>
            </w:pPr>
          </w:p>
          <w:p w:rsidR="00455F93" w:rsidRPr="00455F93" w:rsidRDefault="00455F93" w:rsidP="00455F93">
            <w:pPr>
              <w:spacing w:after="0" w:line="240" w:lineRule="auto"/>
              <w:rPr>
                <w:rFonts w:ascii="Times New Roman" w:eastAsia="Times New Roman" w:hAnsi="Times New Roman" w:cs="Times New Roman"/>
                <w:color w:val="000000"/>
                <w:sz w:val="20"/>
                <w:szCs w:val="20"/>
                <w:u w:val="single"/>
                <w:lang w:eastAsia="ru-RU"/>
              </w:rPr>
            </w:pPr>
            <w:r w:rsidRPr="00455F93">
              <w:rPr>
                <w:rFonts w:ascii="Times New Roman" w:eastAsia="Times New Roman" w:hAnsi="Times New Roman" w:cs="Times New Roman"/>
                <w:color w:val="000000"/>
                <w:sz w:val="24"/>
                <w:szCs w:val="20"/>
                <w:lang w:eastAsia="ru-RU"/>
              </w:rPr>
              <w:t>до 36 мес.</w:t>
            </w:r>
          </w:p>
        </w:tc>
      </w:tr>
    </w:tbl>
    <w:p w:rsidR="00455F93" w:rsidRPr="00455F93" w:rsidRDefault="00455F93" w:rsidP="00455F93">
      <w:pPr>
        <w:spacing w:before="120" w:after="120" w:line="240" w:lineRule="auto"/>
        <w:jc w:val="both"/>
        <w:rPr>
          <w:rFonts w:ascii="Times New Roman" w:eastAsia="Calibri" w:hAnsi="Times New Roman" w:cs="Times New Roman"/>
        </w:rPr>
      </w:pPr>
    </w:p>
    <w:p w:rsidR="00455F93" w:rsidRPr="00455F93" w:rsidRDefault="00455F93" w:rsidP="00455F93">
      <w:pPr>
        <w:spacing w:before="120" w:after="120" w:line="240" w:lineRule="auto"/>
        <w:rPr>
          <w:rFonts w:ascii="Times New Roman" w:eastAsia="Calibri" w:hAnsi="Times New Roman" w:cs="Times New Roman"/>
          <w:b/>
          <w:u w:val="single"/>
        </w:rPr>
      </w:pPr>
      <w:r w:rsidRPr="00455F93">
        <w:rPr>
          <w:rFonts w:ascii="Times New Roman" w:eastAsia="Calibri" w:hAnsi="Times New Roman" w:cs="Times New Roman"/>
        </w:rPr>
        <w:t xml:space="preserve">* Возможно оказание финансовой поддержки в соответствии с Программой стимулирования кредитования субъектов МСП АО Корпорация «МСП» </w:t>
      </w:r>
      <w:r w:rsidRPr="00455F93">
        <w:rPr>
          <w:rFonts w:ascii="Times New Roman" w:eastAsia="Calibri" w:hAnsi="Times New Roman" w:cs="Times New Roman"/>
          <w:b/>
          <w:u w:val="single"/>
        </w:rPr>
        <w:t>(ставка до 10,5%)</w:t>
      </w:r>
      <w:r w:rsidRPr="00455F93">
        <w:rPr>
          <w:rFonts w:ascii="Times New Roman" w:eastAsia="Calibri" w:hAnsi="Times New Roman" w:cs="Times New Roman"/>
        </w:rPr>
        <w:t xml:space="preserve">, Программой Минэкономразвития России в соответствии с Постановлением Правительства Российской Федерации № 1764 от 30.12.2018 </w:t>
      </w:r>
      <w:r w:rsidRPr="00455F93">
        <w:rPr>
          <w:rFonts w:ascii="Times New Roman" w:eastAsia="Calibri" w:hAnsi="Times New Roman" w:cs="Times New Roman"/>
          <w:b/>
          <w:u w:val="single"/>
        </w:rPr>
        <w:t>(ставка до 8,5%)</w:t>
      </w:r>
      <w:r w:rsidRPr="00455F93">
        <w:rPr>
          <w:rFonts w:ascii="Times New Roman" w:eastAsia="Calibri" w:hAnsi="Times New Roman" w:cs="Times New Roman"/>
        </w:rPr>
        <w:t xml:space="preserve">, Программой Минсельхоза России в соответствии с Постановлением Правительства Российской Федерации № 1528 от 29.12.2016 </w:t>
      </w:r>
      <w:r w:rsidRPr="00455F93">
        <w:rPr>
          <w:rFonts w:ascii="Times New Roman" w:eastAsia="Calibri" w:hAnsi="Times New Roman" w:cs="Times New Roman"/>
          <w:b/>
          <w:u w:val="single"/>
        </w:rPr>
        <w:t>(ставка до 5%).</w:t>
      </w:r>
    </w:p>
    <w:p w:rsidR="00455F93" w:rsidRPr="00455F93" w:rsidRDefault="00455F93" w:rsidP="00455F93">
      <w:pPr>
        <w:spacing w:before="120" w:after="120" w:line="240" w:lineRule="auto"/>
        <w:rPr>
          <w:rFonts w:ascii="Times New Roman" w:eastAsia="Calibri" w:hAnsi="Times New Roman" w:cs="Times New Roman"/>
        </w:rPr>
        <w:sectPr w:rsidR="00455F93" w:rsidRPr="00455F93" w:rsidSect="00E8585D">
          <w:pgSz w:w="16838" w:h="11906" w:orient="landscape"/>
          <w:pgMar w:top="709" w:right="993" w:bottom="142" w:left="1276" w:header="708" w:footer="708" w:gutter="0"/>
          <w:cols w:space="708"/>
          <w:titlePg/>
          <w:docGrid w:linePitch="360"/>
        </w:sectPr>
      </w:pPr>
      <w:r w:rsidRPr="00455F93">
        <w:rPr>
          <w:rFonts w:ascii="Times New Roman" w:eastAsia="Calibri" w:hAnsi="Times New Roman" w:cs="Times New Roman"/>
        </w:rPr>
        <w:t>** Сделки с суммой, превышающей 1 млрд. рублей рассматриваются исключительно при их соответствии Программе Минэкономразвития № 1764.</w:t>
      </w:r>
    </w:p>
    <w:p w:rsidR="00455F93" w:rsidRPr="00455F93" w:rsidRDefault="00455F93" w:rsidP="00455F93">
      <w:pPr>
        <w:tabs>
          <w:tab w:val="left" w:pos="4962"/>
        </w:tabs>
        <w:spacing w:line="240" w:lineRule="auto"/>
        <w:ind w:left="-709" w:firstLine="1418"/>
        <w:jc w:val="both"/>
        <w:rPr>
          <w:rFonts w:ascii="Times New Roman" w:eastAsia="Calibri" w:hAnsi="Times New Roman" w:cs="Times New Roman"/>
          <w:b/>
          <w:sz w:val="28"/>
          <w:szCs w:val="28"/>
          <w:u w:val="single"/>
        </w:rPr>
      </w:pPr>
      <w:r w:rsidRPr="00455F93">
        <w:rPr>
          <w:rFonts w:ascii="Times New Roman" w:eastAsia="Calibri" w:hAnsi="Times New Roman" w:cs="Times New Roman"/>
          <w:b/>
          <w:sz w:val="28"/>
          <w:szCs w:val="28"/>
          <w:u w:val="single"/>
        </w:rPr>
        <w:lastRenderedPageBreak/>
        <w:t>Оборотное кредитование</w:t>
      </w:r>
    </w:p>
    <w:p w:rsidR="00455F93" w:rsidRPr="00455F93" w:rsidRDefault="00455F93" w:rsidP="00455F93">
      <w:pPr>
        <w:tabs>
          <w:tab w:val="left" w:pos="4962"/>
        </w:tabs>
        <w:spacing w:after="0"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данного кредитного продукта кредитование осуществляется на цели пополнения оборотных средств и финансирования текущей деятельности (включая выплату заработной платы и пр. платежи, уплату налогов и сборов), а также финансирование участия в тендере (конкурсе).</w:t>
      </w:r>
    </w:p>
    <w:p w:rsidR="00455F93" w:rsidRPr="00455F93" w:rsidRDefault="00455F93" w:rsidP="00455F93">
      <w:pPr>
        <w:tabs>
          <w:tab w:val="left" w:pos="4962"/>
        </w:tabs>
        <w:spacing w:after="0"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Допускаются страховые взносы (в Пенсионный фонд России, фонд социального страхования, фонд медицинского страхования), налог с зарплаты (НДФЛ).</w:t>
      </w:r>
    </w:p>
    <w:p w:rsidR="00455F93" w:rsidRPr="00455F93" w:rsidRDefault="00455F93" w:rsidP="00455F93">
      <w:pPr>
        <w:tabs>
          <w:tab w:val="left" w:pos="4962"/>
        </w:tabs>
        <w:spacing w:after="0" w:line="240" w:lineRule="auto"/>
        <w:ind w:firstLine="709"/>
        <w:jc w:val="both"/>
        <w:rPr>
          <w:rFonts w:ascii="Times New Roman" w:eastAsia="Calibri" w:hAnsi="Times New Roman" w:cs="Times New Roman"/>
          <w:sz w:val="28"/>
          <w:szCs w:val="28"/>
        </w:rPr>
      </w:pPr>
    </w:p>
    <w:p w:rsidR="00455F93" w:rsidRPr="00455F93" w:rsidRDefault="00455F93" w:rsidP="00455F93">
      <w:pPr>
        <w:tabs>
          <w:tab w:val="left" w:pos="4962"/>
        </w:tabs>
        <w:spacing w:after="0"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u w:val="single"/>
        </w:rPr>
        <w:t>Требование к субъекту МСП</w:t>
      </w:r>
      <w:r w:rsidRPr="00455F93">
        <w:rPr>
          <w:rFonts w:ascii="Times New Roman" w:eastAsia="Calibri" w:hAnsi="Times New Roman" w:cs="Times New Roman"/>
          <w:sz w:val="28"/>
          <w:szCs w:val="28"/>
        </w:rPr>
        <w:t>: срок деятельности заемщика на дату подачи заявки – 6 месяцев и более.</w:t>
      </w:r>
    </w:p>
    <w:p w:rsidR="00455F93" w:rsidRPr="00455F93" w:rsidRDefault="00455F93" w:rsidP="00455F93">
      <w:pPr>
        <w:spacing w:before="240" w:after="240" w:line="240" w:lineRule="auto"/>
        <w:ind w:firstLine="709"/>
        <w:jc w:val="center"/>
        <w:rPr>
          <w:rFonts w:ascii="Times New Roman" w:eastAsia="Roboto" w:hAnsi="Times New Roman" w:cs="Times New Roman"/>
          <w:sz w:val="28"/>
          <w:szCs w:val="28"/>
          <w:u w:val="single"/>
        </w:rPr>
      </w:pPr>
      <w:r w:rsidRPr="00455F93">
        <w:rPr>
          <w:rFonts w:ascii="Times New Roman" w:eastAsia="Calibri" w:hAnsi="Times New Roman" w:cs="Times New Roman"/>
          <w:sz w:val="28"/>
          <w:szCs w:val="28"/>
          <w:u w:val="single"/>
        </w:rPr>
        <w:t>Требования к обеспечению сделок в рамках кредитного продукта:</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До 10 млн. рублей (включительно):</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ИП по суммам до 3 млн. рублей – поручительство супруга (супруги) или хотя бы одного близкого </w:t>
      </w:r>
      <w:proofErr w:type="gramStart"/>
      <w:r w:rsidRPr="00455F93">
        <w:rPr>
          <w:rFonts w:ascii="Times New Roman" w:eastAsia="Calibri" w:hAnsi="Times New Roman" w:cs="Times New Roman"/>
          <w:sz w:val="28"/>
          <w:szCs w:val="28"/>
        </w:rPr>
        <w:t>родственника  на</w:t>
      </w:r>
      <w:proofErr w:type="gramEnd"/>
      <w:r w:rsidRPr="00455F93">
        <w:rPr>
          <w:rFonts w:ascii="Times New Roman" w:eastAsia="Calibri" w:hAnsi="Times New Roman" w:cs="Times New Roman"/>
          <w:sz w:val="28"/>
          <w:szCs w:val="28"/>
        </w:rPr>
        <w:t xml:space="preserve"> сумму всех обязательств по кредитному договору.</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остальных случаях</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1) -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всех обязательств по кредитному договору; </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для индивидуальных предпринимателей: поручительство супруга (супруги) или хотя бы одного близкого родственника на сумму всех обязательств по кредитному договору.</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       2) в объеме не менее 50</w:t>
      </w:r>
      <w:proofErr w:type="gramStart"/>
      <w:r w:rsidRPr="00455F93">
        <w:rPr>
          <w:rFonts w:ascii="Times New Roman" w:eastAsia="Calibri" w:hAnsi="Times New Roman" w:cs="Times New Roman"/>
          <w:sz w:val="28"/>
          <w:szCs w:val="28"/>
        </w:rPr>
        <w:t>%  от</w:t>
      </w:r>
      <w:proofErr w:type="gramEnd"/>
      <w:r w:rsidRPr="00455F93">
        <w:rPr>
          <w:rFonts w:ascii="Times New Roman" w:eastAsia="Calibri" w:hAnsi="Times New Roman" w:cs="Times New Roman"/>
          <w:sz w:val="28"/>
          <w:szCs w:val="28"/>
        </w:rPr>
        <w:t xml:space="preserve"> суммы кредита в соответствии с рекомендуемыми видами залогов, указанных в Положении об организации работы с залоговым обеспечением по сделкам с кредитным риском АО «МСП Банк» или в форме независимой гарантии АО «Корпорация «МСП» .</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Свыше 10 млн рублей:</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1) Поручительство, предоставленное на весь срок действия кредитного договора по всем денежным обязательствам субъекта МСП, возникшим из кредитного договора:</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 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всех обязательств по кредитному договору; </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lastRenderedPageBreak/>
        <w:t>- для индивидуальных предпринимателей: поручительство супруга (супруги) или хотя бы одного близкого родственника на сумму всех обязательств по кредитному договору.</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2) Обеспечение в объеме не менее 50% от суммы основного долга по кредитному договору одним или несколькими видами обеспечения:</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поручительство региональных гарантийных организаций;</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недвижимого имущества (в т.ч. приобретаемого за счет кредитных средств);</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движимого имущества (в т.ч. приобретаемого за счет кредитных средств);</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независимая гарантия АО «Корпорация «МСП»;</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гарантия обеспечения исполнения обязательств по кредиту, предоставленная Государственной корпорацией развития «ВЭБ.РФ»;</w:t>
      </w:r>
    </w:p>
    <w:p w:rsidR="00455F93" w:rsidRPr="00455F93" w:rsidRDefault="00455F93" w:rsidP="00455F93">
      <w:pPr>
        <w:tabs>
          <w:tab w:val="left" w:pos="4962"/>
        </w:tabs>
        <w:spacing w:line="240" w:lineRule="auto"/>
        <w:ind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иные виды обеспечения по решению Уполномоченного органа Банка.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кредитного продукта «Оборотное кредитование» субъектам МСП при заключении кредитных сделок предлагаются следующие стоимостные условия:</w:t>
      </w:r>
    </w:p>
    <w:p w:rsidR="00455F93" w:rsidRPr="00455F93" w:rsidRDefault="00455F93" w:rsidP="00455F93">
      <w:pPr>
        <w:ind w:left="-709" w:firstLine="426"/>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приоритетных отраслей</w:t>
      </w:r>
      <w:r w:rsidRPr="00455F93">
        <w:rPr>
          <w:rFonts w:ascii="Times New Roman" w:eastAsia="Calibri" w:hAnsi="Times New Roman" w:cs="Times New Roman"/>
          <w:sz w:val="28"/>
          <w:szCs w:val="28"/>
        </w:rPr>
        <w:t>: 9,6%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неприоритетных отраслей:</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малого бизнеса – 10,6% годовых;</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среднего бизнеса – 9,6%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на рыночных условиях</w:t>
      </w:r>
      <w:r w:rsidRPr="00455F93">
        <w:rPr>
          <w:rFonts w:ascii="Times New Roman" w:eastAsia="Calibri" w:hAnsi="Times New Roman" w:cs="Times New Roman"/>
          <w:sz w:val="28"/>
          <w:szCs w:val="28"/>
        </w:rPr>
        <w:t>: 13% годовых.</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b/>
          <w:sz w:val="28"/>
          <w:szCs w:val="28"/>
          <w:u w:val="single"/>
        </w:rPr>
      </w:pPr>
      <w:r w:rsidRPr="00455F93">
        <w:rPr>
          <w:rFonts w:ascii="Times New Roman" w:eastAsia="Calibri" w:hAnsi="Times New Roman" w:cs="Times New Roman"/>
          <w:b/>
          <w:sz w:val="28"/>
          <w:szCs w:val="28"/>
          <w:u w:val="single"/>
        </w:rPr>
        <w:t>Инвестиционное кредитование</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данного кредитного продукта кредитование осуществляется на цели финансирования инвестиций:</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приобретение, реконструкция, модернизация, ремонт основных средств;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строительство зданий и сооружений производственного назначения, а также зданий для осуществления торговой деятельности и жилых помещений, не предназначенных для личного пользования (только по суммам от 10 млн рублей).</w:t>
      </w:r>
    </w:p>
    <w:p w:rsidR="00455F93" w:rsidRPr="00455F93" w:rsidRDefault="00455F93" w:rsidP="00455F93">
      <w:pPr>
        <w:spacing w:before="240" w:after="240" w:line="240" w:lineRule="auto"/>
        <w:ind w:left="-709" w:firstLine="425"/>
        <w:jc w:val="both"/>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Требование к субъекту МСП:</w:t>
      </w:r>
      <w:r w:rsidRPr="00455F93">
        <w:rPr>
          <w:rFonts w:ascii="Times New Roman" w:eastAsia="Calibri" w:hAnsi="Times New Roman" w:cs="Times New Roman"/>
          <w:sz w:val="28"/>
          <w:szCs w:val="28"/>
        </w:rPr>
        <w:t xml:space="preserve"> срок деятельности заемщика на дату подачи заявки – 6 месяцев и более</w:t>
      </w:r>
      <w:r w:rsidRPr="00455F93">
        <w:rPr>
          <w:rFonts w:ascii="Times New Roman" w:eastAsia="Calibri" w:hAnsi="Times New Roman" w:cs="Times New Roman"/>
          <w:sz w:val="28"/>
          <w:szCs w:val="28"/>
          <w:vertAlign w:val="superscript"/>
        </w:rPr>
        <w:footnoteReference w:id="1"/>
      </w:r>
      <w:r w:rsidRPr="00455F93">
        <w:rPr>
          <w:rFonts w:ascii="Times New Roman" w:eastAsia="Calibri" w:hAnsi="Times New Roman" w:cs="Times New Roman"/>
          <w:sz w:val="28"/>
          <w:szCs w:val="28"/>
        </w:rPr>
        <w:t>.</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u w:val="single"/>
        </w:rPr>
      </w:pPr>
      <w:r w:rsidRPr="00455F93">
        <w:rPr>
          <w:rFonts w:ascii="Times New Roman" w:eastAsia="Calibri" w:hAnsi="Times New Roman" w:cs="Times New Roman"/>
          <w:sz w:val="28"/>
          <w:szCs w:val="28"/>
          <w:u w:val="single"/>
        </w:rPr>
        <w:t>Требования к обеспечению сделок в рамках кредитного продукта: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lastRenderedPageBreak/>
        <w:t>До 10 млн. рублей (включительно):</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индивидуальных предпринимателей по суммам до 3 млн. рублей включительно поручительство супруга (супруги) или хотя бы одного близкого родственника   на сумму не менее размера кредита,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индивидуальных предпринимателей по суммам свыше 3 млн. рублей - поручительство супруга (супруги) или хотя бы одного близкого родственника на сумму не менее размера кредита, а также обеспечение в объеме не менее 70 % от суммы кредита в соответствии с рекомендуемыми видами залогов, указанных в Приложении №2.1 к Положению об организации работы с </w:t>
      </w:r>
      <w:proofErr w:type="gramStart"/>
      <w:r w:rsidRPr="00455F93">
        <w:rPr>
          <w:rFonts w:ascii="Times New Roman" w:eastAsia="Calibri" w:hAnsi="Times New Roman" w:cs="Times New Roman"/>
          <w:sz w:val="28"/>
          <w:szCs w:val="28"/>
        </w:rPr>
        <w:t>залоговым  обеспечением</w:t>
      </w:r>
      <w:proofErr w:type="gramEnd"/>
      <w:r w:rsidRPr="00455F93">
        <w:rPr>
          <w:rFonts w:ascii="Times New Roman" w:eastAsia="Calibri" w:hAnsi="Times New Roman" w:cs="Times New Roman"/>
          <w:sz w:val="28"/>
          <w:szCs w:val="28"/>
        </w:rPr>
        <w:t xml:space="preserve"> по сделкам с кредитным риском АО «МСП Банк»;</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юридических лиц –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а также обеспечение в объеме не менее 70 % от суммы кредита в соответствии с рекомендуемыми видами залогов, указанных в Приложении №2.1 к Положению об организации работы с </w:t>
      </w:r>
      <w:proofErr w:type="gramStart"/>
      <w:r w:rsidRPr="00455F93">
        <w:rPr>
          <w:rFonts w:ascii="Times New Roman" w:eastAsia="Calibri" w:hAnsi="Times New Roman" w:cs="Times New Roman"/>
          <w:sz w:val="28"/>
          <w:szCs w:val="28"/>
        </w:rPr>
        <w:t>залоговым  обеспечением</w:t>
      </w:r>
      <w:proofErr w:type="gramEnd"/>
      <w:r w:rsidRPr="00455F93">
        <w:rPr>
          <w:rFonts w:ascii="Times New Roman" w:eastAsia="Calibri" w:hAnsi="Times New Roman" w:cs="Times New Roman"/>
          <w:sz w:val="28"/>
          <w:szCs w:val="28"/>
        </w:rPr>
        <w:t xml:space="preserve"> по сделкам с кредитным риском АО «МСП Банк».</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Свыше 10 млн. рублей:</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1) 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юридических лиц: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индивидуальных предпринимателей: поручительство супруга (супруги) или хотя бы одного близкого </w:t>
      </w:r>
      <w:proofErr w:type="gramStart"/>
      <w:r w:rsidRPr="00455F93">
        <w:rPr>
          <w:rFonts w:ascii="Times New Roman" w:eastAsia="Calibri" w:hAnsi="Times New Roman" w:cs="Times New Roman"/>
          <w:sz w:val="28"/>
          <w:szCs w:val="28"/>
        </w:rPr>
        <w:t>родственника  на</w:t>
      </w:r>
      <w:proofErr w:type="gramEnd"/>
      <w:r w:rsidRPr="00455F93">
        <w:rPr>
          <w:rFonts w:ascii="Times New Roman" w:eastAsia="Calibri" w:hAnsi="Times New Roman" w:cs="Times New Roman"/>
          <w:sz w:val="28"/>
          <w:szCs w:val="28"/>
        </w:rPr>
        <w:t xml:space="preserve"> сумму не менее размера кредита.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2) Обеспечение не менее 70% от суммы основного долга по кредитному договору одним или несколькими видами обеспечения из ниже перечисленных:</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-поручительство региональных гарантийных организаций;</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-залог недвижимого имущества (в т.ч. приобретаемого за счет кредитных средств);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-залог движимого имущества (в т.ч. приобретаемого за счет кредитных средств);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-независимая гарантия АО «Корпорация «МСП»;</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-гарантия обеспечения исполнения обязательств по кредиту, предоставленная Государственной корпорацией развития «ВЭБ.РФ»;</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иные виды обеспечения по решению Уполномоченного органа Банка.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lastRenderedPageBreak/>
        <w:t>В рамках кредитного продукта «Оборотное кредитование» субъектам МСП при заключении кредитных сделок предлагаются следующие стоимостные условия:</w:t>
      </w:r>
    </w:p>
    <w:p w:rsidR="00455F93" w:rsidRPr="00455F93" w:rsidRDefault="00455F93" w:rsidP="00455F93">
      <w:pPr>
        <w:ind w:left="-709" w:firstLine="426"/>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приоритетных отраслей</w:t>
      </w:r>
      <w:r w:rsidRPr="00455F93">
        <w:rPr>
          <w:rFonts w:ascii="Times New Roman" w:eastAsia="Calibri" w:hAnsi="Times New Roman" w:cs="Times New Roman"/>
          <w:sz w:val="28"/>
          <w:szCs w:val="28"/>
        </w:rPr>
        <w:t>: 9,1%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неприоритетных отраслей:</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малого бизнеса – 10,1% годовых;</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среднего бизнеса – 9,1%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на рыночных условиях</w:t>
      </w:r>
      <w:r w:rsidRPr="00455F93">
        <w:rPr>
          <w:rFonts w:ascii="Times New Roman" w:eastAsia="Calibri" w:hAnsi="Times New Roman" w:cs="Times New Roman"/>
          <w:sz w:val="28"/>
          <w:szCs w:val="28"/>
        </w:rPr>
        <w:t>: 13% годовых.</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b/>
          <w:sz w:val="28"/>
          <w:szCs w:val="28"/>
          <w:u w:val="single"/>
        </w:rPr>
      </w:pPr>
      <w:r w:rsidRPr="00455F93">
        <w:rPr>
          <w:rFonts w:ascii="Times New Roman" w:eastAsia="Calibri" w:hAnsi="Times New Roman" w:cs="Times New Roman"/>
          <w:b/>
          <w:sz w:val="28"/>
          <w:szCs w:val="28"/>
          <w:u w:val="single"/>
        </w:rPr>
        <w:t>Контрактное кредитование</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В рамках данного кредитного продукта кредитование осуществляется на цели финансирования расходов, связанных с исполнением Заемщиком контракта в рамках Федеральных законов 223-ФЗ и 44-ФЗ, но не более 70% суммы </w:t>
      </w:r>
      <w:proofErr w:type="gramStart"/>
      <w:r w:rsidRPr="00455F93">
        <w:rPr>
          <w:rFonts w:ascii="Times New Roman" w:eastAsia="Calibri" w:hAnsi="Times New Roman" w:cs="Times New Roman"/>
          <w:sz w:val="28"/>
          <w:szCs w:val="28"/>
        </w:rPr>
        <w:t>контракта ,</w:t>
      </w:r>
      <w:proofErr w:type="gramEnd"/>
      <w:r w:rsidRPr="00455F93">
        <w:rPr>
          <w:rFonts w:ascii="Times New Roman" w:eastAsia="Calibri" w:hAnsi="Times New Roman" w:cs="Times New Roman"/>
          <w:sz w:val="28"/>
          <w:szCs w:val="28"/>
        </w:rPr>
        <w:t xml:space="preserve"> уменьшенной на сумму аванса, предусмотренного контрактом или полученного от заказчика, а также на сумму произведенных оплат в рамках выполнения контракта.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кредитного продукта «</w:t>
      </w:r>
      <w:r w:rsidRPr="00455F93">
        <w:rPr>
          <w:rFonts w:ascii="Times New Roman" w:eastAsia="Calibri" w:hAnsi="Times New Roman" w:cs="Times New Roman"/>
          <w:b/>
          <w:sz w:val="28"/>
          <w:szCs w:val="28"/>
        </w:rPr>
        <w:t>Контрактное кредитование</w:t>
      </w:r>
      <w:r w:rsidRPr="00455F93">
        <w:rPr>
          <w:rFonts w:ascii="Times New Roman" w:eastAsia="Calibri" w:hAnsi="Times New Roman" w:cs="Times New Roman"/>
          <w:sz w:val="28"/>
          <w:szCs w:val="28"/>
        </w:rPr>
        <w:t>» субъектам МСП при заключении кредитных сделок предлагается процентная ставка:</w:t>
      </w:r>
    </w:p>
    <w:p w:rsidR="00455F93" w:rsidRPr="00455F93" w:rsidRDefault="00455F93" w:rsidP="00455F93">
      <w:pPr>
        <w:ind w:left="-709" w:firstLine="426"/>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приоритетных отраслей</w:t>
      </w:r>
      <w:r w:rsidRPr="00455F93">
        <w:rPr>
          <w:rFonts w:ascii="Times New Roman" w:eastAsia="Calibri" w:hAnsi="Times New Roman" w:cs="Times New Roman"/>
          <w:sz w:val="28"/>
          <w:szCs w:val="28"/>
        </w:rPr>
        <w:t>: 9,6%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в рамках неприоритетных отраслей:</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малого бизнеса – 10,6% годовых;</w:t>
      </w:r>
    </w:p>
    <w:p w:rsidR="00455F93" w:rsidRPr="00455F93" w:rsidRDefault="00455F93" w:rsidP="00455F93">
      <w:pPr>
        <w:numPr>
          <w:ilvl w:val="0"/>
          <w:numId w:val="1"/>
        </w:numPr>
        <w:spacing w:before="120" w:after="120" w:line="240" w:lineRule="auto"/>
        <w:ind w:left="-709" w:firstLine="426"/>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субъектов среднего бизнеса – 9,6% годовых;</w:t>
      </w:r>
    </w:p>
    <w:p w:rsidR="00455F93" w:rsidRPr="00455F93" w:rsidRDefault="00455F93" w:rsidP="00455F93">
      <w:pPr>
        <w:spacing w:before="240" w:after="120"/>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при кредитовании на рыночных условиях</w:t>
      </w:r>
      <w:r w:rsidRPr="00455F93">
        <w:rPr>
          <w:rFonts w:ascii="Times New Roman" w:eastAsia="Calibri" w:hAnsi="Times New Roman" w:cs="Times New Roman"/>
          <w:sz w:val="28"/>
          <w:szCs w:val="28"/>
        </w:rPr>
        <w:t>: 13% годовых.</w:t>
      </w:r>
    </w:p>
    <w:p w:rsidR="00455F93" w:rsidRPr="00455F93" w:rsidRDefault="00455F93" w:rsidP="00455F93">
      <w:pPr>
        <w:spacing w:before="240" w:after="240" w:line="240" w:lineRule="auto"/>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Требования к субъекту МСП:</w:t>
      </w:r>
    </w:p>
    <w:p w:rsidR="00455F93" w:rsidRPr="00455F93" w:rsidRDefault="00455F93" w:rsidP="00455F93">
      <w:pPr>
        <w:numPr>
          <w:ilvl w:val="0"/>
          <w:numId w:val="3"/>
        </w:numPr>
        <w:spacing w:before="120" w:after="120" w:line="240" w:lineRule="auto"/>
        <w:ind w:left="-284"/>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Срок деятельности заемщика на дату подачи заявки – 6 месяцев и более.</w:t>
      </w:r>
    </w:p>
    <w:p w:rsidR="00455F93" w:rsidRPr="00455F93" w:rsidRDefault="00455F93" w:rsidP="00455F93">
      <w:pPr>
        <w:numPr>
          <w:ilvl w:val="0"/>
          <w:numId w:val="3"/>
        </w:numPr>
        <w:spacing w:before="120" w:after="120" w:line="240" w:lineRule="auto"/>
        <w:ind w:left="-284"/>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Опыт исполнения (</w:t>
      </w:r>
      <w:proofErr w:type="spellStart"/>
      <w:r w:rsidRPr="00455F93">
        <w:rPr>
          <w:rFonts w:ascii="Times New Roman" w:eastAsia="Calibri" w:hAnsi="Times New Roman" w:cs="Times New Roman"/>
          <w:sz w:val="28"/>
          <w:szCs w:val="28"/>
        </w:rPr>
        <w:t>соисполнения</w:t>
      </w:r>
      <w:proofErr w:type="spellEnd"/>
      <w:r w:rsidRPr="00455F93">
        <w:rPr>
          <w:rFonts w:ascii="Times New Roman" w:eastAsia="Calibri" w:hAnsi="Times New Roman" w:cs="Times New Roman"/>
          <w:sz w:val="28"/>
          <w:szCs w:val="28"/>
        </w:rPr>
        <w:t xml:space="preserve"> для субподрядчиков) субъектом МСП (в качестве исполнителя или субподрядчика) контрактов (договоров, соглашений)</w:t>
      </w:r>
    </w:p>
    <w:p w:rsidR="00455F93" w:rsidRPr="00455F93" w:rsidRDefault="00455F93" w:rsidP="00455F93">
      <w:pPr>
        <w:numPr>
          <w:ilvl w:val="0"/>
          <w:numId w:val="3"/>
        </w:numPr>
        <w:spacing w:before="120" w:after="120" w:line="240" w:lineRule="auto"/>
        <w:ind w:left="-284"/>
        <w:contextualSpacing/>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Наличие заключенного контракта или документального подтверждения победы</w:t>
      </w:r>
      <w:r w:rsidRPr="00455F93">
        <w:rPr>
          <w:rFonts w:ascii="Times New Roman" w:eastAsia="Calibri" w:hAnsi="Times New Roman" w:cs="Times New Roman"/>
          <w:sz w:val="28"/>
          <w:szCs w:val="28"/>
          <w:vertAlign w:val="superscript"/>
        </w:rPr>
        <w:footnoteReference w:id="2"/>
      </w:r>
      <w:r w:rsidRPr="00455F93">
        <w:rPr>
          <w:rFonts w:ascii="Times New Roman" w:eastAsia="Calibri" w:hAnsi="Times New Roman" w:cs="Times New Roman"/>
          <w:sz w:val="28"/>
          <w:szCs w:val="28"/>
        </w:rPr>
        <w:t xml:space="preserve"> субъекта МСП в конкурсе на выполнение контракта.</w:t>
      </w:r>
    </w:p>
    <w:p w:rsidR="00455F93" w:rsidRPr="00455F93" w:rsidRDefault="00455F93" w:rsidP="00455F93">
      <w:pPr>
        <w:spacing w:before="240" w:after="240" w:line="240" w:lineRule="auto"/>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Требования к обеспечению:</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При сумме от 1-100 млн. руб. (включительно):</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1) 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 для юридических лиц: поручительство </w:t>
      </w:r>
      <w:proofErr w:type="spellStart"/>
      <w:r w:rsidRPr="00455F93">
        <w:rPr>
          <w:rFonts w:ascii="Times New Roman" w:eastAsia="Calibri" w:hAnsi="Times New Roman" w:cs="Times New Roman"/>
          <w:sz w:val="28"/>
          <w:szCs w:val="28"/>
        </w:rPr>
        <w:t>бенефициарных</w:t>
      </w:r>
      <w:proofErr w:type="spellEnd"/>
      <w:r w:rsidRPr="00455F93">
        <w:rPr>
          <w:rFonts w:ascii="Times New Roman" w:eastAsia="Calibri" w:hAnsi="Times New Roman" w:cs="Times New Roman"/>
          <w:sz w:val="28"/>
          <w:szCs w:val="28"/>
        </w:rPr>
        <w:t xml:space="preserve"> владельцев или акционеров, участников Субъекта МСП (юридических и физических лиц), в </w:t>
      </w:r>
      <w:r w:rsidRPr="00455F93">
        <w:rPr>
          <w:rFonts w:ascii="Times New Roman" w:eastAsia="Calibri" w:hAnsi="Times New Roman" w:cs="Times New Roman"/>
          <w:sz w:val="28"/>
          <w:szCs w:val="28"/>
        </w:rPr>
        <w:lastRenderedPageBreak/>
        <w:t xml:space="preserve">совокупности владеющих более 50% уставного капитала Субъекта МСП, на всю сумму обязательств.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для индивидуальных предпринимателей: поручительство физических и (или) юридических лиц и поручительство хотя бы одного близкого родственника на всю сумму обязательств.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2) Залог права требования на получение выручки по контракту, на исполнение которого привлекается кредит АО «МСП Банк» (залоговая стоимость определяется как сумма планируемых к поступлению в рамках контракта платежей, начиная с даты заключения кредитного договора) при условии отсутствия в контракте запретов (ограничений) по уступке и по передаче права требования по получению выручки в залог третьим лицам (при наличии таких запретов (ограничений) требуется предоставление согласия заказчика).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При отсутствии возможности оформления в залог права требования по контракту (вне зависимости от суммы кредита)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И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по кредитам суммой более 30 млн рублей, при рейтинге Заемщика рассчитанного в соответствии с внутренними нормативными документами АО «МСП Банк» ниже чем «А» («</w:t>
      </w:r>
      <w:proofErr w:type="spellStart"/>
      <w:r w:rsidRPr="00455F93">
        <w:rPr>
          <w:rFonts w:ascii="Times New Roman" w:eastAsia="Calibri" w:hAnsi="Times New Roman" w:cs="Times New Roman"/>
          <w:sz w:val="28"/>
          <w:szCs w:val="28"/>
        </w:rPr>
        <w:t>Ab</w:t>
      </w:r>
      <w:proofErr w:type="spellEnd"/>
      <w:r w:rsidRPr="00455F93">
        <w:rPr>
          <w:rFonts w:ascii="Times New Roman" w:eastAsia="Calibri" w:hAnsi="Times New Roman" w:cs="Times New Roman"/>
          <w:sz w:val="28"/>
          <w:szCs w:val="28"/>
        </w:rPr>
        <w:t>» для рейтинговых моделей, включающих группу «Ас»), дополнительно предоставляется:</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3) Обеспечение в размере не менее 50% суммы основного долга по кредитному договору одним или несколькими видами обеспечения из ниже перечисленных (представляется на срок не менее срока действия кредитного договора по всем денежным обязательствам Субъекта МСП, возникшим из кредитного </w:t>
      </w:r>
      <w:proofErr w:type="gramStart"/>
      <w:r w:rsidRPr="00455F93">
        <w:rPr>
          <w:rFonts w:ascii="Times New Roman" w:eastAsia="Calibri" w:hAnsi="Times New Roman" w:cs="Times New Roman"/>
          <w:sz w:val="28"/>
          <w:szCs w:val="28"/>
        </w:rPr>
        <w:t>договора )</w:t>
      </w:r>
      <w:proofErr w:type="gramEnd"/>
      <w:r w:rsidRPr="00455F93">
        <w:rPr>
          <w:rFonts w:ascii="Times New Roman" w:eastAsia="Calibri" w:hAnsi="Times New Roman" w:cs="Times New Roman"/>
          <w:sz w:val="28"/>
          <w:szCs w:val="28"/>
        </w:rPr>
        <w:t>:</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недвижимого имущества;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движимого имущества;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поручительство региональных гарантийных организаций;</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независимая гарантия АО «Корпорация «МСП»;</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иные виды обеспечения по решению Уполномоченного органа АО «МСП Банк».</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При соответствии Заемщиков и параметров кредитной сделки требованиям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w:t>
      </w:r>
      <w:r w:rsidRPr="00455F93">
        <w:rPr>
          <w:rFonts w:ascii="Times New Roman" w:eastAsia="Calibri" w:hAnsi="Times New Roman" w:cs="Times New Roman"/>
          <w:sz w:val="28"/>
          <w:szCs w:val="28"/>
        </w:rPr>
        <w:lastRenderedPageBreak/>
        <w:t>ставке, утвержденным Постановлением Правительства РФ от 30.12.2018 №1764 и рейтинг Заемщика, рассчитанный в соответствии с внутренними нормативными документами АО «МСП Банк», определен не ниже чем «А» («</w:t>
      </w:r>
      <w:proofErr w:type="spellStart"/>
      <w:r w:rsidRPr="00455F93">
        <w:rPr>
          <w:rFonts w:ascii="Times New Roman" w:eastAsia="Calibri" w:hAnsi="Times New Roman" w:cs="Times New Roman"/>
          <w:sz w:val="28"/>
          <w:szCs w:val="28"/>
        </w:rPr>
        <w:t>Ab</w:t>
      </w:r>
      <w:proofErr w:type="spellEnd"/>
      <w:r w:rsidRPr="00455F93">
        <w:rPr>
          <w:rFonts w:ascii="Times New Roman" w:eastAsia="Calibri" w:hAnsi="Times New Roman" w:cs="Times New Roman"/>
          <w:sz w:val="28"/>
          <w:szCs w:val="28"/>
        </w:rPr>
        <w:t>» для рейтинговых моделей, включающих группу «Ас»), и у Заемщика отсутствует возможность оформления в залог права требования на получение выручки по контракту, дополнительные требования к обеспечению по кредитной сделке, согласно п.3) настоящего раздела, не устанавливаются.</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При сумме от 100-500 млн. руб. (включительно):</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1) 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 для юридических лиц: поручительство </w:t>
      </w:r>
      <w:proofErr w:type="spellStart"/>
      <w:r w:rsidRPr="00455F93">
        <w:rPr>
          <w:rFonts w:ascii="Times New Roman" w:eastAsia="Calibri" w:hAnsi="Times New Roman" w:cs="Times New Roman"/>
          <w:sz w:val="28"/>
          <w:szCs w:val="28"/>
        </w:rPr>
        <w:t>бенефициарных</w:t>
      </w:r>
      <w:proofErr w:type="spellEnd"/>
      <w:r w:rsidRPr="00455F93">
        <w:rPr>
          <w:rFonts w:ascii="Times New Roman" w:eastAsia="Calibri" w:hAnsi="Times New Roman" w:cs="Times New Roman"/>
          <w:sz w:val="28"/>
          <w:szCs w:val="28"/>
        </w:rPr>
        <w:t xml:space="preserve"> владельцев или акционеров, участников Субъекта МСП (юридических и физических лиц), в совокупности владеющих более 50% уставного капитала Субъекта МСП, на всю сумму обязательств.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для индивидуальных предпринимателей: поручительство физических и (или) юридических лиц и поручительство хотя бы одного близкого родственника на всю сумму обязательств.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2) Залог права требования на получение выручки по контракту, на исполнение которого привлекается кредит АО «МСП Банк» (залоговая стоимость определяется как сумма планируемых к поступлению в рамках контракта платежей, начиная с даты заключения кредитного договора) при условии отсутствия в контракте запретов (ограничений) по уступке и по передаче права требования по получению выручки в залог третьим лицам (при наличии таких запретов (ограничений) требуется предоставление согласия заказчика).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3) Обеспечение в размере не менее 50% от суммы основного долга по кредитному договору одним или несколькими видами обеспечения из ниже перечисленных (представляется на срок не менее срока действия кредитного договора по всем денежным обязательствам Субъекта МСП, возникшим из кредитного договора):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недвижимого имущества;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залог движимого имущества;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поручительство региональных гарантийных организаций;</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независимая гарантия АО «Корпорация «МСП»;</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lastRenderedPageBreak/>
        <w:t>- иные виды обеспечения по решению Уполномоченного органа АО «МСП Банк».</w:t>
      </w:r>
    </w:p>
    <w:p w:rsidR="00455F93" w:rsidRPr="00455F93" w:rsidRDefault="00455F93" w:rsidP="00455F93">
      <w:pPr>
        <w:tabs>
          <w:tab w:val="left" w:pos="4962"/>
        </w:tabs>
        <w:spacing w:line="240" w:lineRule="auto"/>
        <w:ind w:left="-709" w:firstLine="1418"/>
        <w:jc w:val="both"/>
        <w:rPr>
          <w:rFonts w:ascii="Times New Roman" w:eastAsia="Calibri" w:hAnsi="Times New Roman" w:cs="Times New Roman"/>
          <w:b/>
          <w:sz w:val="28"/>
          <w:szCs w:val="28"/>
          <w:u w:val="single"/>
        </w:rPr>
      </w:pPr>
      <w:r w:rsidRPr="00455F93">
        <w:rPr>
          <w:rFonts w:ascii="Times New Roman" w:eastAsia="Calibri" w:hAnsi="Times New Roman" w:cs="Times New Roman"/>
          <w:b/>
          <w:sz w:val="28"/>
          <w:szCs w:val="28"/>
          <w:u w:val="single"/>
        </w:rPr>
        <w:t>Рефинансирование</w:t>
      </w:r>
    </w:p>
    <w:p w:rsidR="00455F93" w:rsidRPr="00455F93" w:rsidRDefault="00455F93" w:rsidP="00455F93">
      <w:pPr>
        <w:tabs>
          <w:tab w:val="left" w:pos="4962"/>
        </w:tabs>
        <w:spacing w:line="240" w:lineRule="auto"/>
        <w:ind w:left="-284" w:firstLine="709"/>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данного кредитного продукта кредитование осуществляется на цели рефинансирования кредитов (займов), ранее выданных субъектам МСП, на сумму не более суммы рефинансируемого кредита (займа). При этом при рефинансировании кредитов (займов), оформленных в виде кредитных линий, рефинансирование возможно в размере не более суммы задолженности в кредитной или иной организации на момент выдачи кредита АО «МСП Банк». В случае если рефинансируемая ссуда оформлена в виде кредитной линии, невыбранная часть линии может быть профинансирована в АО «МСП Банк» в рамках иных действующих продуктов прямого кредитования.</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u w:val="single"/>
        </w:rPr>
        <w:t>Требования к рефинансируемому кредиту/займу на оборотные цели: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Рефинансирование кредитов (займов), выданных другими кредитными и иными организациями, соответствующих следующим критериям:</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1)кредит</w:t>
      </w:r>
      <w:proofErr w:type="gramEnd"/>
      <w:r w:rsidRPr="00455F93">
        <w:rPr>
          <w:rFonts w:ascii="Times New Roman" w:eastAsia="Calibri" w:hAnsi="Times New Roman" w:cs="Times New Roman"/>
          <w:sz w:val="28"/>
          <w:szCs w:val="28"/>
        </w:rPr>
        <w:t xml:space="preserve"> (займ) выдан на цели пополнения оборотных средств, финансирования текущей деятельности;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2)по</w:t>
      </w:r>
      <w:proofErr w:type="gramEnd"/>
      <w:r w:rsidRPr="00455F93">
        <w:rPr>
          <w:rFonts w:ascii="Times New Roman" w:eastAsia="Calibri" w:hAnsi="Times New Roman" w:cs="Times New Roman"/>
          <w:sz w:val="28"/>
          <w:szCs w:val="28"/>
        </w:rPr>
        <w:t xml:space="preserve"> состоянию на дату рассмотрения и выдачи кредита АО «МСП Банк» отсутствует текущая просроченная задолженность по кредиту (займу);</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3)процентная</w:t>
      </w:r>
      <w:proofErr w:type="gramEnd"/>
      <w:r w:rsidRPr="00455F93">
        <w:rPr>
          <w:rFonts w:ascii="Times New Roman" w:eastAsia="Calibri" w:hAnsi="Times New Roman" w:cs="Times New Roman"/>
          <w:sz w:val="28"/>
          <w:szCs w:val="28"/>
        </w:rPr>
        <w:t xml:space="preserve"> ставка по рефинансируемому кредиту (займу) установлена в размере, превышающем размер процентной ставки по ссуде, предоставляемой АО «МСП Банк».</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Требования к рефинансируемому кредиту/займу на инвестиционные цели:</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Рефинансирование кредитов (займов), выданных другими кредитными и иными организациями, соответствующих следующим критериям:</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1)кредит</w:t>
      </w:r>
      <w:proofErr w:type="gramEnd"/>
      <w:r w:rsidRPr="00455F93">
        <w:rPr>
          <w:rFonts w:ascii="Times New Roman" w:eastAsia="Calibri" w:hAnsi="Times New Roman" w:cs="Times New Roman"/>
          <w:sz w:val="28"/>
          <w:szCs w:val="28"/>
        </w:rPr>
        <w:t xml:space="preserve"> (займ) выдан на инвестиционные цели, включая конвертируемые и </w:t>
      </w:r>
      <w:proofErr w:type="spellStart"/>
      <w:r w:rsidRPr="00455F93">
        <w:rPr>
          <w:rFonts w:ascii="Times New Roman" w:eastAsia="Calibri" w:hAnsi="Times New Roman" w:cs="Times New Roman"/>
          <w:sz w:val="28"/>
          <w:szCs w:val="28"/>
        </w:rPr>
        <w:t>субординируемые</w:t>
      </w:r>
      <w:proofErr w:type="spellEnd"/>
      <w:r w:rsidRPr="00455F93">
        <w:rPr>
          <w:rFonts w:ascii="Times New Roman" w:eastAsia="Calibri" w:hAnsi="Times New Roman" w:cs="Times New Roman"/>
          <w:sz w:val="28"/>
          <w:szCs w:val="28"/>
        </w:rPr>
        <w:t xml:space="preserve"> кредиты (займы); кроме того, допускается выдача кредита (займ) на цели пополнения оборотных средств и финансирования текущей деятельности в объеме не более 30% от суммы кредита (займа);</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2)по</w:t>
      </w:r>
      <w:proofErr w:type="gramEnd"/>
      <w:r w:rsidRPr="00455F93">
        <w:rPr>
          <w:rFonts w:ascii="Times New Roman" w:eastAsia="Calibri" w:hAnsi="Times New Roman" w:cs="Times New Roman"/>
          <w:sz w:val="28"/>
          <w:szCs w:val="28"/>
        </w:rPr>
        <w:t xml:space="preserve"> состоянию на дату рассмотрения и выдачи кредита АО «МСП Банк» отсутствует текущая просроченная задолженность по рефинансируемому кредиту (займу);</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3)процентная</w:t>
      </w:r>
      <w:proofErr w:type="gramEnd"/>
      <w:r w:rsidRPr="00455F93">
        <w:rPr>
          <w:rFonts w:ascii="Times New Roman" w:eastAsia="Calibri" w:hAnsi="Times New Roman" w:cs="Times New Roman"/>
          <w:sz w:val="28"/>
          <w:szCs w:val="28"/>
        </w:rPr>
        <w:t xml:space="preserve"> ставка по рефинансируемому кредиту (займу) установлена в размере, превышающем размер процентной ставки по ссуде, предоставляемой АО «МСП Банк»</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u w:val="single"/>
        </w:rPr>
        <w:t>Требование к субъекту МСП</w:t>
      </w:r>
      <w:r w:rsidRPr="00455F93">
        <w:rPr>
          <w:rFonts w:ascii="Times New Roman" w:eastAsia="Calibri" w:hAnsi="Times New Roman" w:cs="Times New Roman"/>
          <w:sz w:val="28"/>
          <w:szCs w:val="28"/>
        </w:rPr>
        <w:t>: срок деятельности заемщика на дату подачи заявки – 12 месяцев и более.</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
    <w:p w:rsidR="00455F93" w:rsidRPr="00455F93" w:rsidRDefault="00455F93" w:rsidP="00455F93">
      <w:pPr>
        <w:spacing w:before="240" w:after="240" w:line="240" w:lineRule="auto"/>
        <w:ind w:left="-709" w:firstLine="425"/>
        <w:rPr>
          <w:rFonts w:ascii="Times New Roman" w:eastAsia="Calibri" w:hAnsi="Times New Roman" w:cs="Times New Roman"/>
          <w:sz w:val="28"/>
          <w:szCs w:val="28"/>
          <w:u w:val="single"/>
        </w:rPr>
      </w:pPr>
      <w:r w:rsidRPr="00455F93">
        <w:rPr>
          <w:rFonts w:ascii="Times New Roman" w:eastAsia="Calibri" w:hAnsi="Times New Roman" w:cs="Times New Roman"/>
          <w:sz w:val="28"/>
          <w:szCs w:val="28"/>
          <w:u w:val="single"/>
        </w:rPr>
        <w:t>Требования к обеспечению сделок в рамках кредитного продукта:</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1)</w:t>
      </w:r>
      <w:r w:rsidRPr="00455F93">
        <w:rPr>
          <w:rFonts w:ascii="Times New Roman" w:eastAsia="Roboto" w:hAnsi="Times New Roman" w:cs="Times New Roman"/>
          <w:sz w:val="28"/>
          <w:szCs w:val="28"/>
        </w:rPr>
        <w:tab/>
        <w:t xml:space="preserve">Обеспечение в виде поручительства (предоставляется на весь срок действия кредитного договора по всем денежным обязательствам Субъекта МСП, возникшим из кредитного договора): </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 xml:space="preserve">- для юридических лиц: поручительство </w:t>
      </w:r>
      <w:proofErr w:type="spellStart"/>
      <w:r w:rsidRPr="00455F93">
        <w:rPr>
          <w:rFonts w:ascii="Times New Roman" w:eastAsia="Roboto" w:hAnsi="Times New Roman" w:cs="Times New Roman"/>
          <w:sz w:val="28"/>
          <w:szCs w:val="28"/>
        </w:rPr>
        <w:t>бенефициарных</w:t>
      </w:r>
      <w:proofErr w:type="spellEnd"/>
      <w:r w:rsidRPr="00455F93">
        <w:rPr>
          <w:rFonts w:ascii="Times New Roman" w:eastAsia="Roboto" w:hAnsi="Times New Roman" w:cs="Times New Roman"/>
          <w:sz w:val="28"/>
          <w:szCs w:val="28"/>
        </w:rPr>
        <w:t xml:space="preserve"> владельцев или акционеров, участников Субъекта МСП (юридических и физических лиц), в совокупности владеющих более 20% уставного капитала Субъекта МСП, на сумму не менее размера кредита. </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-для индивидуальных предпринимателей: поручительство физических и (или) юридических лиц и поручительство супруга(-и) или иного близкого родственника на сумму не менее размера кредита.</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И</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2)</w:t>
      </w:r>
      <w:r w:rsidRPr="00455F93">
        <w:rPr>
          <w:rFonts w:ascii="Times New Roman" w:eastAsia="Roboto" w:hAnsi="Times New Roman" w:cs="Times New Roman"/>
          <w:sz w:val="28"/>
          <w:szCs w:val="28"/>
        </w:rPr>
        <w:tab/>
      </w:r>
      <w:proofErr w:type="gramStart"/>
      <w:r w:rsidRPr="00455F93">
        <w:rPr>
          <w:rFonts w:ascii="Times New Roman" w:eastAsia="Roboto" w:hAnsi="Times New Roman" w:cs="Times New Roman"/>
          <w:sz w:val="28"/>
          <w:szCs w:val="28"/>
        </w:rPr>
        <w:t>Обеспечение  не</w:t>
      </w:r>
      <w:proofErr w:type="gramEnd"/>
      <w:r w:rsidRPr="00455F93">
        <w:rPr>
          <w:rFonts w:ascii="Times New Roman" w:eastAsia="Roboto" w:hAnsi="Times New Roman" w:cs="Times New Roman"/>
          <w:sz w:val="28"/>
          <w:szCs w:val="28"/>
        </w:rPr>
        <w:t xml:space="preserve"> менее 70% от суммы основного долга по кредитному договору одним или несколькими видами обеспечения из ниже перечисленных (представляется на весь срок действия кредитного договора по всем денежным обязательствам Субъекта МСП, возникшим из кредитного договора):</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 поручительство региональных гарантийных организаций;</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 залог недвижимого имущества;</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 залог движимого имущества;</w:t>
      </w:r>
    </w:p>
    <w:p w:rsidR="00455F93" w:rsidRPr="00455F93" w:rsidRDefault="00455F93" w:rsidP="00455F93">
      <w:pPr>
        <w:spacing w:before="240" w:after="240" w:line="240" w:lineRule="auto"/>
        <w:ind w:left="-709" w:firstLine="425"/>
        <w:rPr>
          <w:rFonts w:ascii="Times New Roman" w:eastAsia="Roboto" w:hAnsi="Times New Roman" w:cs="Times New Roman"/>
          <w:sz w:val="28"/>
          <w:szCs w:val="28"/>
        </w:rPr>
      </w:pPr>
      <w:r w:rsidRPr="00455F93">
        <w:rPr>
          <w:rFonts w:ascii="Times New Roman" w:eastAsia="Roboto" w:hAnsi="Times New Roman" w:cs="Times New Roman"/>
          <w:sz w:val="28"/>
          <w:szCs w:val="28"/>
        </w:rPr>
        <w:t>- независимая гарантия АО «Корпорация «МСП»;</w:t>
      </w:r>
    </w:p>
    <w:p w:rsidR="00455F93" w:rsidRPr="00455F93" w:rsidRDefault="00455F93" w:rsidP="00455F93">
      <w:pPr>
        <w:spacing w:before="240" w:after="240" w:line="240" w:lineRule="auto"/>
        <w:ind w:left="-709" w:firstLine="425"/>
        <w:rPr>
          <w:rFonts w:ascii="Times New Roman" w:eastAsia="Calibri" w:hAnsi="Times New Roman" w:cs="Times New Roman"/>
          <w:b/>
          <w:sz w:val="28"/>
          <w:szCs w:val="28"/>
          <w:u w:val="single"/>
        </w:rPr>
      </w:pPr>
      <w:r w:rsidRPr="00455F93">
        <w:rPr>
          <w:rFonts w:ascii="Times New Roman" w:eastAsia="Roboto" w:hAnsi="Times New Roman" w:cs="Times New Roman"/>
          <w:sz w:val="28"/>
          <w:szCs w:val="28"/>
        </w:rPr>
        <w:t>- иные виды обеспечения по решению Уполномоченного органа Банка.</w:t>
      </w:r>
    </w:p>
    <w:p w:rsidR="00455F93" w:rsidRPr="00455F93" w:rsidRDefault="00455F93" w:rsidP="00455F93">
      <w:pPr>
        <w:spacing w:before="240" w:after="240" w:line="240" w:lineRule="auto"/>
        <w:ind w:left="-709" w:firstLine="425"/>
        <w:rPr>
          <w:rFonts w:ascii="Times New Roman" w:eastAsia="Calibri" w:hAnsi="Times New Roman" w:cs="Times New Roman"/>
          <w:b/>
          <w:sz w:val="28"/>
          <w:szCs w:val="28"/>
          <w:u w:val="single"/>
        </w:rPr>
      </w:pPr>
      <w:proofErr w:type="spellStart"/>
      <w:r w:rsidRPr="00455F93">
        <w:rPr>
          <w:rFonts w:ascii="Times New Roman" w:eastAsia="Calibri" w:hAnsi="Times New Roman" w:cs="Times New Roman"/>
          <w:b/>
          <w:sz w:val="28"/>
          <w:szCs w:val="28"/>
          <w:u w:val="single"/>
        </w:rPr>
        <w:t>Микрокредит</w:t>
      </w:r>
      <w:proofErr w:type="spellEnd"/>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указанных специальных продуктов кредитование осуществляется на цели пополнения оборотных средств и финансирования инвестиций субъектов МСП, зарегистрированных в качестве индивидуальных предпринимателей. Срок регистрации – 6 и более мес.</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Требования к обеспечению сделок в рамках указанных специальных продуктов не предусмотрены.</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для индивидуальных предпринимателей - поручительство супруга (супруги) или хотя бы одного близкого </w:t>
      </w:r>
      <w:proofErr w:type="gramStart"/>
      <w:r w:rsidRPr="00455F93">
        <w:rPr>
          <w:rFonts w:ascii="Times New Roman" w:eastAsia="Calibri" w:hAnsi="Times New Roman" w:cs="Times New Roman"/>
          <w:sz w:val="28"/>
          <w:szCs w:val="28"/>
        </w:rPr>
        <w:t>родственника  на</w:t>
      </w:r>
      <w:proofErr w:type="gramEnd"/>
      <w:r w:rsidRPr="00455F93">
        <w:rPr>
          <w:rFonts w:ascii="Times New Roman" w:eastAsia="Calibri" w:hAnsi="Times New Roman" w:cs="Times New Roman"/>
          <w:sz w:val="28"/>
          <w:szCs w:val="28"/>
        </w:rPr>
        <w:t xml:space="preserve"> сумму не менее размера кредита; </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для юридических лиц - поручительство фактических собственников с долей участия в бизнесе/анализируемом направлении деятельности более 20% уставного капитала (паевого фонда) Субъекта МСП, на сумму не менее размера кредита;</w:t>
      </w:r>
    </w:p>
    <w:p w:rsidR="00455F93" w:rsidRPr="00455F93" w:rsidRDefault="00455F93" w:rsidP="00455F93">
      <w:pPr>
        <w:tabs>
          <w:tab w:val="left" w:pos="4962"/>
        </w:tabs>
        <w:spacing w:line="240" w:lineRule="auto"/>
        <w:ind w:left="-709" w:firstLine="426"/>
        <w:jc w:val="center"/>
        <w:rPr>
          <w:rFonts w:ascii="Times New Roman" w:eastAsia="Roboto" w:hAnsi="Times New Roman" w:cs="Times New Roman"/>
          <w:b/>
          <w:sz w:val="28"/>
          <w:szCs w:val="28"/>
        </w:rPr>
      </w:pPr>
    </w:p>
    <w:p w:rsidR="00455F93" w:rsidRPr="00455F93" w:rsidRDefault="00455F93" w:rsidP="00455F93">
      <w:pPr>
        <w:tabs>
          <w:tab w:val="left" w:pos="4962"/>
        </w:tabs>
        <w:spacing w:line="240" w:lineRule="auto"/>
        <w:ind w:left="-709" w:firstLine="426"/>
        <w:jc w:val="center"/>
        <w:rPr>
          <w:rFonts w:ascii="Times New Roman" w:eastAsia="Calibri" w:hAnsi="Times New Roman" w:cs="Times New Roman"/>
          <w:sz w:val="28"/>
          <w:szCs w:val="28"/>
        </w:rPr>
      </w:pPr>
      <w:r w:rsidRPr="00455F93">
        <w:rPr>
          <w:rFonts w:ascii="Times New Roman" w:eastAsia="Roboto" w:hAnsi="Times New Roman" w:cs="Times New Roman"/>
          <w:b/>
          <w:sz w:val="28"/>
          <w:szCs w:val="28"/>
        </w:rPr>
        <w:t>Линейка специальных кредитных продуктов</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noProof/>
          <w:sz w:val="28"/>
          <w:szCs w:val="28"/>
          <w:lang w:eastAsia="ru-RU"/>
        </w:rPr>
        <w:drawing>
          <wp:inline distT="0" distB="0" distL="0" distR="0" wp14:anchorId="148ED4DB" wp14:editId="46888A28">
            <wp:extent cx="6029960" cy="3889687"/>
            <wp:effectExtent l="0" t="0" r="8890" b="0"/>
            <wp:docPr id="88" name="Рисунок 88" descr="C:\Users\pavlov\Desktop\вавававв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ov\Desktop\вавававвав.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3889687"/>
                    </a:xfrm>
                    <a:prstGeom prst="rect">
                      <a:avLst/>
                    </a:prstGeom>
                    <a:noFill/>
                    <a:ln>
                      <a:noFill/>
                    </a:ln>
                  </pic:spPr>
                </pic:pic>
              </a:graphicData>
            </a:graphic>
          </wp:inline>
        </w:drawing>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В рамках базовых кредитов продуктов в АО «МСП Банк» утверждены специальные кредитные продукты, направленные на оказание дополнительных мер поддержки для приоритетных направлений МСП.</w:t>
      </w:r>
    </w:p>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r w:rsidRPr="00455F93">
        <w:rPr>
          <w:rFonts w:ascii="Times New Roman" w:eastAsia="Calibri" w:hAnsi="Times New Roman" w:cs="Times New Roman"/>
          <w:sz w:val="28"/>
          <w:szCs w:val="28"/>
        </w:rPr>
        <w:t>Критерии отнесения к указанным приоритетным направлениям МСП следующие: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61"/>
        <w:gridCol w:w="7512"/>
      </w:tblGrid>
      <w:tr w:rsidR="00455F93" w:rsidRPr="00455F93" w:rsidTr="002D138F">
        <w:trPr>
          <w:trHeight w:val="628"/>
        </w:trPr>
        <w:tc>
          <w:tcPr>
            <w:tcW w:w="675" w:type="dxa"/>
            <w:tcBorders>
              <w:bottom w:val="single" w:sz="4" w:space="0" w:color="auto"/>
            </w:tcBorders>
            <w:shd w:val="clear" w:color="auto" w:fill="auto"/>
            <w:vAlign w:val="center"/>
          </w:tcPr>
          <w:p w:rsidR="00455F93" w:rsidRPr="00455F93" w:rsidRDefault="00455F93" w:rsidP="00455F93">
            <w:pPr>
              <w:spacing w:line="240" w:lineRule="auto"/>
              <w:jc w:val="center"/>
              <w:rPr>
                <w:rFonts w:ascii="Times New Roman" w:eastAsia="Calibri" w:hAnsi="Times New Roman" w:cs="Times New Roman"/>
                <w:b/>
                <w:sz w:val="28"/>
                <w:szCs w:val="28"/>
              </w:rPr>
            </w:pPr>
            <w:r w:rsidRPr="00455F93">
              <w:rPr>
                <w:rFonts w:ascii="Times New Roman" w:eastAsia="Calibri" w:hAnsi="Times New Roman" w:cs="Times New Roman"/>
                <w:b/>
                <w:sz w:val="28"/>
                <w:szCs w:val="28"/>
              </w:rPr>
              <w:t>№ п/п</w:t>
            </w:r>
          </w:p>
        </w:tc>
        <w:tc>
          <w:tcPr>
            <w:tcW w:w="2161" w:type="dxa"/>
            <w:tcBorders>
              <w:bottom w:val="single" w:sz="4" w:space="0" w:color="auto"/>
            </w:tcBorders>
            <w:shd w:val="clear" w:color="auto" w:fill="auto"/>
            <w:vAlign w:val="center"/>
          </w:tcPr>
          <w:p w:rsidR="00455F93" w:rsidRPr="00455F93" w:rsidRDefault="00455F93" w:rsidP="00455F93">
            <w:pPr>
              <w:spacing w:line="240" w:lineRule="auto"/>
              <w:jc w:val="center"/>
              <w:rPr>
                <w:rFonts w:ascii="Times New Roman" w:eastAsia="Calibri" w:hAnsi="Times New Roman" w:cs="Times New Roman"/>
                <w:b/>
                <w:sz w:val="28"/>
                <w:szCs w:val="28"/>
              </w:rPr>
            </w:pPr>
            <w:r w:rsidRPr="00455F93">
              <w:rPr>
                <w:rFonts w:ascii="Times New Roman" w:eastAsia="Calibri" w:hAnsi="Times New Roman" w:cs="Times New Roman"/>
                <w:b/>
                <w:sz w:val="28"/>
                <w:szCs w:val="28"/>
              </w:rPr>
              <w:t>Направление</w:t>
            </w:r>
          </w:p>
        </w:tc>
        <w:tc>
          <w:tcPr>
            <w:tcW w:w="7512" w:type="dxa"/>
            <w:tcBorders>
              <w:bottom w:val="single" w:sz="4" w:space="0" w:color="auto"/>
            </w:tcBorders>
            <w:shd w:val="clear" w:color="auto" w:fill="auto"/>
            <w:vAlign w:val="center"/>
          </w:tcPr>
          <w:p w:rsidR="00455F93" w:rsidRPr="00455F93" w:rsidRDefault="00455F93" w:rsidP="00455F93">
            <w:pPr>
              <w:spacing w:line="240" w:lineRule="auto"/>
              <w:jc w:val="center"/>
              <w:rPr>
                <w:rFonts w:ascii="Times New Roman" w:eastAsia="Calibri" w:hAnsi="Times New Roman" w:cs="Times New Roman"/>
                <w:b/>
                <w:sz w:val="28"/>
                <w:szCs w:val="28"/>
              </w:rPr>
            </w:pPr>
            <w:r w:rsidRPr="00455F93">
              <w:rPr>
                <w:rFonts w:ascii="Times New Roman" w:eastAsia="Calibri" w:hAnsi="Times New Roman" w:cs="Times New Roman"/>
                <w:b/>
                <w:sz w:val="28"/>
                <w:szCs w:val="28"/>
              </w:rPr>
              <w:t>Ключевые критерии отнесения к направлению</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1</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Дальневосточный федеральный округ</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b/>
                <w:sz w:val="28"/>
                <w:szCs w:val="28"/>
              </w:rPr>
            </w:pPr>
            <w:r w:rsidRPr="00455F93">
              <w:rPr>
                <w:rFonts w:ascii="Times New Roman" w:eastAsia="Calibri" w:hAnsi="Times New Roman" w:cs="Times New Roman"/>
                <w:sz w:val="28"/>
                <w:szCs w:val="28"/>
              </w:rPr>
              <w:t>Субъект МСП зарегистрирован на территории Дальневосточного федерального округа.</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2</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proofErr w:type="spellStart"/>
            <w:r w:rsidRPr="00455F93">
              <w:rPr>
                <w:rFonts w:ascii="Times New Roman" w:eastAsia="Calibri" w:hAnsi="Times New Roman" w:cs="Times New Roman"/>
                <w:sz w:val="28"/>
                <w:szCs w:val="28"/>
              </w:rPr>
              <w:t>Монопрофильные</w:t>
            </w:r>
            <w:proofErr w:type="spellEnd"/>
            <w:r w:rsidRPr="00455F93">
              <w:rPr>
                <w:rFonts w:ascii="Times New Roman" w:eastAsia="Calibri" w:hAnsi="Times New Roman" w:cs="Times New Roman"/>
                <w:sz w:val="28"/>
                <w:szCs w:val="28"/>
              </w:rPr>
              <w:t xml:space="preserve"> муниципальные подразделения (моногорода)</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b/>
                <w:sz w:val="28"/>
                <w:szCs w:val="28"/>
              </w:rPr>
            </w:pPr>
            <w:r w:rsidRPr="00455F93">
              <w:rPr>
                <w:rFonts w:ascii="Times New Roman" w:eastAsia="Calibri" w:hAnsi="Times New Roman" w:cs="Times New Roman"/>
                <w:sz w:val="28"/>
                <w:szCs w:val="28"/>
              </w:rPr>
              <w:t xml:space="preserve">Субъект МСП зарегистрирован или осуществляет свою деятельность на территории </w:t>
            </w:r>
            <w:proofErr w:type="spellStart"/>
            <w:r w:rsidRPr="00455F93">
              <w:rPr>
                <w:rFonts w:ascii="Times New Roman" w:eastAsia="Calibri" w:hAnsi="Times New Roman" w:cs="Times New Roman"/>
                <w:sz w:val="28"/>
                <w:szCs w:val="28"/>
              </w:rPr>
              <w:t>монопрофильного</w:t>
            </w:r>
            <w:proofErr w:type="spellEnd"/>
            <w:r w:rsidRPr="00455F93">
              <w:rPr>
                <w:rFonts w:ascii="Times New Roman" w:eastAsia="Calibri" w:hAnsi="Times New Roman" w:cs="Times New Roman"/>
                <w:sz w:val="28"/>
                <w:szCs w:val="28"/>
              </w:rPr>
              <w:t xml:space="preserve"> муниципального подразделения (моногорода).</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3</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Сельскохозяйственная кооперация</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Субъект МСП является сельскохозяйственным производственным или потребительским </w:t>
            </w:r>
            <w:proofErr w:type="gramStart"/>
            <w:r w:rsidRPr="00455F93">
              <w:rPr>
                <w:rFonts w:ascii="Times New Roman" w:eastAsia="Calibri" w:hAnsi="Times New Roman" w:cs="Times New Roman"/>
                <w:sz w:val="28"/>
                <w:szCs w:val="28"/>
              </w:rPr>
              <w:t>кооперативом</w:t>
            </w:r>
            <w:proofErr w:type="gramEnd"/>
            <w:r w:rsidRPr="00455F93">
              <w:rPr>
                <w:rFonts w:ascii="Times New Roman" w:eastAsia="Calibri" w:hAnsi="Times New Roman" w:cs="Times New Roman"/>
                <w:sz w:val="28"/>
                <w:szCs w:val="28"/>
              </w:rPr>
              <w:t xml:space="preserve"> или </w:t>
            </w:r>
            <w:r w:rsidRPr="00455F93">
              <w:rPr>
                <w:rFonts w:ascii="Times New Roman" w:eastAsia="Calibri" w:hAnsi="Times New Roman" w:cs="Times New Roman"/>
                <w:sz w:val="28"/>
                <w:szCs w:val="28"/>
              </w:rPr>
              <w:lastRenderedPageBreak/>
              <w:t>членом сельскохозяйственного потребительского кооператива – крестьянским (фермерским) хозяйством.</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lastRenderedPageBreak/>
              <w:t>4</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Женское предпринимательство</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 МСП является обществом с ограниченной ответственностью, при условии, что единоличным исполнительным органом такой организации является женщина – гражданка РФ</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и/или</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50% и более долей в уставном капитале организации принадлежит физическим лицам – женщинам, являющимся гражданами РФ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или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 МСП является индивидуальным предпринимателем – женщиной, гражданкой РФ.</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5</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Серебряный бизнес</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Индивидуальные предприниматели в возрасте не менее 45 лет и не более 65 лет или юридические лица, при условии, что единоличным исполнительным органом такого юридического лица является гражданин (-ка) РФ в возрасте не менее 45 лет и не более 65 лет и 50% и более долей в уставном капитале этой организации принадлежит указанному гражданину (-</w:t>
            </w:r>
            <w:proofErr w:type="spellStart"/>
            <w:r w:rsidRPr="00455F93">
              <w:rPr>
                <w:rFonts w:ascii="Times New Roman" w:eastAsia="Calibri" w:hAnsi="Times New Roman" w:cs="Times New Roman"/>
                <w:sz w:val="28"/>
                <w:szCs w:val="28"/>
              </w:rPr>
              <w:t>ке</w:t>
            </w:r>
            <w:proofErr w:type="spellEnd"/>
            <w:r w:rsidRPr="00455F93">
              <w:rPr>
                <w:rFonts w:ascii="Times New Roman" w:eastAsia="Calibri" w:hAnsi="Times New Roman" w:cs="Times New Roman"/>
                <w:sz w:val="28"/>
                <w:szCs w:val="28"/>
              </w:rPr>
              <w:t>) РФ</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или</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 МСП, соответствующий любому из перечисленных условий:</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2.8.1.</w:t>
            </w:r>
            <w:r w:rsidRPr="00455F93">
              <w:rPr>
                <w:rFonts w:ascii="Times New Roman" w:eastAsia="Calibri" w:hAnsi="Times New Roman" w:cs="Times New Roman"/>
                <w:sz w:val="28"/>
                <w:szCs w:val="28"/>
              </w:rPr>
              <w:tab/>
              <w:t>доля сотрудников в возрасте от 45 лет в штате субъекта МСП превышает 30% от общего числа сотрудников в штате субъекта МСП на дату подачи кредитной заявки;</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2.8.2.</w:t>
            </w:r>
            <w:r w:rsidRPr="00455F93">
              <w:rPr>
                <w:rFonts w:ascii="Times New Roman" w:eastAsia="Calibri" w:hAnsi="Times New Roman" w:cs="Times New Roman"/>
                <w:sz w:val="28"/>
                <w:szCs w:val="28"/>
              </w:rPr>
              <w:tab/>
              <w:t>доля сотрудников в возрасте от 45 лет, принятых субъектом МСП на работу в течение последних двух лет до даты подачи кредитной заявки, превышает 30% от общего числа сотрудников субъекта МСП, принятых им на работу в течение этого периода.</w:t>
            </w:r>
          </w:p>
        </w:tc>
      </w:tr>
      <w:tr w:rsidR="00455F93" w:rsidRPr="00455F93" w:rsidTr="002D138F">
        <w:tc>
          <w:tcPr>
            <w:tcW w:w="675" w:type="dxa"/>
            <w:tcBorders>
              <w:bottom w:val="single" w:sz="4" w:space="0" w:color="auto"/>
            </w:tcBorders>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6</w:t>
            </w:r>
          </w:p>
        </w:tc>
        <w:tc>
          <w:tcPr>
            <w:tcW w:w="2161" w:type="dxa"/>
            <w:tcBorders>
              <w:bottom w:val="single" w:sz="4" w:space="0" w:color="auto"/>
            </w:tcBorders>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proofErr w:type="gramStart"/>
            <w:r w:rsidRPr="00455F93">
              <w:rPr>
                <w:rFonts w:ascii="Times New Roman" w:eastAsia="Calibri" w:hAnsi="Times New Roman" w:cs="Times New Roman"/>
                <w:sz w:val="28"/>
                <w:szCs w:val="28"/>
              </w:rPr>
              <w:t>Северо-Кавказский</w:t>
            </w:r>
            <w:proofErr w:type="gramEnd"/>
            <w:r w:rsidRPr="00455F93">
              <w:rPr>
                <w:rFonts w:ascii="Times New Roman" w:eastAsia="Calibri" w:hAnsi="Times New Roman" w:cs="Times New Roman"/>
                <w:sz w:val="28"/>
                <w:szCs w:val="28"/>
              </w:rPr>
              <w:t xml:space="preserve"> федеральный округ</w:t>
            </w:r>
          </w:p>
        </w:tc>
        <w:tc>
          <w:tcPr>
            <w:tcW w:w="7512" w:type="dxa"/>
            <w:tcBorders>
              <w:bottom w:val="single" w:sz="4" w:space="0" w:color="auto"/>
            </w:tcBorders>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Субъект МСП зарегистрирован на территории </w:t>
            </w:r>
            <w:proofErr w:type="gramStart"/>
            <w:r w:rsidRPr="00455F93">
              <w:rPr>
                <w:rFonts w:ascii="Times New Roman" w:eastAsia="Calibri" w:hAnsi="Times New Roman" w:cs="Times New Roman"/>
                <w:sz w:val="28"/>
                <w:szCs w:val="28"/>
              </w:rPr>
              <w:t>Северо-Кавказского</w:t>
            </w:r>
            <w:proofErr w:type="gramEnd"/>
            <w:r w:rsidRPr="00455F93">
              <w:rPr>
                <w:rFonts w:ascii="Times New Roman" w:eastAsia="Calibri" w:hAnsi="Times New Roman" w:cs="Times New Roman"/>
                <w:sz w:val="28"/>
                <w:szCs w:val="28"/>
              </w:rPr>
              <w:t xml:space="preserve"> федерального округа</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t>7</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proofErr w:type="spellStart"/>
            <w:r w:rsidRPr="00455F93">
              <w:rPr>
                <w:rFonts w:ascii="Times New Roman" w:eastAsia="Calibri" w:hAnsi="Times New Roman" w:cs="Times New Roman"/>
                <w:sz w:val="28"/>
                <w:szCs w:val="28"/>
              </w:rPr>
              <w:t>Стартапы</w:t>
            </w:r>
            <w:proofErr w:type="spellEnd"/>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Субъект МСП, с даты регистрации которого на дату обращения в Банк прошло не более 5 лет, или субъект МСП, который с даты государственной регистрации не </w:t>
            </w:r>
            <w:r w:rsidRPr="00455F93">
              <w:rPr>
                <w:rFonts w:ascii="Times New Roman" w:eastAsia="Calibri" w:hAnsi="Times New Roman" w:cs="Times New Roman"/>
                <w:sz w:val="28"/>
                <w:szCs w:val="28"/>
              </w:rPr>
              <w:lastRenderedPageBreak/>
              <w:t>осуществлял производство (реализацию услуги) или осуществлял в незначительном объеме</w:t>
            </w:r>
            <w:r w:rsidRPr="00455F93">
              <w:rPr>
                <w:rFonts w:ascii="Times New Roman" w:eastAsia="Calibri" w:hAnsi="Times New Roman" w:cs="Times New Roman"/>
                <w:sz w:val="28"/>
                <w:szCs w:val="28"/>
                <w:vertAlign w:val="superscript"/>
              </w:rPr>
              <w:footnoteReference w:id="3"/>
            </w:r>
            <w:r w:rsidRPr="00455F93">
              <w:rPr>
                <w:rFonts w:ascii="Times New Roman" w:eastAsia="Calibri" w:hAnsi="Times New Roman" w:cs="Times New Roman"/>
                <w:sz w:val="28"/>
                <w:szCs w:val="28"/>
              </w:rPr>
              <w:t xml:space="preserve">. Деятельность субъекта МСП и (или) реализуемый проект соответствуют одному из следующих критериев: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 реализуется в высокотехнологичных отраслях (информационные технологии, биотехнологии, робототехника, станкостроение, фармацевтика) и (или) в отраслях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деятельность субъекта МСП или реализация проекта осуществляется в Приоритетных отраслях</w:t>
            </w:r>
            <w:r w:rsidRPr="00455F93">
              <w:rPr>
                <w:rFonts w:ascii="Times New Roman" w:eastAsia="Calibri" w:hAnsi="Times New Roman" w:cs="Times New Roman"/>
                <w:sz w:val="28"/>
                <w:szCs w:val="28"/>
                <w:vertAlign w:val="superscript"/>
              </w:rPr>
              <w:footnoteReference w:id="4"/>
            </w:r>
            <w:r w:rsidRPr="00455F93">
              <w:rPr>
                <w:rFonts w:ascii="Times New Roman" w:eastAsia="Calibri" w:hAnsi="Times New Roman" w:cs="Times New Roman"/>
                <w:sz w:val="28"/>
                <w:szCs w:val="28"/>
              </w:rPr>
              <w:t xml:space="preserve"> с использованием инноваций и (или) высоких технологий, позволяющих создать новый для рынка продукт или продукт с более высокими качественными характеристиками по сравнению с существующими аналогичными продуктами на рынке или </w:t>
            </w:r>
            <w:proofErr w:type="spellStart"/>
            <w:r w:rsidRPr="00455F93">
              <w:rPr>
                <w:rFonts w:ascii="Times New Roman" w:eastAsia="Calibri" w:hAnsi="Times New Roman" w:cs="Times New Roman"/>
                <w:sz w:val="28"/>
                <w:szCs w:val="28"/>
              </w:rPr>
              <w:t>экспортно</w:t>
            </w:r>
            <w:proofErr w:type="spellEnd"/>
            <w:r w:rsidRPr="00455F93">
              <w:rPr>
                <w:rFonts w:ascii="Times New Roman" w:eastAsia="Calibri" w:hAnsi="Times New Roman" w:cs="Times New Roman"/>
                <w:sz w:val="28"/>
                <w:szCs w:val="28"/>
              </w:rPr>
              <w:t xml:space="preserve"> ориентированный импортозамещающий продукт;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деятельность субъекта МСП или реализуемый проект, осуществляемые в Приоритетных отраслях экономики, масштабируемы</w:t>
            </w:r>
            <w:r w:rsidRPr="00455F93">
              <w:rPr>
                <w:rFonts w:ascii="Times New Roman" w:eastAsia="Calibri" w:hAnsi="Times New Roman" w:cs="Times New Roman"/>
                <w:sz w:val="28"/>
                <w:szCs w:val="28"/>
                <w:vertAlign w:val="superscript"/>
              </w:rPr>
              <w:footnoteReference w:id="5"/>
            </w:r>
            <w:r w:rsidRPr="00455F93">
              <w:rPr>
                <w:rFonts w:ascii="Times New Roman" w:eastAsia="Calibri" w:hAnsi="Times New Roman" w:cs="Times New Roman"/>
                <w:sz w:val="28"/>
                <w:szCs w:val="28"/>
              </w:rPr>
              <w:t xml:space="preserve">; ежегодный прирост выручки на протяжении последних трех лет, завершившихся на дату </w:t>
            </w:r>
            <w:r w:rsidRPr="00455F93">
              <w:rPr>
                <w:rFonts w:ascii="Times New Roman" w:eastAsia="Calibri" w:hAnsi="Times New Roman" w:cs="Times New Roman"/>
                <w:sz w:val="28"/>
                <w:szCs w:val="28"/>
              </w:rPr>
              <w:lastRenderedPageBreak/>
              <w:t xml:space="preserve">представления заявки на получение гарантии, составил не менее 20% или прогнозные данные финансовой модели реализуемого проекта подтверждают ежегодный прирост выручки не менее 20% на протяжении не менее 3 лет с момента завершения инвестиционной фазы проекта. </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xml:space="preserve">Соответствие деятельности субъекта МСП и (или) реализуемого им проекта критериям отнесения к </w:t>
            </w:r>
            <w:proofErr w:type="spellStart"/>
            <w:r w:rsidRPr="00455F93">
              <w:rPr>
                <w:rFonts w:ascii="Times New Roman" w:eastAsia="Calibri" w:hAnsi="Times New Roman" w:cs="Times New Roman"/>
                <w:sz w:val="28"/>
                <w:szCs w:val="28"/>
              </w:rPr>
              <w:t>Стартапу</w:t>
            </w:r>
            <w:proofErr w:type="spellEnd"/>
            <w:r w:rsidRPr="00455F93">
              <w:rPr>
                <w:rFonts w:ascii="Times New Roman" w:eastAsia="Calibri" w:hAnsi="Times New Roman" w:cs="Times New Roman"/>
                <w:sz w:val="28"/>
                <w:szCs w:val="28"/>
              </w:rPr>
              <w:t xml:space="preserve"> подтверждается заключением организаций, оказывающих услуги по проведению научной, технической экспертизы, бизнес-экспертизы проектов субъектов МСП, в том числе в целях развития исследований, разработок субъектов МСП и коммерциализации их результатов.</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lastRenderedPageBreak/>
              <w:t>8</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rPr>
              <w:t>Газели</w:t>
            </w:r>
          </w:p>
        </w:tc>
        <w:tc>
          <w:tcPr>
            <w:tcW w:w="7512" w:type="dxa"/>
            <w:shd w:val="clear" w:color="auto" w:fill="auto"/>
          </w:tcPr>
          <w:p w:rsidR="00455F93" w:rsidRPr="00455F93" w:rsidRDefault="00455F93" w:rsidP="00455F93">
            <w:pPr>
              <w:spacing w:line="240" w:lineRule="auto"/>
              <w:ind w:firstLine="34"/>
              <w:rPr>
                <w:rFonts w:ascii="Times New Roman" w:eastAsia="Calibri" w:hAnsi="Times New Roman" w:cs="Times New Roman"/>
                <w:sz w:val="28"/>
                <w:szCs w:val="28"/>
              </w:rPr>
            </w:pPr>
            <w:r w:rsidRPr="00455F93">
              <w:rPr>
                <w:rFonts w:ascii="Times New Roman" w:eastAsia="Calibri" w:hAnsi="Times New Roman" w:cs="Times New Roman"/>
                <w:color w:val="000000"/>
                <w:sz w:val="28"/>
                <w:szCs w:val="28"/>
              </w:rPr>
              <w:t>Субъект МСП, предоставивший решение экспертного совета при рабочей группе по вопросам оказания поддержки субъектам малого и среднего предпринимательства высокотехнологичных секторов экономики, в том числе внедряющим инновации, осуществляющим проекты в сфере импортозамещения и (или) производящим экспортную продукцию и услуги или иного уполномоченного органа, утвержденного АО «Корпорация МСП», определившего высокую степень инновационной активности данного субъекта МСП.</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t>9</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Участники закупок у крупнейших заказчиков по 223-ФЗ, 44-ФЗ</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 МСП в течение последних 2 лет заключал хотя бы 1 контракт в рамках Федеральных законов 223-ФЗ и 44-ФЗ.</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rPr>
              <w:t>1</w:t>
            </w:r>
            <w:r w:rsidRPr="00455F93">
              <w:rPr>
                <w:rFonts w:ascii="Times New Roman" w:eastAsia="Calibri" w:hAnsi="Times New Roman" w:cs="Times New Roman"/>
                <w:sz w:val="28"/>
                <w:szCs w:val="28"/>
                <w:lang w:val="en-US"/>
              </w:rPr>
              <w:t>0</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Экспортно-ориентированные компании либо экспортеры</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 осуществляющие поставки производимой продукции на зарубежные рынки (далее – экспортеры) в рамках соответствующего контракта или производители, заключившие с экспортером договор на поставку производимой ими продукции на зарубежные рынки.</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rPr>
              <w:t>1</w:t>
            </w:r>
            <w:r w:rsidRPr="00455F93">
              <w:rPr>
                <w:rFonts w:ascii="Times New Roman" w:eastAsia="Calibri" w:hAnsi="Times New Roman" w:cs="Times New Roman"/>
                <w:sz w:val="28"/>
                <w:szCs w:val="28"/>
                <w:lang w:val="en-US"/>
              </w:rPr>
              <w:t>1</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Спорт</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реализующие проекты в области создания и развития объектов спортивной инфраструктуры, в т.ч. соответствии с Бизнес планом, сформированным на портале "Бизнес-навигатор МСП" на цели, реализуемые в сфере физической культуры и спорта, либо в рамках исполнения контрактов в соответствии с Федеральными законами 223-ФЗ и 44-ФЗ цели поставки спорттоваров, поставки или ремонта спортивного оборудования, а также на цели финансирования инвестиций в области создания и развития объектов спортивной инфраструктуры.</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rPr>
              <w:lastRenderedPageBreak/>
              <w:t>1</w:t>
            </w:r>
            <w:r w:rsidRPr="00455F93">
              <w:rPr>
                <w:rFonts w:ascii="Times New Roman" w:eastAsia="Calibri" w:hAnsi="Times New Roman" w:cs="Times New Roman"/>
                <w:sz w:val="28"/>
                <w:szCs w:val="28"/>
                <w:lang w:val="en-US"/>
              </w:rPr>
              <w:t>2</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Туризм</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осуществляющие деятельность в сфере туризма.</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rPr>
              <w:t>1</w:t>
            </w:r>
            <w:r w:rsidRPr="00455F93">
              <w:rPr>
                <w:rFonts w:ascii="Times New Roman" w:eastAsia="Calibri" w:hAnsi="Times New Roman" w:cs="Times New Roman"/>
                <w:sz w:val="28"/>
                <w:szCs w:val="28"/>
                <w:lang w:val="en-US"/>
              </w:rPr>
              <w:t>3</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Семейный бизнес</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соответствующие любому из перечисленных условий:</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индивидуальные предприниматели, наемными работниками которых являются члены их семей</w:t>
            </w:r>
            <w:r w:rsidRPr="00455F93">
              <w:rPr>
                <w:rFonts w:ascii="Times New Roman" w:eastAsia="Calibri" w:hAnsi="Times New Roman" w:cs="Times New Roman"/>
                <w:sz w:val="28"/>
                <w:szCs w:val="28"/>
                <w:vertAlign w:val="superscript"/>
              </w:rPr>
              <w:footnoteReference w:id="6"/>
            </w:r>
            <w:r w:rsidRPr="00455F93">
              <w:rPr>
                <w:rFonts w:ascii="Times New Roman" w:eastAsia="Calibri" w:hAnsi="Times New Roman" w:cs="Times New Roman"/>
                <w:sz w:val="28"/>
                <w:szCs w:val="28"/>
              </w:rPr>
              <w:t xml:space="preserve"> (не менее одного);</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 юридические лица, в штате, которых работают члены семьи (не менее одного) лица/лиц (одной семьи</w:t>
            </w:r>
            <w:proofErr w:type="gramStart"/>
            <w:r w:rsidRPr="00455F93">
              <w:rPr>
                <w:rFonts w:ascii="Times New Roman" w:eastAsia="Calibri" w:hAnsi="Times New Roman" w:cs="Times New Roman"/>
                <w:sz w:val="28"/>
                <w:szCs w:val="28"/>
              </w:rPr>
              <w:t>),  которым</w:t>
            </w:r>
            <w:proofErr w:type="gramEnd"/>
            <w:r w:rsidRPr="00455F93">
              <w:rPr>
                <w:rFonts w:ascii="Times New Roman" w:eastAsia="Calibri" w:hAnsi="Times New Roman" w:cs="Times New Roman"/>
                <w:sz w:val="28"/>
                <w:szCs w:val="28"/>
              </w:rPr>
              <w:t xml:space="preserve"> принадлежит 100% долей в уставном капитале.</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t>14</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t>911</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бизнес которых пострадал</w:t>
            </w:r>
            <w:r w:rsidRPr="00455F93">
              <w:rPr>
                <w:rFonts w:ascii="Times New Roman" w:eastAsia="Calibri" w:hAnsi="Times New Roman" w:cs="Times New Roman"/>
                <w:sz w:val="28"/>
                <w:szCs w:val="28"/>
                <w:vertAlign w:val="superscript"/>
              </w:rPr>
              <w:footnoteReference w:id="7"/>
            </w:r>
            <w:r w:rsidRPr="00455F93">
              <w:rPr>
                <w:rFonts w:ascii="Times New Roman" w:eastAsia="Calibri" w:hAnsi="Times New Roman" w:cs="Times New Roman"/>
                <w:sz w:val="28"/>
                <w:szCs w:val="28"/>
              </w:rPr>
              <w:t xml:space="preserve"> от стихийных бедствий.</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lang w:val="en-US"/>
              </w:rPr>
              <w:t>1</w:t>
            </w:r>
            <w:r w:rsidRPr="00455F93">
              <w:rPr>
                <w:rFonts w:ascii="Times New Roman" w:eastAsia="Calibri" w:hAnsi="Times New Roman" w:cs="Times New Roman"/>
                <w:sz w:val="28"/>
                <w:szCs w:val="28"/>
              </w:rPr>
              <w:t>5</w:t>
            </w:r>
          </w:p>
        </w:tc>
        <w:tc>
          <w:tcPr>
            <w:tcW w:w="2161"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Молодежь</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Индивидуальные предприниматели в возрасте не более 30 лет или юридические лица, при условии, что единоличным исполнительным органом такого юридического лица является гражданин (-ка) РФ в возрасте не более 30 лет и 50% и более долей в уставном капитале этой организации принадлежит указанному гражданину (-</w:t>
            </w:r>
            <w:proofErr w:type="spellStart"/>
            <w:r w:rsidRPr="00455F93">
              <w:rPr>
                <w:rFonts w:ascii="Times New Roman" w:eastAsia="Calibri" w:hAnsi="Times New Roman" w:cs="Times New Roman"/>
                <w:sz w:val="28"/>
                <w:szCs w:val="28"/>
              </w:rPr>
              <w:t>ке</w:t>
            </w:r>
            <w:proofErr w:type="spellEnd"/>
            <w:r w:rsidRPr="00455F93">
              <w:rPr>
                <w:rFonts w:ascii="Times New Roman" w:eastAsia="Calibri" w:hAnsi="Times New Roman" w:cs="Times New Roman"/>
                <w:sz w:val="28"/>
                <w:szCs w:val="28"/>
              </w:rPr>
              <w:t>) РФ.</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16</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Лица с ограниченными возможностями здоровья (ОВЗ)</w:t>
            </w:r>
          </w:p>
        </w:tc>
        <w:tc>
          <w:tcPr>
            <w:tcW w:w="7512" w:type="dxa"/>
            <w:shd w:val="clear" w:color="auto" w:fill="auto"/>
          </w:tcPr>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Субъекты МСП:</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1.</w:t>
            </w:r>
            <w:r w:rsidRPr="00455F93">
              <w:rPr>
                <w:rFonts w:ascii="Times New Roman" w:eastAsia="Arial" w:hAnsi="Times New Roman" w:cs="Times New Roman"/>
                <w:bCs/>
                <w:color w:val="000000"/>
                <w:sz w:val="28"/>
                <w:szCs w:val="28"/>
                <w:u w:color="000000"/>
                <w:bdr w:val="nil"/>
              </w:rPr>
              <w:tab/>
              <w:t>Индивидуальный предприниматель, являющийся лицом с ОВЗ.</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или</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Юридическое лицо, 20% и более долей в уставном капитале которого принадлежит лицам с ОВЗ.</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и/или</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r w:rsidRPr="00455F93">
              <w:rPr>
                <w:rFonts w:ascii="Times New Roman" w:eastAsia="Arial" w:hAnsi="Times New Roman" w:cs="Times New Roman"/>
                <w:bCs/>
                <w:color w:val="000000"/>
                <w:sz w:val="28"/>
                <w:szCs w:val="28"/>
                <w:u w:color="000000"/>
                <w:bdr w:val="nil"/>
              </w:rPr>
              <w:t>2. Субъект МСП обеспечивает занятость лицам с ОВЗ при условии, что по итогам 12 месяцев, предшествующих месяцу подачи заявки на получение кредита в Банке, среднесписочная численность лиц с ОВЗ составляет не менее 25%, а доля расходов в фонде оплаты труда, приходящихся на лиц с ОВЗ, - не менее 12%.</w:t>
            </w:r>
          </w:p>
          <w:p w:rsidR="00455F93" w:rsidRPr="00455F93" w:rsidRDefault="00455F93" w:rsidP="00455F93">
            <w:pPr>
              <w:pBdr>
                <w:top w:val="nil"/>
                <w:left w:val="nil"/>
                <w:bottom w:val="nil"/>
                <w:right w:val="nil"/>
                <w:between w:val="nil"/>
                <w:bar w:val="nil"/>
              </w:pBdr>
              <w:spacing w:line="240" w:lineRule="auto"/>
              <w:ind w:left="62" w:right="62"/>
              <w:rPr>
                <w:rFonts w:ascii="Times New Roman" w:eastAsia="Arial" w:hAnsi="Times New Roman" w:cs="Times New Roman"/>
                <w:bCs/>
                <w:color w:val="000000"/>
                <w:sz w:val="28"/>
                <w:szCs w:val="28"/>
                <w:u w:color="000000"/>
                <w:bdr w:val="nil"/>
              </w:rPr>
            </w:pPr>
          </w:p>
          <w:p w:rsidR="00455F93" w:rsidRPr="00455F93" w:rsidRDefault="00455F93" w:rsidP="00455F93">
            <w:pPr>
              <w:pBdr>
                <w:top w:val="nil"/>
                <w:left w:val="nil"/>
                <w:bottom w:val="nil"/>
                <w:right w:val="nil"/>
                <w:between w:val="nil"/>
                <w:bar w:val="nil"/>
              </w:pBdr>
              <w:spacing w:line="240" w:lineRule="auto"/>
              <w:ind w:right="40" w:firstLine="567"/>
              <w:rPr>
                <w:rFonts w:ascii="Times New Roman" w:eastAsia="Calibri" w:hAnsi="Times New Roman" w:cs="Times New Roman"/>
                <w:sz w:val="28"/>
                <w:szCs w:val="28"/>
              </w:rPr>
            </w:pPr>
            <w:r w:rsidRPr="00455F93">
              <w:rPr>
                <w:rFonts w:ascii="Times New Roman" w:eastAsia="Arial" w:hAnsi="Times New Roman" w:cs="Times New Roman"/>
                <w:bCs/>
                <w:color w:val="000000"/>
                <w:sz w:val="28"/>
                <w:szCs w:val="28"/>
                <w:u w:color="000000"/>
                <w:bdr w:val="nil"/>
              </w:rPr>
              <w:lastRenderedPageBreak/>
              <w:t xml:space="preserve">При этом лица с ОВЗ признаются таковыми в случае наличия у них документа (справки), соответствующего Приказу </w:t>
            </w:r>
            <w:proofErr w:type="spellStart"/>
            <w:r w:rsidRPr="00455F93">
              <w:rPr>
                <w:rFonts w:ascii="Times New Roman" w:eastAsia="Arial" w:hAnsi="Times New Roman" w:cs="Times New Roman"/>
                <w:bCs/>
                <w:color w:val="000000"/>
                <w:sz w:val="28"/>
                <w:szCs w:val="28"/>
                <w:u w:color="000000"/>
                <w:bdr w:val="nil"/>
              </w:rPr>
              <w:t>Минздравсоцразвития</w:t>
            </w:r>
            <w:proofErr w:type="spellEnd"/>
            <w:r w:rsidRPr="00455F93">
              <w:rPr>
                <w:rFonts w:ascii="Times New Roman" w:eastAsia="Arial" w:hAnsi="Times New Roman" w:cs="Times New Roman"/>
                <w:bCs/>
                <w:color w:val="000000"/>
                <w:sz w:val="28"/>
                <w:szCs w:val="28"/>
                <w:u w:color="000000"/>
                <w:bdr w:val="nil"/>
              </w:rPr>
              <w:t xml:space="preserve"> России от 24.11.2010 г. №1031н, актуального на дату подачи заявки на получение кредита в Банке.</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lang w:val="en-US"/>
              </w:rPr>
            </w:pPr>
            <w:r w:rsidRPr="00455F93">
              <w:rPr>
                <w:rFonts w:ascii="Times New Roman" w:eastAsia="Calibri" w:hAnsi="Times New Roman" w:cs="Times New Roman"/>
                <w:sz w:val="28"/>
                <w:szCs w:val="28"/>
                <w:lang w:val="en-US"/>
              </w:rPr>
              <w:lastRenderedPageBreak/>
              <w:t>17</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Фасоль</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Субъекты МСП, осуществляющие сотрудничество с ООО «Метро Кэш энд Кэрри Россия» в рамках открытия мини-</w:t>
            </w:r>
            <w:proofErr w:type="spellStart"/>
            <w:r w:rsidRPr="00455F93">
              <w:rPr>
                <w:rFonts w:ascii="Times New Roman" w:eastAsia="Calibri" w:hAnsi="Times New Roman" w:cs="Times New Roman"/>
                <w:sz w:val="28"/>
                <w:szCs w:val="28"/>
              </w:rPr>
              <w:t>маркетов</w:t>
            </w:r>
            <w:proofErr w:type="spellEnd"/>
            <w:r w:rsidRPr="00455F93">
              <w:rPr>
                <w:rFonts w:ascii="Times New Roman" w:eastAsia="Calibri" w:hAnsi="Times New Roman" w:cs="Times New Roman"/>
                <w:sz w:val="28"/>
                <w:szCs w:val="28"/>
              </w:rPr>
              <w:t xml:space="preserve"> «Фасоль».</w:t>
            </w:r>
          </w:p>
        </w:tc>
      </w:tr>
      <w:tr w:rsidR="00455F93" w:rsidRPr="00455F93" w:rsidTr="002D138F">
        <w:tc>
          <w:tcPr>
            <w:tcW w:w="675" w:type="dxa"/>
            <w:shd w:val="clear" w:color="auto" w:fill="auto"/>
          </w:tcPr>
          <w:p w:rsidR="00455F93" w:rsidRPr="00455F93" w:rsidRDefault="00455F93" w:rsidP="00455F93">
            <w:pPr>
              <w:rPr>
                <w:rFonts w:ascii="Times New Roman" w:eastAsia="Calibri" w:hAnsi="Times New Roman" w:cs="Times New Roman"/>
                <w:sz w:val="28"/>
                <w:szCs w:val="28"/>
              </w:rPr>
            </w:pPr>
            <w:r w:rsidRPr="00455F93">
              <w:rPr>
                <w:rFonts w:ascii="Times New Roman" w:eastAsia="Calibri" w:hAnsi="Times New Roman" w:cs="Times New Roman"/>
                <w:sz w:val="28"/>
                <w:szCs w:val="28"/>
              </w:rPr>
              <w:t>18</w:t>
            </w:r>
          </w:p>
        </w:tc>
        <w:tc>
          <w:tcPr>
            <w:tcW w:w="2161"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Городская экономика и комфортная городская среда</w:t>
            </w:r>
          </w:p>
        </w:tc>
        <w:tc>
          <w:tcPr>
            <w:tcW w:w="7512" w:type="dxa"/>
            <w:shd w:val="clear" w:color="auto" w:fill="auto"/>
          </w:tcPr>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Calibri" w:hAnsi="Times New Roman" w:cs="Times New Roman"/>
                <w:sz w:val="28"/>
                <w:szCs w:val="28"/>
              </w:rPr>
              <w:t>Субъект МСП:</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1. Осуществляет деятельность в отраслях:</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жилищно-коммунальное хозяйство (тепло-, водо-, электроснабжение, водоотведение, очистные сооружения);</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комплексное развитие и благоустройство городской территории;</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"умный город";</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общественный транспорт;</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вывоз, в том числе механизированным способом, и утилизация твердых коммунальных отходов;</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благоустройство улично-дорожной сети;</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городское освещение;</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создание культурно-досуговой и социальной инфраструктуры;</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xml:space="preserve">- общественное питание, </w:t>
            </w:r>
            <w:proofErr w:type="spellStart"/>
            <w:r w:rsidRPr="00455F93">
              <w:rPr>
                <w:rFonts w:ascii="Times New Roman" w:eastAsia="Arial" w:hAnsi="Times New Roman" w:cs="Times New Roman"/>
                <w:bCs/>
                <w:sz w:val="28"/>
                <w:szCs w:val="28"/>
              </w:rPr>
              <w:t>гостинично</w:t>
            </w:r>
            <w:proofErr w:type="spellEnd"/>
            <w:r w:rsidRPr="00455F93">
              <w:rPr>
                <w:rFonts w:ascii="Times New Roman" w:eastAsia="Arial" w:hAnsi="Times New Roman" w:cs="Times New Roman"/>
                <w:bCs/>
                <w:sz w:val="28"/>
                <w:szCs w:val="28"/>
              </w:rPr>
              <w:t>-ресторанный бизнес;</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деятельность в сфере розничной торговли</w:t>
            </w:r>
          </w:p>
          <w:p w:rsidR="00455F93" w:rsidRPr="00455F93" w:rsidRDefault="00455F93" w:rsidP="00455F93">
            <w:pPr>
              <w:spacing w:after="0" w:line="240" w:lineRule="auto"/>
              <w:ind w:right="40"/>
              <w:contextualSpacing/>
              <w:jc w:val="both"/>
              <w:rPr>
                <w:rFonts w:ascii="Times New Roman" w:eastAsia="Arial" w:hAnsi="Times New Roman" w:cs="Times New Roman"/>
                <w:bCs/>
                <w:sz w:val="28"/>
                <w:szCs w:val="28"/>
              </w:rPr>
            </w:pPr>
            <w:r w:rsidRPr="00455F93">
              <w:rPr>
                <w:rFonts w:ascii="Times New Roman" w:eastAsia="Arial" w:hAnsi="Times New Roman" w:cs="Times New Roman"/>
                <w:bCs/>
                <w:sz w:val="28"/>
                <w:szCs w:val="28"/>
              </w:rPr>
              <w:t>- здравоохранение.</w:t>
            </w:r>
          </w:p>
          <w:p w:rsidR="00455F93" w:rsidRPr="00455F93" w:rsidRDefault="00455F93" w:rsidP="00455F93">
            <w:pPr>
              <w:spacing w:line="240" w:lineRule="auto"/>
              <w:rPr>
                <w:rFonts w:ascii="Times New Roman" w:eastAsia="Calibri" w:hAnsi="Times New Roman" w:cs="Times New Roman"/>
                <w:sz w:val="28"/>
                <w:szCs w:val="28"/>
              </w:rPr>
            </w:pPr>
            <w:r w:rsidRPr="00455F93">
              <w:rPr>
                <w:rFonts w:ascii="Times New Roman" w:eastAsia="Arial" w:hAnsi="Times New Roman" w:cs="Times New Roman"/>
                <w:bCs/>
                <w:sz w:val="28"/>
                <w:szCs w:val="28"/>
              </w:rPr>
              <w:t>2. Реализовывает проект в отраслях (п.1) на территории городов: Архангельск, Астрахань, Барнаул, Белгород, Владивосток, Владимир, Волгоград, Воронеж, Екатеринбург, Иваново, Ижевск, Калининград, Калуга, Кемерово, Киров, Кострома, Краснодар, Красноярск, Липецк, Магадан, Нижний Новгород, Новосибирск, Омск, Оренбург, Пермь, Петропавловск-Камчатский, Ростов-на-Дону, Рязань, Самара, Саратов, Сергиев Посад, Суздаль, Сургут, Томск, Тула, Тюмень, Улан-Удэ, Ульяновск, Уфа, Хабаровск, Челябинск, Южно-Сахалинск, Якутск, Ярославль.</w:t>
            </w:r>
          </w:p>
        </w:tc>
      </w:tr>
    </w:tbl>
    <w:p w:rsidR="00455F93" w:rsidRPr="00455F93" w:rsidRDefault="00455F93" w:rsidP="00455F93">
      <w:pPr>
        <w:tabs>
          <w:tab w:val="left" w:pos="4962"/>
        </w:tabs>
        <w:spacing w:line="240" w:lineRule="auto"/>
        <w:ind w:left="-709" w:firstLine="426"/>
        <w:jc w:val="both"/>
        <w:rPr>
          <w:rFonts w:ascii="Times New Roman" w:eastAsia="Calibri" w:hAnsi="Times New Roman" w:cs="Times New Roman"/>
          <w:sz w:val="28"/>
          <w:szCs w:val="28"/>
        </w:rPr>
      </w:pPr>
    </w:p>
    <w:p w:rsidR="00455F93" w:rsidRPr="00455F93" w:rsidRDefault="00455F93" w:rsidP="00455F93">
      <w:pPr>
        <w:tabs>
          <w:tab w:val="left" w:pos="4962"/>
        </w:tabs>
        <w:spacing w:line="240" w:lineRule="auto"/>
        <w:ind w:left="-709" w:firstLine="426"/>
        <w:jc w:val="both"/>
        <w:rPr>
          <w:rFonts w:ascii="Times New Roman" w:eastAsia="Roboto" w:hAnsi="Times New Roman" w:cs="Times New Roman"/>
          <w:b/>
          <w:sz w:val="28"/>
          <w:szCs w:val="28"/>
        </w:rPr>
      </w:pPr>
      <w:r w:rsidRPr="00455F93">
        <w:rPr>
          <w:rFonts w:ascii="Times New Roman" w:eastAsia="Calibri" w:hAnsi="Times New Roman" w:cs="Times New Roman"/>
          <w:sz w:val="28"/>
          <w:szCs w:val="28"/>
        </w:rPr>
        <w:t xml:space="preserve">Процентная ставка в рамках кредитной поддержки субъектов МСП в приоритетных нишах составляет до 8,5% годовых. </w:t>
      </w:r>
    </w:p>
    <w:p w:rsidR="00455F93" w:rsidRPr="00455F93" w:rsidRDefault="00455F93" w:rsidP="00455F93">
      <w:pPr>
        <w:spacing w:before="240" w:after="240" w:line="240" w:lineRule="auto"/>
        <w:ind w:left="-709" w:firstLine="425"/>
        <w:jc w:val="center"/>
        <w:rPr>
          <w:rFonts w:ascii="Times New Roman" w:eastAsia="Roboto" w:hAnsi="Times New Roman" w:cs="Times New Roman"/>
          <w:b/>
          <w:sz w:val="28"/>
          <w:szCs w:val="28"/>
        </w:rPr>
      </w:pPr>
    </w:p>
    <w:p w:rsidR="00027FF0" w:rsidRDefault="00027FF0"/>
    <w:sectPr w:rsidR="00027F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CE" w:rsidRDefault="00AF6ACE" w:rsidP="00455F93">
      <w:pPr>
        <w:spacing w:after="0" w:line="240" w:lineRule="auto"/>
      </w:pPr>
      <w:r>
        <w:separator/>
      </w:r>
    </w:p>
  </w:endnote>
  <w:endnote w:type="continuationSeparator" w:id="0">
    <w:p w:rsidR="00AF6ACE" w:rsidRDefault="00AF6ACE" w:rsidP="0045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CE" w:rsidRDefault="00AF6ACE" w:rsidP="00455F93">
      <w:pPr>
        <w:spacing w:after="0" w:line="240" w:lineRule="auto"/>
      </w:pPr>
      <w:r>
        <w:separator/>
      </w:r>
    </w:p>
  </w:footnote>
  <w:footnote w:type="continuationSeparator" w:id="0">
    <w:p w:rsidR="00AF6ACE" w:rsidRDefault="00AF6ACE" w:rsidP="00455F93">
      <w:pPr>
        <w:spacing w:after="0" w:line="240" w:lineRule="auto"/>
      </w:pPr>
      <w:r>
        <w:continuationSeparator/>
      </w:r>
    </w:p>
  </w:footnote>
  <w:footnote w:id="1">
    <w:p w:rsidR="00455F93" w:rsidRPr="00B722FE" w:rsidRDefault="00455F93" w:rsidP="00455F93">
      <w:pPr>
        <w:pStyle w:val="a3"/>
        <w:jc w:val="both"/>
        <w:rPr>
          <w:rFonts w:ascii="Times New Roman" w:hAnsi="Times New Roman" w:cs="Times New Roman"/>
        </w:rPr>
      </w:pPr>
      <w:r w:rsidRPr="00B722FE">
        <w:rPr>
          <w:rStyle w:val="a5"/>
          <w:rFonts w:ascii="Times New Roman" w:hAnsi="Times New Roman" w:cs="Times New Roman"/>
        </w:rPr>
        <w:footnoteRef/>
      </w:r>
      <w:r w:rsidRPr="00B722FE">
        <w:rPr>
          <w:rFonts w:ascii="Times New Roman" w:hAnsi="Times New Roman" w:cs="Times New Roman"/>
        </w:rPr>
        <w:t>Н</w:t>
      </w:r>
      <w:r w:rsidRPr="00B36CAE">
        <w:rPr>
          <w:rFonts w:ascii="Times New Roman" w:hAnsi="Times New Roman" w:cs="Times New Roman"/>
        </w:rPr>
        <w:t>е применяется к компаниям, специально создаваемым для</w:t>
      </w:r>
      <w:r w:rsidRPr="00DF2DE5">
        <w:rPr>
          <w:rFonts w:ascii="Times New Roman" w:hAnsi="Times New Roman" w:cs="Times New Roman"/>
        </w:rPr>
        <w:t xml:space="preserve"> реализации инвестиционного проекта.</w:t>
      </w:r>
    </w:p>
  </w:footnote>
  <w:footnote w:id="2">
    <w:p w:rsidR="00455F93" w:rsidRPr="00B722FE" w:rsidRDefault="00455F93" w:rsidP="00455F93">
      <w:pPr>
        <w:pStyle w:val="a3"/>
        <w:rPr>
          <w:rFonts w:ascii="Times New Roman" w:hAnsi="Times New Roman" w:cs="Times New Roman"/>
        </w:rPr>
      </w:pPr>
      <w:r w:rsidRPr="00B722FE">
        <w:rPr>
          <w:rStyle w:val="a5"/>
          <w:rFonts w:ascii="Times New Roman" w:hAnsi="Times New Roman" w:cs="Times New Roman"/>
        </w:rPr>
        <w:footnoteRef/>
      </w:r>
      <w:r w:rsidRPr="00B36CAE">
        <w:rPr>
          <w:rFonts w:ascii="Times New Roman" w:hAnsi="Times New Roman" w:cs="Times New Roman"/>
        </w:rPr>
        <w:t>Победа в конкурсе на выполнение контракта подтверждается информацией на сайте zakupki.gov.ru.</w:t>
      </w:r>
    </w:p>
  </w:footnote>
  <w:footnote w:id="3">
    <w:p w:rsidR="00455F93" w:rsidRDefault="00455F93" w:rsidP="00455F93">
      <w:pPr>
        <w:pStyle w:val="a3"/>
      </w:pPr>
      <w:r w:rsidRPr="007A31B5">
        <w:rPr>
          <w:rStyle w:val="a5"/>
          <w:sz w:val="16"/>
          <w:szCs w:val="16"/>
        </w:rPr>
        <w:footnoteRef/>
      </w:r>
      <w:r>
        <w:t xml:space="preserve"> </w:t>
      </w:r>
      <w:r w:rsidRPr="006D29B2">
        <w:rPr>
          <w:sz w:val="16"/>
          <w:szCs w:val="16"/>
        </w:rPr>
        <w:t>Незначительный объем производства (реализации услуги) определяется как доля менее 25% от максимального объема производства (реализации услуги), запланированного бизнес-планом проекта.</w:t>
      </w:r>
    </w:p>
  </w:footnote>
  <w:footnote w:id="4">
    <w:p w:rsidR="00455F93" w:rsidRPr="006D29B2" w:rsidRDefault="00455F93" w:rsidP="00455F93">
      <w:pPr>
        <w:pStyle w:val="a3"/>
        <w:rPr>
          <w:sz w:val="16"/>
          <w:szCs w:val="16"/>
        </w:rPr>
      </w:pPr>
      <w:r w:rsidRPr="007A31B5">
        <w:rPr>
          <w:rStyle w:val="a5"/>
          <w:sz w:val="16"/>
          <w:szCs w:val="16"/>
        </w:rPr>
        <w:footnoteRef/>
      </w:r>
      <w:r>
        <w:t xml:space="preserve"> </w:t>
      </w:r>
      <w:r w:rsidRPr="00AC5A3C">
        <w:rPr>
          <w:sz w:val="16"/>
          <w:szCs w:val="16"/>
        </w:rPr>
        <w:t xml:space="preserve">Здесь и далее: </w:t>
      </w:r>
      <w:r>
        <w:rPr>
          <w:sz w:val="16"/>
          <w:szCs w:val="16"/>
        </w:rPr>
        <w:t>с</w:t>
      </w:r>
      <w:r w:rsidRPr="006D29B2">
        <w:rPr>
          <w:sz w:val="16"/>
          <w:szCs w:val="16"/>
        </w:rPr>
        <w:t xml:space="preserve">ельское хозяйство, включая производство сельскохозяйственной продукции, а также предоставление услуг в этой отрасли экономики, в части проектов, удовлетворяющих требованиям производства инновационной продукции или внедрения высокотехнологичных методов производства, в том числе в целях обеспечения импортозамещения и развития </w:t>
      </w:r>
      <w:proofErr w:type="spellStart"/>
      <w:r w:rsidRPr="006D29B2">
        <w:rPr>
          <w:sz w:val="16"/>
          <w:szCs w:val="16"/>
        </w:rPr>
        <w:t>несырьевого</w:t>
      </w:r>
      <w:proofErr w:type="spellEnd"/>
      <w:r w:rsidRPr="006D29B2">
        <w:rPr>
          <w:sz w:val="16"/>
          <w:szCs w:val="16"/>
        </w:rPr>
        <w:t xml:space="preserve"> экспорта;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w:t>
      </w:r>
      <w:proofErr w:type="spellStart"/>
      <w:r w:rsidRPr="006D29B2">
        <w:rPr>
          <w:sz w:val="16"/>
          <w:szCs w:val="16"/>
        </w:rPr>
        <w:t>несырьевого</w:t>
      </w:r>
      <w:proofErr w:type="spellEnd"/>
      <w:r w:rsidRPr="006D29B2">
        <w:rPr>
          <w:sz w:val="16"/>
          <w:szCs w:val="16"/>
        </w:rPr>
        <w:t xml:space="preserve"> экспорта; производство и распределение электроэнергии, газа и воды; строительство, в том числе в рамках развития внутреннего туризма; транспорт и связь; туристская деятельность и деятельность в области туристской индустрии в целях развития внутреннего туризма; деятельность в области здравоохранения; </w:t>
      </w:r>
      <w:proofErr w:type="spellStart"/>
      <w:r w:rsidRPr="006D29B2">
        <w:rPr>
          <w:sz w:val="16"/>
          <w:szCs w:val="16"/>
        </w:rPr>
        <w:t>cбор</w:t>
      </w:r>
      <w:proofErr w:type="spellEnd"/>
      <w:r w:rsidRPr="006D29B2">
        <w:rPr>
          <w:sz w:val="16"/>
          <w:szCs w:val="16"/>
        </w:rPr>
        <w:t>,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отрасли экономики, предназначенные для инновационного развития согласно Стратегии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 (ядерные технологии; авиастроение; судостроение; программное обеспечение; вооружение и военная техника; образовательные услуги; космические услуги и производство ракетно-космической техники); приоритеты и перспективы научно-технологического развития Российской Федерации, предусмотренные Стратегией научно-технологического развития Российской Федерации, утвержденной Указом Президента Российской Федерации от 1 декабря 2016 г. № 642; поставка товаров, выполнение работ, оказание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 июля 2011 г.№ 223-ФЗ «О закупках товаров, работ, услуг отдельными видами юридических лиц» и размещенные в единой информационной системе в сфере закупок»."</w:t>
      </w:r>
      <w:r w:rsidRPr="006D29B2">
        <w:rPr>
          <w:sz w:val="16"/>
          <w:szCs w:val="16"/>
        </w:rPr>
        <w:tab/>
      </w:r>
    </w:p>
  </w:footnote>
  <w:footnote w:id="5">
    <w:p w:rsidR="00455F93" w:rsidRDefault="00455F93" w:rsidP="00455F93">
      <w:pPr>
        <w:pStyle w:val="a3"/>
      </w:pPr>
      <w:r w:rsidRPr="007A31B5">
        <w:rPr>
          <w:rStyle w:val="a5"/>
          <w:sz w:val="16"/>
          <w:szCs w:val="16"/>
        </w:rPr>
        <w:footnoteRef/>
      </w:r>
      <w:r>
        <w:t xml:space="preserve"> </w:t>
      </w:r>
      <w:r w:rsidRPr="006D29B2">
        <w:rPr>
          <w:sz w:val="16"/>
          <w:szCs w:val="16"/>
        </w:rPr>
        <w:t>Масштабируемость – возможность увеличения объемов бизнеса за счет его территориального расширения и (или) пропорционально дополнительным вложенным ресурсам.</w:t>
      </w:r>
    </w:p>
  </w:footnote>
  <w:footnote w:id="6">
    <w:p w:rsidR="00455F93" w:rsidRPr="002373B7" w:rsidRDefault="00455F93" w:rsidP="00455F93">
      <w:pPr>
        <w:pStyle w:val="a3"/>
      </w:pPr>
      <w:r>
        <w:rPr>
          <w:rStyle w:val="a5"/>
        </w:rPr>
        <w:footnoteRef/>
      </w:r>
      <w:r>
        <w:t xml:space="preserve"> </w:t>
      </w:r>
      <w:r w:rsidRPr="0055767B">
        <w:t xml:space="preserve">Понятие «член семьи» соответствует понятию «близкий родственник», определяемого в соответствии с </w:t>
      </w:r>
      <w:r w:rsidRPr="0055767B">
        <w:rPr>
          <w:rFonts w:eastAsia="Symbol" w:cs="Symbol"/>
        </w:rPr>
        <w:t>Альбомом правил маршрутизации заявок и принятия решений АО «МСП Банк».</w:t>
      </w:r>
    </w:p>
  </w:footnote>
  <w:footnote w:id="7">
    <w:p w:rsidR="00455F93" w:rsidRDefault="00455F93" w:rsidP="00455F93">
      <w:pPr>
        <w:pStyle w:val="a3"/>
      </w:pPr>
      <w:r w:rsidRPr="006452EA">
        <w:rPr>
          <w:rStyle w:val="a5"/>
        </w:rPr>
        <w:footnoteRef/>
      </w:r>
      <w:r w:rsidRPr="006452EA">
        <w:t xml:space="preserve"> Указанный факт подтверждается на основании официального обращения органов исполнительной власти не ниже уровня муниципальных образований.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70775"/>
      <w:docPartObj>
        <w:docPartGallery w:val="Page Numbers (Top of Page)"/>
        <w:docPartUnique/>
      </w:docPartObj>
    </w:sdtPr>
    <w:sdtContent>
      <w:p w:rsidR="00455F93" w:rsidRDefault="00455F93" w:rsidP="00E8585D">
        <w:pPr>
          <w:pStyle w:val="a6"/>
          <w:jc w:val="center"/>
        </w:pPr>
        <w:r w:rsidRPr="00AF551F">
          <w:rPr>
            <w:rFonts w:ascii="Times New Roman" w:hAnsi="Times New Roman" w:cs="Times New Roman"/>
          </w:rPr>
          <w:fldChar w:fldCharType="begin"/>
        </w:r>
        <w:r w:rsidRPr="00AF551F">
          <w:rPr>
            <w:rFonts w:ascii="Times New Roman" w:hAnsi="Times New Roman" w:cs="Times New Roman"/>
          </w:rPr>
          <w:instrText>PAGE   \* MERGEFORMAT</w:instrText>
        </w:r>
        <w:r w:rsidRPr="00AF551F">
          <w:rPr>
            <w:rFonts w:ascii="Times New Roman" w:hAnsi="Times New Roman" w:cs="Times New Roman"/>
          </w:rPr>
          <w:fldChar w:fldCharType="separate"/>
        </w:r>
        <w:r w:rsidRPr="00455F93">
          <w:rPr>
            <w:noProof/>
          </w:rPr>
          <w:t>16</w:t>
        </w:r>
        <w:r w:rsidRPr="00AF551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7F"/>
    <w:multiLevelType w:val="hybridMultilevel"/>
    <w:tmpl w:val="355C6F28"/>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1FFC4054"/>
    <w:multiLevelType w:val="hybridMultilevel"/>
    <w:tmpl w:val="355C6F28"/>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38"/>
    <w:rsid w:val="00027FF0"/>
    <w:rsid w:val="00455F93"/>
    <w:rsid w:val="00AF6ACE"/>
    <w:rsid w:val="00B52000"/>
    <w:rsid w:val="00C4685B"/>
    <w:rsid w:val="00DD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5D7E-4E85-46D1-AC2B-ED1A327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
    <w:basedOn w:val="a"/>
    <w:link w:val="a4"/>
    <w:uiPriority w:val="99"/>
    <w:unhideWhenUsed/>
    <w:rsid w:val="00455F93"/>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55F93"/>
    <w:rPr>
      <w:sz w:val="20"/>
      <w:szCs w:val="20"/>
    </w:rPr>
  </w:style>
  <w:style w:type="character" w:styleId="a5">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unhideWhenUsed/>
    <w:rsid w:val="00455F93"/>
    <w:rPr>
      <w:vertAlign w:val="superscript"/>
    </w:rPr>
  </w:style>
  <w:style w:type="paragraph" w:styleId="a6">
    <w:name w:val="header"/>
    <w:basedOn w:val="a"/>
    <w:link w:val="a7"/>
    <w:uiPriority w:val="99"/>
    <w:unhideWhenUsed/>
    <w:rsid w:val="00455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2</cp:revision>
  <dcterms:created xsi:type="dcterms:W3CDTF">2020-03-11T02:17:00Z</dcterms:created>
  <dcterms:modified xsi:type="dcterms:W3CDTF">2020-03-11T02:18:00Z</dcterms:modified>
</cp:coreProperties>
</file>