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AB" w:rsidRPr="00065504" w:rsidRDefault="00067AAB" w:rsidP="00067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5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Жилищный сертификат для детей-сирот и детей, оставшихся без </w:t>
      </w:r>
      <w:r w:rsidRPr="00065504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попечения родителей</w:t>
      </w:r>
      <w:bookmarkEnd w:id="0"/>
    </w:p>
    <w:p w:rsidR="00067AAB" w:rsidRPr="00065504" w:rsidRDefault="00067AAB" w:rsidP="00067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AAB" w:rsidRPr="00065504" w:rsidRDefault="00067AAB" w:rsidP="00067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>01.01.2022 вступил в силу Закон Кемеровской области - Кузбасса от 15.10.2021 №98-ОЗ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жильем».</w:t>
      </w:r>
    </w:p>
    <w:p w:rsidR="00067AAB" w:rsidRPr="00065504" w:rsidRDefault="00067AAB" w:rsidP="00067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>Закон определяет круг лиц, имеющих право на социальную выплату, которая удостоверяется сертификатом.</w:t>
      </w:r>
    </w:p>
    <w:p w:rsidR="00067AAB" w:rsidRPr="00065504" w:rsidRDefault="00067AAB" w:rsidP="00067AA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>Порядок выдачи и реализации сертификата на получение социальной выплаты определен постановлением Правительства Кемеровской области-Кузбасса от 31.01.2022 №46 «О реализации Закона Кемеровской области – Кузбасса от 15.10.2021 №98-ОЗ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жильем».</w:t>
      </w:r>
    </w:p>
    <w:p w:rsidR="00067AAB" w:rsidRPr="00065504" w:rsidRDefault="00067AAB" w:rsidP="00067AA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  <w:u w:val="single"/>
        </w:rPr>
        <w:t>Уполномоченным исполнительным органом государственной власти Кемеровской области – Кузбасса на выдачу сертификатов</w:t>
      </w:r>
      <w:r w:rsidRPr="0006550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65504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 образования Кузбасса </w:t>
      </w:r>
      <w:r w:rsidRPr="000655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55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Pr="00065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04">
        <w:rPr>
          <w:rFonts w:ascii="Times New Roman" w:hAnsi="Times New Roman" w:cs="Times New Roman"/>
          <w:sz w:val="28"/>
          <w:szCs w:val="28"/>
        </w:rPr>
        <w:t>просп.Советский</w:t>
      </w:r>
      <w:proofErr w:type="spellEnd"/>
      <w:r w:rsidRPr="00065504">
        <w:rPr>
          <w:rFonts w:ascii="Times New Roman" w:hAnsi="Times New Roman" w:cs="Times New Roman"/>
          <w:sz w:val="28"/>
          <w:szCs w:val="28"/>
        </w:rPr>
        <w:t xml:space="preserve">, 58, </w:t>
      </w:r>
      <w:r w:rsidRPr="000655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5504">
        <w:rPr>
          <w:rFonts w:ascii="Times New Roman" w:hAnsi="Times New Roman" w:cs="Times New Roman"/>
          <w:sz w:val="28"/>
          <w:szCs w:val="28"/>
        </w:rPr>
        <w:t>-</w:t>
      </w:r>
      <w:r w:rsidRPr="000655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550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6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recep</w:t>
        </w:r>
        <w:r w:rsidRPr="0006550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ruobr</w:t>
        </w:r>
        <w:r w:rsidRPr="000655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5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504">
        <w:rPr>
          <w:rFonts w:ascii="Times New Roman" w:hAnsi="Times New Roman" w:cs="Times New Roman"/>
          <w:sz w:val="28"/>
          <w:szCs w:val="28"/>
        </w:rPr>
        <w:t>).</w:t>
      </w:r>
    </w:p>
    <w:p w:rsidR="00067AAB" w:rsidRPr="00065504" w:rsidRDefault="00067AAB" w:rsidP="00067AA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 xml:space="preserve">В дополнение к сумме сертификата гражданам, имеющим право на его получение, также может быть предоставлен заем. Соответствующие изменения внесены 11.01.2022 Законом № 6-ОЗ в Закон Кемеровской области «О предоставлении долгосрочных целевых жилищных займов, социальных выплат и развитии ипотечного жилищного кредитования». </w:t>
      </w:r>
    </w:p>
    <w:p w:rsidR="00067AAB" w:rsidRPr="00065504" w:rsidRDefault="00067AAB" w:rsidP="00067AA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4">
        <w:rPr>
          <w:rFonts w:ascii="Times New Roman" w:hAnsi="Times New Roman" w:cs="Times New Roman"/>
          <w:sz w:val="28"/>
          <w:szCs w:val="28"/>
        </w:rPr>
        <w:t>Для погашения займа могут быть использованы как собственные средства, так и средства (часть средств) материнского (семейного) капитала, средства (часть средств) областного материнского (семейного)капитала.</w:t>
      </w:r>
    </w:p>
    <w:p w:rsidR="000E1FBF" w:rsidRDefault="00067AAB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0B"/>
    <w:rsid w:val="00067AAB"/>
    <w:rsid w:val="00491E29"/>
    <w:rsid w:val="00AB7F0B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2816-88E3-46F2-9BBE-B1E110EA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@r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2022-02-10T07:50:00Z</dcterms:created>
  <dcterms:modified xsi:type="dcterms:W3CDTF">2022-02-10T07:50:00Z</dcterms:modified>
</cp:coreProperties>
</file>